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9A49C">
      <w:pPr>
        <w:adjustRightInd w:val="0"/>
        <w:snapToGrid w:val="0"/>
        <w:spacing w:beforeLines="0" w:afterLines="0"/>
        <w:jc w:val="left"/>
        <w:rPr>
          <w:rFonts w:hint="eastAsia" w:ascii="方正小标宋_GBK" w:eastAsia="方正小标宋_GBK"/>
          <w:sz w:val="24"/>
          <w:szCs w:val="24"/>
        </w:rPr>
      </w:pPr>
      <w:r>
        <w:rPr>
          <w:rFonts w:hint="eastAsia" w:ascii="方正小标宋_GBK" w:eastAsia="方正小标宋_GBK"/>
          <w:sz w:val="24"/>
          <w:szCs w:val="24"/>
        </w:rPr>
        <w:t>附件1</w:t>
      </w:r>
    </w:p>
    <w:p w14:paraId="1CEB960E">
      <w:pPr>
        <w:adjustRightInd w:val="0"/>
        <w:snapToGrid w:val="0"/>
        <w:spacing w:beforeLines="0" w:afterLines="0"/>
        <w:jc w:val="center"/>
        <w:rPr>
          <w:rFonts w:hint="eastAsia" w:ascii="方正小标宋_GBK" w:eastAsia="方正小标宋_GBK"/>
          <w:sz w:val="36"/>
          <w:szCs w:val="36"/>
        </w:rPr>
      </w:pPr>
      <w:bookmarkStart w:id="0" w:name="_GoBack"/>
      <w:r>
        <w:rPr>
          <w:rFonts w:hint="eastAsia" w:ascii="方正小标宋_GBK" w:eastAsia="方正小标宋_GBK"/>
          <w:sz w:val="36"/>
          <w:szCs w:val="36"/>
        </w:rPr>
        <w:t>方山县年度基本公共卫生服务项目评价指标体系</w:t>
      </w:r>
    </w:p>
    <w:bookmarkEnd w:id="0"/>
    <w:tbl>
      <w:tblPr>
        <w:tblStyle w:val="3"/>
        <w:tblpPr w:leftFromText="180" w:rightFromText="180" w:vertAnchor="text" w:horzAnchor="page" w:tblpXSpec="center" w:tblpY="725"/>
        <w:tblOverlap w:val="never"/>
        <w:tblW w:w="15695"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419"/>
        <w:gridCol w:w="1593"/>
        <w:gridCol w:w="1959"/>
        <w:gridCol w:w="6156"/>
        <w:gridCol w:w="4568"/>
      </w:tblGrid>
      <w:tr w14:paraId="18CE0F1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375" w:hRule="atLeast"/>
          <w:tblHeader/>
        </w:trPr>
        <w:tc>
          <w:tcPr>
            <w:tcW w:w="1419" w:type="dxa"/>
            <w:tcBorders>
              <w:top w:val="single" w:color="auto" w:sz="4" w:space="0"/>
              <w:left w:val="single" w:color="auto" w:sz="4" w:space="0"/>
              <w:bottom w:val="single" w:color="auto" w:sz="8" w:space="0"/>
              <w:right w:val="single" w:color="auto" w:sz="8" w:space="0"/>
              <w:tl2br w:val="nil"/>
              <w:tr2bl w:val="nil"/>
            </w:tcBorders>
            <w:noWrap w:val="0"/>
            <w:vAlign w:val="center"/>
          </w:tcPr>
          <w:p w14:paraId="03AA2B1A">
            <w:pPr>
              <w:spacing w:beforeLines="0" w:afterLines="0"/>
              <w:jc w:val="center"/>
              <w:rPr>
                <w:rFonts w:hint="default"/>
                <w:b/>
                <w:sz w:val="21"/>
                <w:szCs w:val="21"/>
              </w:rPr>
            </w:pPr>
            <w:r>
              <w:rPr>
                <w:rFonts w:hint="eastAsia"/>
                <w:b/>
                <w:sz w:val="21"/>
                <w:szCs w:val="21"/>
              </w:rPr>
              <w:t>一级指标</w:t>
            </w:r>
          </w:p>
        </w:tc>
        <w:tc>
          <w:tcPr>
            <w:tcW w:w="1593" w:type="dxa"/>
            <w:tcBorders>
              <w:top w:val="single" w:color="auto" w:sz="4" w:space="0"/>
              <w:left w:val="single" w:color="auto" w:sz="8" w:space="0"/>
              <w:bottom w:val="single" w:color="auto" w:sz="8" w:space="0"/>
              <w:right w:val="single" w:color="auto" w:sz="8" w:space="0"/>
              <w:tl2br w:val="nil"/>
              <w:tr2bl w:val="nil"/>
            </w:tcBorders>
            <w:noWrap w:val="0"/>
            <w:vAlign w:val="center"/>
          </w:tcPr>
          <w:p w14:paraId="1762B36C">
            <w:pPr>
              <w:spacing w:beforeLines="0" w:afterLines="0"/>
              <w:jc w:val="center"/>
              <w:rPr>
                <w:rFonts w:hint="default"/>
                <w:b/>
                <w:sz w:val="21"/>
                <w:szCs w:val="21"/>
              </w:rPr>
            </w:pPr>
            <w:r>
              <w:rPr>
                <w:rFonts w:hint="eastAsia"/>
                <w:b/>
                <w:sz w:val="21"/>
                <w:szCs w:val="21"/>
              </w:rPr>
              <w:t>二级指标</w:t>
            </w:r>
          </w:p>
        </w:tc>
        <w:tc>
          <w:tcPr>
            <w:tcW w:w="1959" w:type="dxa"/>
            <w:tcBorders>
              <w:top w:val="single" w:color="auto" w:sz="4" w:space="0"/>
              <w:left w:val="single" w:color="auto" w:sz="8" w:space="0"/>
              <w:bottom w:val="single" w:color="auto" w:sz="8" w:space="0"/>
              <w:right w:val="single" w:color="auto" w:sz="8" w:space="0"/>
              <w:tl2br w:val="nil"/>
              <w:tr2bl w:val="nil"/>
            </w:tcBorders>
            <w:noWrap w:val="0"/>
            <w:vAlign w:val="center"/>
          </w:tcPr>
          <w:p w14:paraId="408E7209">
            <w:pPr>
              <w:spacing w:beforeLines="0" w:afterLines="0"/>
              <w:jc w:val="center"/>
              <w:rPr>
                <w:rFonts w:hint="default"/>
                <w:b/>
                <w:sz w:val="21"/>
                <w:szCs w:val="21"/>
              </w:rPr>
            </w:pPr>
            <w:r>
              <w:rPr>
                <w:rFonts w:hint="eastAsia"/>
                <w:b/>
                <w:sz w:val="21"/>
                <w:szCs w:val="21"/>
              </w:rPr>
              <w:t>三级指标</w:t>
            </w:r>
          </w:p>
        </w:tc>
        <w:tc>
          <w:tcPr>
            <w:tcW w:w="6156" w:type="dxa"/>
            <w:tcBorders>
              <w:top w:val="single" w:color="auto" w:sz="4" w:space="0"/>
              <w:left w:val="single" w:color="auto" w:sz="8" w:space="0"/>
              <w:bottom w:val="single" w:color="auto" w:sz="8" w:space="0"/>
              <w:right w:val="single" w:color="auto" w:sz="8" w:space="0"/>
              <w:tl2br w:val="nil"/>
              <w:tr2bl w:val="nil"/>
            </w:tcBorders>
            <w:noWrap w:val="0"/>
            <w:vAlign w:val="center"/>
          </w:tcPr>
          <w:p w14:paraId="2B701CAA">
            <w:pPr>
              <w:spacing w:beforeLines="0" w:afterLines="0"/>
              <w:jc w:val="center"/>
              <w:rPr>
                <w:rFonts w:hint="default"/>
                <w:b/>
                <w:sz w:val="21"/>
                <w:szCs w:val="21"/>
              </w:rPr>
            </w:pPr>
            <w:r>
              <w:rPr>
                <w:rFonts w:hint="eastAsia"/>
                <w:b/>
                <w:sz w:val="21"/>
                <w:szCs w:val="21"/>
              </w:rPr>
              <w:t>指标说明</w:t>
            </w:r>
          </w:p>
        </w:tc>
        <w:tc>
          <w:tcPr>
            <w:tcW w:w="4568" w:type="dxa"/>
            <w:tcBorders>
              <w:top w:val="single" w:color="auto" w:sz="4" w:space="0"/>
              <w:left w:val="single" w:color="auto" w:sz="8" w:space="0"/>
              <w:bottom w:val="single" w:color="auto" w:sz="8" w:space="0"/>
              <w:right w:val="single" w:color="auto" w:sz="4" w:space="0"/>
              <w:tl2br w:val="nil"/>
              <w:tr2bl w:val="nil"/>
            </w:tcBorders>
            <w:noWrap w:val="0"/>
            <w:vAlign w:val="center"/>
          </w:tcPr>
          <w:p w14:paraId="3C077145">
            <w:pPr>
              <w:spacing w:beforeLines="0" w:afterLines="0"/>
              <w:jc w:val="center"/>
              <w:rPr>
                <w:rFonts w:hint="default"/>
                <w:b/>
                <w:sz w:val="21"/>
                <w:szCs w:val="21"/>
              </w:rPr>
            </w:pPr>
            <w:r>
              <w:rPr>
                <w:rFonts w:hint="eastAsia"/>
                <w:b/>
                <w:sz w:val="21"/>
                <w:szCs w:val="21"/>
              </w:rPr>
              <w:t>数据资料来源</w:t>
            </w:r>
          </w:p>
        </w:tc>
      </w:tr>
      <w:tr w14:paraId="1B05094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044" w:hRule="atLeast"/>
        </w:trPr>
        <w:tc>
          <w:tcPr>
            <w:tcW w:w="1419" w:type="dxa"/>
            <w:vMerge w:val="restart"/>
            <w:tcBorders>
              <w:top w:val="single" w:color="auto" w:sz="8" w:space="0"/>
              <w:left w:val="single" w:color="auto" w:sz="4" w:space="0"/>
              <w:bottom w:val="single" w:color="auto" w:sz="8" w:space="0"/>
              <w:right w:val="single" w:color="auto" w:sz="8" w:space="0"/>
              <w:tl2br w:val="nil"/>
              <w:tr2bl w:val="nil"/>
            </w:tcBorders>
            <w:noWrap w:val="0"/>
            <w:vAlign w:val="center"/>
          </w:tcPr>
          <w:p w14:paraId="73753ED7">
            <w:pPr>
              <w:spacing w:beforeLines="0" w:afterLines="0"/>
              <w:jc w:val="center"/>
              <w:rPr>
                <w:rFonts w:hint="default"/>
                <w:b/>
                <w:color w:val="000000"/>
                <w:sz w:val="21"/>
                <w:szCs w:val="21"/>
              </w:rPr>
            </w:pPr>
            <w:r>
              <w:rPr>
                <w:rFonts w:hint="eastAsia"/>
                <w:b/>
                <w:color w:val="000000"/>
                <w:sz w:val="21"/>
                <w:szCs w:val="21"/>
              </w:rPr>
              <w:t>1.组织管理16分</w:t>
            </w: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3F7C95AF">
            <w:pPr>
              <w:spacing w:beforeLines="0" w:afterLines="0"/>
              <w:jc w:val="left"/>
              <w:rPr>
                <w:rFonts w:hint="eastAsia"/>
                <w:b/>
                <w:color w:val="000000"/>
                <w:sz w:val="21"/>
                <w:szCs w:val="21"/>
              </w:rPr>
            </w:pPr>
            <w:r>
              <w:rPr>
                <w:rFonts w:hint="eastAsia"/>
                <w:b/>
                <w:color w:val="000000"/>
                <w:sz w:val="21"/>
                <w:szCs w:val="21"/>
              </w:rPr>
              <w:t>1.1.管理落实</w:t>
            </w:r>
          </w:p>
          <w:p w14:paraId="28DFA9AE">
            <w:pPr>
              <w:spacing w:beforeLines="0" w:afterLines="0"/>
              <w:ind w:firstLine="211" w:firstLineChars="100"/>
              <w:jc w:val="left"/>
              <w:rPr>
                <w:rFonts w:hint="eastAsia"/>
                <w:b/>
                <w:color w:val="000000"/>
                <w:sz w:val="21"/>
                <w:szCs w:val="21"/>
              </w:rPr>
            </w:pPr>
            <w:r>
              <w:rPr>
                <w:rFonts w:hint="eastAsia"/>
                <w:b/>
                <w:color w:val="000000"/>
                <w:sz w:val="21"/>
                <w:szCs w:val="21"/>
              </w:rPr>
              <w:t>（8分）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53FB08E">
            <w:pPr>
              <w:spacing w:beforeLines="0" w:afterLines="0"/>
              <w:rPr>
                <w:rFonts w:hint="eastAsia"/>
                <w:b/>
                <w:color w:val="000000"/>
                <w:sz w:val="21"/>
                <w:szCs w:val="21"/>
              </w:rPr>
            </w:pPr>
            <w:r>
              <w:rPr>
                <w:rFonts w:hint="default"/>
                <w:b/>
                <w:color w:val="000000"/>
                <w:sz w:val="21"/>
                <w:szCs w:val="21"/>
              </w:rPr>
              <w:t>1.1.</w:t>
            </w:r>
            <w:r>
              <w:rPr>
                <w:rFonts w:hint="eastAsia"/>
                <w:b/>
                <w:color w:val="000000"/>
                <w:sz w:val="21"/>
                <w:szCs w:val="21"/>
              </w:rPr>
              <w:t>1</w:t>
            </w:r>
            <w:r>
              <w:rPr>
                <w:rFonts w:hint="default"/>
                <w:b/>
                <w:color w:val="000000"/>
                <w:sz w:val="21"/>
                <w:szCs w:val="21"/>
              </w:rPr>
              <w:t xml:space="preserve"> </w:t>
            </w:r>
            <w:r>
              <w:rPr>
                <w:rFonts w:hint="eastAsia"/>
                <w:b/>
                <w:color w:val="000000"/>
                <w:sz w:val="21"/>
                <w:szCs w:val="21"/>
              </w:rPr>
              <w:t>乡级对村级责任落实情况（3分）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4A9ABE6">
            <w:pPr>
              <w:spacing w:beforeLines="0" w:afterLines="0"/>
              <w:rPr>
                <w:rFonts w:hint="default"/>
                <w:color w:val="000000"/>
                <w:sz w:val="21"/>
                <w:szCs w:val="21"/>
              </w:rPr>
            </w:pPr>
            <w:r>
              <w:rPr>
                <w:rFonts w:hint="eastAsia"/>
                <w:color w:val="000000"/>
                <w:sz w:val="21"/>
                <w:szCs w:val="21"/>
              </w:rPr>
              <w:t>乡级对本辖区项目实施的指导、评价、培训情况，村级对基本公共卫生服务基本知识和技能的掌握程度。</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34A03475">
            <w:pPr>
              <w:spacing w:beforeLines="0" w:afterLines="0"/>
              <w:rPr>
                <w:rFonts w:hint="default"/>
                <w:color w:val="000000"/>
                <w:sz w:val="21"/>
                <w:szCs w:val="21"/>
              </w:rPr>
            </w:pPr>
            <w:r>
              <w:rPr>
                <w:rFonts w:hint="eastAsia" w:ascii="宋体" w:hAnsi="宋体" w:cs="宋体"/>
                <w:color w:val="000000"/>
                <w:sz w:val="21"/>
                <w:szCs w:val="22"/>
              </w:rPr>
              <w:t>卫生院的制度建设、工作计划、开展指导、评价、</w:t>
            </w:r>
            <w:r>
              <w:rPr>
                <w:rFonts w:hint="eastAsia"/>
                <w:color w:val="000000"/>
                <w:sz w:val="21"/>
                <w:szCs w:val="21"/>
              </w:rPr>
              <w:t>项目培训</w:t>
            </w:r>
            <w:r>
              <w:rPr>
                <w:rFonts w:hint="eastAsia" w:ascii="宋体" w:hAnsi="宋体" w:cs="宋体"/>
                <w:color w:val="000000"/>
                <w:sz w:val="21"/>
                <w:szCs w:val="22"/>
              </w:rPr>
              <w:t>的文件、资料和活动记录</w:t>
            </w:r>
            <w:r>
              <w:rPr>
                <w:rFonts w:hint="eastAsia"/>
                <w:color w:val="000000"/>
                <w:sz w:val="21"/>
                <w:szCs w:val="21"/>
              </w:rPr>
              <w:t>。</w:t>
            </w:r>
          </w:p>
        </w:tc>
      </w:tr>
      <w:tr w14:paraId="1F135AC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390" w:hRule="atLeast"/>
        </w:trPr>
        <w:tc>
          <w:tcPr>
            <w:tcW w:w="1419" w:type="dxa"/>
            <w:vMerge w:val="continue"/>
            <w:tcBorders>
              <w:top w:val="single" w:color="auto" w:sz="8" w:space="0"/>
              <w:left w:val="single" w:color="auto" w:sz="4" w:space="0"/>
              <w:bottom w:val="single" w:color="auto" w:sz="8" w:space="0"/>
              <w:right w:val="single" w:color="auto" w:sz="8" w:space="0"/>
              <w:tl2br w:val="nil"/>
              <w:tr2bl w:val="nil"/>
            </w:tcBorders>
            <w:noWrap w:val="0"/>
            <w:vAlign w:val="center"/>
          </w:tcPr>
          <w:p w14:paraId="3B041248">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7DC6636A">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4" w:space="0"/>
              <w:right w:val="single" w:color="auto" w:sz="8" w:space="0"/>
              <w:tl2br w:val="nil"/>
              <w:tr2bl w:val="nil"/>
            </w:tcBorders>
            <w:noWrap w:val="0"/>
            <w:vAlign w:val="center"/>
          </w:tcPr>
          <w:p w14:paraId="6144FCBF">
            <w:pPr>
              <w:spacing w:beforeLines="0" w:afterLines="0"/>
              <w:rPr>
                <w:rFonts w:hint="eastAsia"/>
                <w:b/>
                <w:color w:val="000000"/>
                <w:sz w:val="21"/>
                <w:szCs w:val="21"/>
              </w:rPr>
            </w:pPr>
            <w:r>
              <w:rPr>
                <w:rFonts w:hint="eastAsia"/>
                <w:b/>
                <w:color w:val="000000"/>
                <w:sz w:val="21"/>
                <w:szCs w:val="21"/>
              </w:rPr>
              <w:t>1.1.2信息系统建设与应用（2分）</w:t>
            </w:r>
          </w:p>
        </w:tc>
        <w:tc>
          <w:tcPr>
            <w:tcW w:w="6156" w:type="dxa"/>
            <w:tcBorders>
              <w:top w:val="single" w:color="auto" w:sz="8" w:space="0"/>
              <w:left w:val="single" w:color="auto" w:sz="8" w:space="0"/>
              <w:bottom w:val="single" w:color="auto" w:sz="4" w:space="0"/>
              <w:right w:val="single" w:color="auto" w:sz="8" w:space="0"/>
              <w:tl2br w:val="nil"/>
              <w:tr2bl w:val="nil"/>
            </w:tcBorders>
            <w:noWrap w:val="0"/>
            <w:vAlign w:val="center"/>
          </w:tcPr>
          <w:p w14:paraId="164322F9">
            <w:pPr>
              <w:spacing w:beforeLines="0" w:afterLines="0"/>
              <w:rPr>
                <w:rFonts w:hint="default"/>
                <w:color w:val="000000"/>
                <w:sz w:val="21"/>
                <w:szCs w:val="21"/>
              </w:rPr>
            </w:pPr>
            <w:r>
              <w:rPr>
                <w:rFonts w:hint="eastAsia"/>
                <w:color w:val="000000"/>
                <w:sz w:val="21"/>
                <w:szCs w:val="21"/>
              </w:rPr>
              <w:t>建立了统一的信息系统或在不同层级实现数据共享；上级及居民能够查看所辖区域的居民电子健康档案信息；通过信息系统能够对区域内居民健康档案数据进行统计；电子健康档案向居民开放；县域内基本公卫信息与基本医疗互联互通。</w:t>
            </w:r>
          </w:p>
        </w:tc>
        <w:tc>
          <w:tcPr>
            <w:tcW w:w="4568" w:type="dxa"/>
            <w:tcBorders>
              <w:top w:val="single" w:color="auto" w:sz="8" w:space="0"/>
              <w:left w:val="single" w:color="auto" w:sz="8" w:space="0"/>
              <w:bottom w:val="single" w:color="auto" w:sz="4" w:space="0"/>
              <w:right w:val="single" w:color="auto" w:sz="4" w:space="0"/>
              <w:tl2br w:val="nil"/>
              <w:tr2bl w:val="nil"/>
            </w:tcBorders>
            <w:noWrap w:val="0"/>
            <w:vAlign w:val="center"/>
          </w:tcPr>
          <w:p w14:paraId="1F8BD14C">
            <w:pPr>
              <w:spacing w:beforeLines="0" w:afterLines="0"/>
              <w:rPr>
                <w:rFonts w:hint="default"/>
                <w:color w:val="000000"/>
                <w:sz w:val="21"/>
                <w:szCs w:val="21"/>
              </w:rPr>
            </w:pPr>
            <w:r>
              <w:rPr>
                <w:rFonts w:hint="eastAsia" w:ascii="宋体" w:hAnsi="宋体"/>
                <w:color w:val="000000"/>
                <w:sz w:val="21"/>
                <w:szCs w:val="21"/>
              </w:rPr>
              <w:t>现场核查被考核单位基本公共卫生服务信息系统建设、使用、数据联通情况</w:t>
            </w:r>
            <w:r>
              <w:rPr>
                <w:rFonts w:hint="eastAsia"/>
                <w:color w:val="000000"/>
                <w:sz w:val="21"/>
                <w:szCs w:val="21"/>
              </w:rPr>
              <w:t>。</w:t>
            </w:r>
          </w:p>
        </w:tc>
      </w:tr>
      <w:tr w14:paraId="79F9286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206" w:hRule="atLeast"/>
        </w:trPr>
        <w:tc>
          <w:tcPr>
            <w:tcW w:w="1419" w:type="dxa"/>
            <w:vMerge w:val="continue"/>
            <w:tcBorders>
              <w:top w:val="single" w:color="auto" w:sz="8" w:space="0"/>
              <w:left w:val="single" w:color="auto" w:sz="4" w:space="0"/>
              <w:bottom w:val="single" w:color="auto" w:sz="8" w:space="0"/>
              <w:right w:val="single" w:color="auto" w:sz="8" w:space="0"/>
              <w:tl2br w:val="nil"/>
              <w:tr2bl w:val="nil"/>
            </w:tcBorders>
            <w:noWrap w:val="0"/>
            <w:vAlign w:val="center"/>
          </w:tcPr>
          <w:p w14:paraId="44C2CEE9">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56F2778F">
            <w:pPr>
              <w:spacing w:beforeLines="0" w:afterLines="0"/>
              <w:jc w:val="left"/>
              <w:rPr>
                <w:rFonts w:hint="default"/>
                <w:b/>
                <w:color w:val="000000"/>
                <w:sz w:val="21"/>
                <w:szCs w:val="21"/>
                <w:highlight w:val="yellow"/>
              </w:rPr>
            </w:pPr>
          </w:p>
        </w:tc>
        <w:tc>
          <w:tcPr>
            <w:tcW w:w="1959" w:type="dxa"/>
            <w:tcBorders>
              <w:top w:val="single" w:color="auto" w:sz="4" w:space="0"/>
              <w:left w:val="single" w:color="auto" w:sz="8" w:space="0"/>
              <w:bottom w:val="single" w:color="auto" w:sz="8" w:space="0"/>
              <w:right w:val="single" w:color="auto" w:sz="8" w:space="0"/>
              <w:tl2br w:val="nil"/>
              <w:tr2bl w:val="nil"/>
            </w:tcBorders>
            <w:noWrap w:val="0"/>
            <w:vAlign w:val="center"/>
          </w:tcPr>
          <w:p w14:paraId="1126302A">
            <w:pPr>
              <w:spacing w:beforeLines="0" w:afterLines="0"/>
              <w:rPr>
                <w:rFonts w:hint="eastAsia"/>
                <w:b/>
                <w:color w:val="000000"/>
                <w:sz w:val="21"/>
                <w:szCs w:val="21"/>
              </w:rPr>
            </w:pPr>
            <w:r>
              <w:rPr>
                <w:rFonts w:hint="eastAsia"/>
                <w:b/>
                <w:color w:val="000000"/>
                <w:sz w:val="21"/>
                <w:szCs w:val="21"/>
              </w:rPr>
              <w:t>1.1.3项目宣传（3分）</w:t>
            </w:r>
          </w:p>
        </w:tc>
        <w:tc>
          <w:tcPr>
            <w:tcW w:w="6156" w:type="dxa"/>
            <w:tcBorders>
              <w:top w:val="single" w:color="auto" w:sz="4" w:space="0"/>
              <w:left w:val="single" w:color="auto" w:sz="8" w:space="0"/>
              <w:bottom w:val="single" w:color="auto" w:sz="8" w:space="0"/>
              <w:right w:val="single" w:color="auto" w:sz="8" w:space="0"/>
              <w:tl2br w:val="nil"/>
              <w:tr2bl w:val="nil"/>
            </w:tcBorders>
            <w:noWrap w:val="0"/>
            <w:vAlign w:val="center"/>
          </w:tcPr>
          <w:p w14:paraId="4BB171AE">
            <w:pPr>
              <w:spacing w:beforeLines="0" w:afterLines="0"/>
              <w:rPr>
                <w:rFonts w:hint="default"/>
                <w:color w:val="000000"/>
                <w:sz w:val="21"/>
                <w:szCs w:val="21"/>
              </w:rPr>
            </w:pPr>
            <w:r>
              <w:rPr>
                <w:rFonts w:hint="eastAsia"/>
                <w:color w:val="000000"/>
                <w:sz w:val="21"/>
                <w:szCs w:val="21"/>
              </w:rPr>
              <w:t>基层医疗卫生机构采用多种方式，宣传基本公共卫生服务项目，提高居民对项目的知晓程度。</w:t>
            </w:r>
          </w:p>
        </w:tc>
        <w:tc>
          <w:tcPr>
            <w:tcW w:w="4568" w:type="dxa"/>
            <w:tcBorders>
              <w:top w:val="single" w:color="auto" w:sz="4" w:space="0"/>
              <w:left w:val="single" w:color="auto" w:sz="8" w:space="0"/>
              <w:bottom w:val="single" w:color="auto" w:sz="8" w:space="0"/>
              <w:right w:val="single" w:color="auto" w:sz="4" w:space="0"/>
              <w:tl2br w:val="nil"/>
              <w:tr2bl w:val="nil"/>
            </w:tcBorders>
            <w:noWrap w:val="0"/>
            <w:vAlign w:val="center"/>
          </w:tcPr>
          <w:p w14:paraId="7CCEF132">
            <w:pPr>
              <w:spacing w:beforeLines="0" w:afterLines="0"/>
              <w:rPr>
                <w:rFonts w:hint="eastAsia" w:ascii="宋体" w:hAnsi="宋体"/>
                <w:color w:val="000000"/>
                <w:sz w:val="21"/>
                <w:szCs w:val="21"/>
              </w:rPr>
            </w:pPr>
            <w:r>
              <w:rPr>
                <w:rFonts w:hint="eastAsia" w:ascii="宋体" w:hAnsi="宋体" w:cs="宋体"/>
                <w:color w:val="000000"/>
                <w:sz w:val="21"/>
                <w:szCs w:val="22"/>
              </w:rPr>
              <w:t>各级卫生健康行政部门、专业公共卫生机构和基层医疗卫生机构开展项目宣传的文件、资料和活动记录、账目等。</w:t>
            </w:r>
          </w:p>
        </w:tc>
      </w:tr>
      <w:tr w14:paraId="4E49E46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109" w:hRule="atLeast"/>
        </w:trPr>
        <w:tc>
          <w:tcPr>
            <w:tcW w:w="1419" w:type="dxa"/>
            <w:vMerge w:val="continue"/>
            <w:tcBorders>
              <w:top w:val="single" w:color="auto" w:sz="8" w:space="0"/>
              <w:left w:val="single" w:color="auto" w:sz="4" w:space="0"/>
              <w:bottom w:val="single" w:color="auto" w:sz="8" w:space="0"/>
              <w:right w:val="single" w:color="auto" w:sz="8" w:space="0"/>
              <w:tl2br w:val="nil"/>
              <w:tr2bl w:val="nil"/>
            </w:tcBorders>
            <w:noWrap w:val="0"/>
            <w:vAlign w:val="center"/>
          </w:tcPr>
          <w:p w14:paraId="23B3973A">
            <w:pPr>
              <w:spacing w:beforeLines="0" w:afterLines="0"/>
              <w:jc w:val="center"/>
              <w:rPr>
                <w:rFonts w:hint="default"/>
                <w:b/>
                <w:color w:val="000000"/>
                <w:sz w:val="21"/>
                <w:szCs w:val="21"/>
              </w:rPr>
            </w:pP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4D2EEE1C">
            <w:pPr>
              <w:spacing w:beforeLines="0" w:afterLines="0"/>
              <w:jc w:val="center"/>
              <w:rPr>
                <w:rFonts w:hint="eastAsia"/>
                <w:b/>
                <w:color w:val="000000"/>
                <w:sz w:val="21"/>
                <w:szCs w:val="21"/>
              </w:rPr>
            </w:pPr>
            <w:r>
              <w:rPr>
                <w:rFonts w:hint="default"/>
                <w:b/>
                <w:color w:val="000000"/>
                <w:sz w:val="21"/>
                <w:szCs w:val="21"/>
              </w:rPr>
              <w:t>1.2</w:t>
            </w:r>
            <w:r>
              <w:rPr>
                <w:rFonts w:hint="eastAsia"/>
                <w:b/>
                <w:color w:val="000000"/>
                <w:sz w:val="21"/>
                <w:szCs w:val="21"/>
              </w:rPr>
              <w:t>绩效评价</w:t>
            </w:r>
          </w:p>
          <w:p w14:paraId="7A2647DC">
            <w:pPr>
              <w:spacing w:beforeLines="0" w:afterLines="0"/>
              <w:jc w:val="center"/>
              <w:rPr>
                <w:rFonts w:hint="eastAsia"/>
                <w:b/>
                <w:color w:val="000000"/>
                <w:sz w:val="21"/>
                <w:szCs w:val="21"/>
              </w:rPr>
            </w:pPr>
            <w:r>
              <w:rPr>
                <w:rFonts w:hint="eastAsia"/>
                <w:b/>
                <w:color w:val="000000"/>
                <w:sz w:val="21"/>
                <w:szCs w:val="21"/>
              </w:rPr>
              <w:t>（8分）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039CE7E">
            <w:pPr>
              <w:spacing w:beforeLines="0" w:afterLines="0"/>
              <w:rPr>
                <w:rFonts w:hint="eastAsia"/>
                <w:b/>
                <w:color w:val="000000"/>
                <w:sz w:val="21"/>
                <w:szCs w:val="21"/>
              </w:rPr>
            </w:pPr>
            <w:r>
              <w:rPr>
                <w:rFonts w:hint="default"/>
                <w:b/>
                <w:color w:val="000000"/>
                <w:sz w:val="21"/>
                <w:szCs w:val="21"/>
              </w:rPr>
              <w:t>1.2.</w:t>
            </w:r>
            <w:r>
              <w:rPr>
                <w:rFonts w:hint="eastAsia"/>
                <w:b/>
                <w:color w:val="000000"/>
                <w:sz w:val="21"/>
                <w:szCs w:val="21"/>
              </w:rPr>
              <w:t>1绩效评价（4分）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2EDAC97">
            <w:pPr>
              <w:spacing w:beforeLines="0" w:afterLines="0"/>
              <w:rPr>
                <w:rFonts w:hint="default"/>
                <w:color w:val="000000"/>
                <w:sz w:val="21"/>
                <w:szCs w:val="21"/>
              </w:rPr>
            </w:pPr>
            <w:r>
              <w:rPr>
                <w:rFonts w:hint="eastAsia"/>
                <w:color w:val="000000"/>
                <w:sz w:val="21"/>
                <w:szCs w:val="21"/>
              </w:rPr>
              <w:t>乡级对村级以及内部开展绩效评价工作完整性、及时性、合理性等进行评价。获得绩效评价结果并及时通报，将评价结果与补助资金挂钩。</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35268CAF">
            <w:pPr>
              <w:spacing w:beforeLines="0" w:afterLines="0"/>
              <w:rPr>
                <w:rFonts w:hint="default"/>
                <w:color w:val="000000"/>
                <w:sz w:val="21"/>
                <w:szCs w:val="21"/>
                <w:highlight w:val="yellow"/>
              </w:rPr>
            </w:pPr>
            <w:r>
              <w:rPr>
                <w:rFonts w:hint="eastAsia"/>
                <w:color w:val="000000"/>
                <w:sz w:val="21"/>
                <w:szCs w:val="21"/>
              </w:rPr>
              <w:t>绩效评价方案、评价指标、评价过程资料、评价报告、评价结果和结果应用文件，评价结果与资金拨付挂钩的依据。</w:t>
            </w:r>
          </w:p>
        </w:tc>
      </w:tr>
      <w:tr w14:paraId="37E6E61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265" w:hRule="atLeast"/>
        </w:trPr>
        <w:tc>
          <w:tcPr>
            <w:tcW w:w="1419" w:type="dxa"/>
            <w:vMerge w:val="continue"/>
            <w:tcBorders>
              <w:top w:val="single" w:color="auto" w:sz="8" w:space="0"/>
              <w:left w:val="single" w:color="auto" w:sz="4" w:space="0"/>
              <w:bottom w:val="single" w:color="auto" w:sz="8" w:space="0"/>
              <w:right w:val="single" w:color="auto" w:sz="8" w:space="0"/>
              <w:tl2br w:val="nil"/>
              <w:tr2bl w:val="nil"/>
            </w:tcBorders>
            <w:noWrap w:val="0"/>
            <w:vAlign w:val="center"/>
          </w:tcPr>
          <w:p w14:paraId="69D5D476">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44CEBC5F">
            <w:pPr>
              <w:spacing w:beforeLines="0" w:afterLines="0"/>
              <w:jc w:val="left"/>
              <w:rPr>
                <w:rFonts w:hint="default"/>
                <w:b/>
                <w:color w:val="000000"/>
                <w:sz w:val="21"/>
                <w:szCs w:val="21"/>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EDF7488">
            <w:pPr>
              <w:spacing w:beforeLines="0" w:afterLines="0"/>
              <w:rPr>
                <w:rFonts w:hint="eastAsia"/>
                <w:b/>
                <w:color w:val="000000"/>
                <w:sz w:val="21"/>
                <w:szCs w:val="21"/>
              </w:rPr>
            </w:pPr>
            <w:r>
              <w:rPr>
                <w:rFonts w:hint="eastAsia"/>
                <w:b/>
                <w:color w:val="000000"/>
                <w:sz w:val="21"/>
                <w:szCs w:val="21"/>
              </w:rPr>
              <w:t>1</w:t>
            </w:r>
            <w:r>
              <w:rPr>
                <w:rFonts w:hint="default"/>
                <w:b/>
                <w:color w:val="000000"/>
                <w:sz w:val="21"/>
                <w:szCs w:val="21"/>
              </w:rPr>
              <w:t>.</w:t>
            </w:r>
            <w:r>
              <w:rPr>
                <w:rFonts w:hint="eastAsia"/>
                <w:b/>
                <w:color w:val="000000"/>
                <w:sz w:val="21"/>
                <w:szCs w:val="21"/>
              </w:rPr>
              <w:t>2</w:t>
            </w:r>
            <w:r>
              <w:rPr>
                <w:rFonts w:hint="default"/>
                <w:b/>
                <w:color w:val="000000"/>
                <w:sz w:val="21"/>
                <w:szCs w:val="21"/>
              </w:rPr>
              <w:t>.</w:t>
            </w:r>
            <w:r>
              <w:rPr>
                <w:rFonts w:hint="eastAsia"/>
                <w:b/>
                <w:color w:val="000000"/>
                <w:sz w:val="21"/>
                <w:szCs w:val="21"/>
              </w:rPr>
              <w:t>2问题整改（4分）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717C5CDA">
            <w:pPr>
              <w:spacing w:beforeLines="0" w:afterLines="0"/>
              <w:rPr>
                <w:rFonts w:hint="default"/>
                <w:color w:val="000000"/>
                <w:sz w:val="21"/>
                <w:szCs w:val="21"/>
              </w:rPr>
            </w:pPr>
            <w:r>
              <w:rPr>
                <w:rFonts w:hint="eastAsia"/>
                <w:color w:val="000000"/>
                <w:sz w:val="21"/>
                <w:szCs w:val="21"/>
              </w:rPr>
              <w:t>项目执行单位对本地区接受上级评价、本级年度自查评价中发现问题的整改落实情况。</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2E8D6A03">
            <w:pPr>
              <w:spacing w:beforeLines="0" w:afterLines="0"/>
              <w:rPr>
                <w:rFonts w:hint="default"/>
                <w:color w:val="000000"/>
                <w:sz w:val="21"/>
                <w:szCs w:val="21"/>
              </w:rPr>
            </w:pPr>
            <w:r>
              <w:rPr>
                <w:rFonts w:hint="eastAsia"/>
                <w:color w:val="000000"/>
                <w:sz w:val="21"/>
                <w:szCs w:val="21"/>
              </w:rPr>
              <w:t>基层医疗机构上年度项目自查评价报告，问题列表，问题整改报告，整改落实有关文件和资料。</w:t>
            </w:r>
          </w:p>
        </w:tc>
      </w:tr>
      <w:tr w14:paraId="068D57D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385" w:hRule="atLeast"/>
        </w:trPr>
        <w:tc>
          <w:tcPr>
            <w:tcW w:w="1419" w:type="dxa"/>
            <w:vMerge w:val="continue"/>
            <w:tcBorders>
              <w:top w:val="single" w:color="auto" w:sz="8" w:space="0"/>
              <w:left w:val="single" w:color="auto" w:sz="4" w:space="0"/>
              <w:bottom w:val="nil"/>
              <w:right w:val="single" w:color="auto" w:sz="8" w:space="0"/>
              <w:tl2br w:val="nil"/>
              <w:tr2bl w:val="nil"/>
            </w:tcBorders>
            <w:noWrap w:val="0"/>
            <w:vAlign w:val="center"/>
          </w:tcPr>
          <w:p w14:paraId="5B39CE0C">
            <w:pPr>
              <w:spacing w:beforeLines="0" w:afterLines="0"/>
              <w:jc w:val="center"/>
              <w:rPr>
                <w:rFonts w:hint="default"/>
                <w:b/>
                <w:color w:val="000000"/>
                <w:sz w:val="21"/>
                <w:szCs w:val="21"/>
              </w:rPr>
            </w:pP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6D0C51F9">
            <w:pPr>
              <w:spacing w:beforeLines="0" w:afterLines="0"/>
              <w:jc w:val="left"/>
              <w:rPr>
                <w:rFonts w:hint="eastAsia"/>
                <w:b/>
                <w:color w:val="000000"/>
                <w:sz w:val="21"/>
                <w:szCs w:val="21"/>
              </w:rPr>
            </w:pPr>
            <w:r>
              <w:rPr>
                <w:rFonts w:hint="default"/>
                <w:b/>
                <w:color w:val="000000"/>
                <w:sz w:val="21"/>
                <w:szCs w:val="21"/>
              </w:rPr>
              <w:t>2.</w:t>
            </w:r>
            <w:r>
              <w:rPr>
                <w:rFonts w:hint="eastAsia"/>
                <w:b/>
                <w:color w:val="000000"/>
                <w:sz w:val="21"/>
                <w:szCs w:val="21"/>
              </w:rPr>
              <w:t>1预算执行</w:t>
            </w:r>
          </w:p>
          <w:p w14:paraId="2E3E285A">
            <w:pPr>
              <w:spacing w:beforeLines="0" w:afterLines="0"/>
              <w:jc w:val="left"/>
              <w:rPr>
                <w:rFonts w:hint="default"/>
                <w:b/>
                <w:color w:val="000000"/>
                <w:sz w:val="21"/>
                <w:szCs w:val="21"/>
              </w:rPr>
            </w:pPr>
            <w:r>
              <w:rPr>
                <w:rFonts w:hint="eastAsia"/>
                <w:b/>
                <w:color w:val="000000"/>
                <w:sz w:val="21"/>
                <w:szCs w:val="21"/>
              </w:rPr>
              <w:t xml:space="preserve">  （3分）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DDFAF74">
            <w:pPr>
              <w:spacing w:beforeLines="0" w:afterLines="0"/>
              <w:rPr>
                <w:rFonts w:hint="eastAsia"/>
                <w:b/>
                <w:color w:val="000000"/>
                <w:sz w:val="21"/>
                <w:szCs w:val="22"/>
              </w:rPr>
            </w:pPr>
            <w:r>
              <w:rPr>
                <w:rFonts w:hint="default"/>
                <w:b/>
                <w:color w:val="000000"/>
                <w:sz w:val="21"/>
                <w:szCs w:val="22"/>
              </w:rPr>
              <w:t>2.</w:t>
            </w:r>
            <w:r>
              <w:rPr>
                <w:rFonts w:hint="eastAsia"/>
                <w:b/>
                <w:color w:val="000000"/>
                <w:sz w:val="21"/>
                <w:szCs w:val="22"/>
              </w:rPr>
              <w:t>1</w:t>
            </w:r>
            <w:r>
              <w:rPr>
                <w:rFonts w:hint="default"/>
                <w:b/>
                <w:color w:val="000000"/>
                <w:sz w:val="21"/>
                <w:szCs w:val="22"/>
              </w:rPr>
              <w:t>.1</w:t>
            </w:r>
            <w:r>
              <w:rPr>
                <w:rFonts w:hint="eastAsia" w:cs="宋体"/>
                <w:b/>
                <w:color w:val="000000"/>
                <w:sz w:val="21"/>
                <w:szCs w:val="22"/>
              </w:rPr>
              <w:t>预算执行率（1分）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B5038C4">
            <w:pPr>
              <w:spacing w:beforeLines="0" w:afterLines="0"/>
              <w:rPr>
                <w:rFonts w:hint="default"/>
                <w:color w:val="000000"/>
                <w:sz w:val="21"/>
                <w:szCs w:val="22"/>
              </w:rPr>
            </w:pPr>
            <w:r>
              <w:rPr>
                <w:rFonts w:hint="eastAsia" w:cs="宋体"/>
                <w:color w:val="000000"/>
                <w:sz w:val="21"/>
                <w:szCs w:val="22"/>
              </w:rPr>
              <w:t>截至年度考核日，基层医疗卫生机构对预算安排的评价年度项目资金的整体支出进度。</w:t>
            </w:r>
          </w:p>
          <w:p w14:paraId="6744E902">
            <w:pPr>
              <w:widowControl/>
              <w:spacing w:beforeLines="0" w:afterLines="0"/>
              <w:rPr>
                <w:rFonts w:hint="default"/>
                <w:color w:val="000000"/>
                <w:kern w:val="0"/>
                <w:sz w:val="21"/>
                <w:szCs w:val="22"/>
              </w:rPr>
            </w:pPr>
            <w:r>
              <w:rPr>
                <w:rFonts w:hint="eastAsia" w:cs="宋体"/>
                <w:color w:val="000000"/>
                <w:sz w:val="21"/>
                <w:szCs w:val="22"/>
              </w:rPr>
              <w:t>预算执行率</w:t>
            </w:r>
            <w:r>
              <w:rPr>
                <w:rFonts w:hint="default"/>
                <w:color w:val="000000"/>
                <w:sz w:val="21"/>
                <w:szCs w:val="22"/>
              </w:rPr>
              <w:t>=</w:t>
            </w:r>
            <w:r>
              <w:rPr>
                <w:rFonts w:hint="eastAsia" w:cs="宋体"/>
                <w:color w:val="000000"/>
                <w:sz w:val="21"/>
                <w:szCs w:val="22"/>
              </w:rPr>
              <w:t>（实际支出资金总额</w:t>
            </w:r>
            <w:r>
              <w:rPr>
                <w:rFonts w:hint="default"/>
                <w:color w:val="000000"/>
                <w:sz w:val="21"/>
                <w:szCs w:val="22"/>
              </w:rPr>
              <w:t>/</w:t>
            </w:r>
            <w:r>
              <w:rPr>
                <w:rFonts w:hint="eastAsia" w:cs="宋体"/>
                <w:color w:val="000000"/>
                <w:sz w:val="21"/>
                <w:szCs w:val="22"/>
              </w:rPr>
              <w:t>预算安排资金）</w:t>
            </w:r>
            <w:r>
              <w:rPr>
                <w:rFonts w:hint="default"/>
                <w:color w:val="000000"/>
                <w:sz w:val="21"/>
                <w:szCs w:val="22"/>
              </w:rPr>
              <w:t>×100%</w:t>
            </w:r>
            <w:r>
              <w:rPr>
                <w:rFonts w:hint="eastAsia" w:cs="宋体"/>
                <w:color w:val="000000"/>
                <w:sz w:val="21"/>
                <w:szCs w:val="22"/>
              </w:rPr>
              <w:t>。</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50262F19">
            <w:pPr>
              <w:spacing w:beforeLines="0" w:afterLines="0"/>
              <w:rPr>
                <w:rFonts w:hint="default"/>
                <w:color w:val="000000"/>
                <w:sz w:val="21"/>
                <w:szCs w:val="22"/>
              </w:rPr>
            </w:pPr>
            <w:r>
              <w:rPr>
                <w:rFonts w:hint="eastAsia" w:cs="宋体"/>
                <w:color w:val="000000"/>
                <w:sz w:val="21"/>
                <w:szCs w:val="22"/>
              </w:rPr>
              <w:t>基层医疗卫生机构评价年度项目资金支出进度报表、会计账簿和凭证。</w:t>
            </w:r>
          </w:p>
        </w:tc>
      </w:tr>
      <w:tr w14:paraId="403B73D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260" w:hRule="atLeast"/>
        </w:trPr>
        <w:tc>
          <w:tcPr>
            <w:tcW w:w="1419" w:type="dxa"/>
            <w:vMerge w:val="restart"/>
            <w:tcBorders>
              <w:top w:val="nil"/>
              <w:left w:val="single" w:color="auto" w:sz="4" w:space="0"/>
              <w:bottom w:val="single" w:color="auto" w:sz="4" w:space="0"/>
              <w:right w:val="single" w:color="auto" w:sz="4" w:space="0"/>
              <w:tl2br w:val="nil"/>
              <w:tr2bl w:val="nil"/>
            </w:tcBorders>
            <w:noWrap w:val="0"/>
            <w:vAlign w:val="center"/>
          </w:tcPr>
          <w:p w14:paraId="01048078">
            <w:pPr>
              <w:spacing w:beforeLines="0" w:afterLines="0"/>
              <w:jc w:val="center"/>
              <w:rPr>
                <w:rFonts w:hint="eastAsia"/>
                <w:b/>
                <w:color w:val="000000"/>
                <w:sz w:val="21"/>
                <w:szCs w:val="21"/>
              </w:rPr>
            </w:pPr>
            <w:r>
              <w:rPr>
                <w:rFonts w:hint="default"/>
                <w:b/>
                <w:color w:val="000000"/>
                <w:sz w:val="21"/>
                <w:szCs w:val="21"/>
              </w:rPr>
              <w:t>2.</w:t>
            </w:r>
            <w:r>
              <w:rPr>
                <w:rFonts w:hint="eastAsia"/>
                <w:b/>
                <w:color w:val="000000"/>
                <w:sz w:val="21"/>
                <w:szCs w:val="21"/>
              </w:rPr>
              <w:t>资金管理（5分）</w:t>
            </w:r>
          </w:p>
        </w:tc>
        <w:tc>
          <w:tcPr>
            <w:tcW w:w="1593" w:type="dxa"/>
            <w:vMerge w:val="continue"/>
            <w:tcBorders>
              <w:top w:val="single" w:color="auto" w:sz="8" w:space="0"/>
              <w:left w:val="single" w:color="auto" w:sz="4" w:space="0"/>
              <w:bottom w:val="single" w:color="auto" w:sz="8" w:space="0"/>
              <w:right w:val="single" w:color="auto" w:sz="8" w:space="0"/>
              <w:tl2br w:val="nil"/>
              <w:tr2bl w:val="nil"/>
            </w:tcBorders>
            <w:noWrap w:val="0"/>
            <w:vAlign w:val="center"/>
          </w:tcPr>
          <w:p w14:paraId="22E17C24">
            <w:pPr>
              <w:spacing w:beforeLines="0" w:afterLines="0"/>
              <w:jc w:val="left"/>
              <w:rPr>
                <w:rFonts w:hint="default"/>
                <w:b/>
                <w:color w:val="000000"/>
                <w:sz w:val="21"/>
                <w:szCs w:val="21"/>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0C68E76C">
            <w:pPr>
              <w:spacing w:beforeLines="0" w:afterLines="0"/>
              <w:rPr>
                <w:rFonts w:hint="eastAsia"/>
                <w:b/>
                <w:color w:val="000000"/>
                <w:sz w:val="21"/>
                <w:szCs w:val="22"/>
              </w:rPr>
            </w:pPr>
            <w:r>
              <w:rPr>
                <w:rFonts w:hint="default"/>
                <w:b/>
                <w:color w:val="000000"/>
                <w:sz w:val="21"/>
                <w:szCs w:val="22"/>
              </w:rPr>
              <w:t>2.</w:t>
            </w:r>
            <w:r>
              <w:rPr>
                <w:rFonts w:hint="eastAsia"/>
                <w:b/>
                <w:color w:val="000000"/>
                <w:sz w:val="21"/>
                <w:szCs w:val="22"/>
              </w:rPr>
              <w:t>1</w:t>
            </w:r>
            <w:r>
              <w:rPr>
                <w:rFonts w:hint="default"/>
                <w:b/>
                <w:color w:val="000000"/>
                <w:sz w:val="21"/>
                <w:szCs w:val="22"/>
              </w:rPr>
              <w:t>.2</w:t>
            </w:r>
            <w:r>
              <w:rPr>
                <w:rFonts w:hint="eastAsia" w:cs="宋体"/>
                <w:b/>
                <w:color w:val="000000"/>
                <w:sz w:val="21"/>
                <w:szCs w:val="22"/>
              </w:rPr>
              <w:t>村卫生室补助到位情况（2分）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05614EB5">
            <w:pPr>
              <w:spacing w:beforeLines="0" w:afterLines="0"/>
              <w:rPr>
                <w:rFonts w:hint="default" w:cs="宋体"/>
                <w:color w:val="000000"/>
                <w:kern w:val="0"/>
                <w:sz w:val="21"/>
                <w:szCs w:val="22"/>
              </w:rPr>
            </w:pPr>
            <w:r>
              <w:rPr>
                <w:rFonts w:hint="eastAsia" w:cs="宋体"/>
                <w:color w:val="000000"/>
                <w:kern w:val="0"/>
                <w:sz w:val="21"/>
                <w:szCs w:val="22"/>
              </w:rPr>
              <w:t>截至年度考核日，乡镇卫生院按照对村医完成项目工作的数量和质量的评价结果，支付相应全年补助经费的情况。</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046D3C52">
            <w:pPr>
              <w:widowControl/>
              <w:spacing w:beforeLines="0" w:afterLines="0"/>
              <w:rPr>
                <w:rFonts w:hint="default"/>
                <w:color w:val="000000"/>
                <w:kern w:val="0"/>
                <w:sz w:val="21"/>
                <w:szCs w:val="22"/>
              </w:rPr>
            </w:pPr>
            <w:r>
              <w:rPr>
                <w:rFonts w:hint="eastAsia" w:cs="宋体"/>
                <w:color w:val="000000"/>
                <w:sz w:val="21"/>
                <w:szCs w:val="22"/>
              </w:rPr>
              <w:t>乡镇卫生院村医分工要求、经费分配有关文件、村医评价结果、乡镇卫生院专项支出明细账和村医补助发放有关凭证。</w:t>
            </w:r>
          </w:p>
        </w:tc>
      </w:tr>
      <w:tr w14:paraId="5307E10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551" w:hRule="atLeast"/>
        </w:trPr>
        <w:tc>
          <w:tcPr>
            <w:tcW w:w="1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CEB43E">
            <w:pPr>
              <w:spacing w:beforeLines="0" w:afterLines="0"/>
              <w:jc w:val="center"/>
              <w:rPr>
                <w:rFonts w:hint="default"/>
                <w:b/>
                <w:color w:val="000000"/>
                <w:sz w:val="21"/>
                <w:szCs w:val="21"/>
              </w:rPr>
            </w:pPr>
          </w:p>
        </w:tc>
        <w:tc>
          <w:tcPr>
            <w:tcW w:w="1593" w:type="dxa"/>
            <w:tcBorders>
              <w:top w:val="single" w:color="auto" w:sz="8" w:space="0"/>
              <w:left w:val="single" w:color="auto" w:sz="4" w:space="0"/>
              <w:bottom w:val="single" w:color="auto" w:sz="8" w:space="0"/>
              <w:right w:val="single" w:color="auto" w:sz="8" w:space="0"/>
              <w:tl2br w:val="nil"/>
              <w:tr2bl w:val="nil"/>
            </w:tcBorders>
            <w:noWrap w:val="0"/>
            <w:vAlign w:val="center"/>
          </w:tcPr>
          <w:p w14:paraId="70307BEE">
            <w:pPr>
              <w:spacing w:beforeLines="0" w:afterLines="0"/>
              <w:jc w:val="left"/>
              <w:rPr>
                <w:rFonts w:hint="eastAsia"/>
                <w:b/>
                <w:color w:val="000000"/>
                <w:sz w:val="21"/>
                <w:szCs w:val="21"/>
              </w:rPr>
            </w:pPr>
            <w:r>
              <w:rPr>
                <w:rFonts w:hint="default"/>
                <w:b/>
                <w:color w:val="000000"/>
                <w:sz w:val="21"/>
                <w:szCs w:val="21"/>
              </w:rPr>
              <w:t>2.</w:t>
            </w:r>
            <w:r>
              <w:rPr>
                <w:rFonts w:hint="eastAsia"/>
                <w:b/>
                <w:color w:val="000000"/>
                <w:sz w:val="21"/>
                <w:szCs w:val="21"/>
              </w:rPr>
              <w:t>2财务管理</w:t>
            </w:r>
          </w:p>
          <w:p w14:paraId="3A3E669C">
            <w:pPr>
              <w:spacing w:beforeLines="0" w:afterLines="0"/>
              <w:ind w:firstLine="211" w:firstLineChars="100"/>
              <w:jc w:val="left"/>
              <w:rPr>
                <w:rFonts w:hint="eastAsia"/>
                <w:b/>
                <w:color w:val="000000"/>
                <w:sz w:val="21"/>
                <w:szCs w:val="21"/>
              </w:rPr>
            </w:pPr>
            <w:r>
              <w:rPr>
                <w:rFonts w:hint="eastAsia"/>
                <w:b/>
                <w:color w:val="000000"/>
                <w:sz w:val="21"/>
                <w:szCs w:val="21"/>
              </w:rPr>
              <w:t>（2分）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4FC72D2">
            <w:pPr>
              <w:spacing w:beforeLines="0" w:afterLines="0"/>
              <w:rPr>
                <w:rFonts w:hint="eastAsia"/>
                <w:b/>
                <w:color w:val="000000"/>
                <w:sz w:val="21"/>
                <w:szCs w:val="22"/>
              </w:rPr>
            </w:pPr>
            <w:r>
              <w:rPr>
                <w:rFonts w:hint="default"/>
                <w:b/>
                <w:color w:val="000000"/>
                <w:sz w:val="21"/>
                <w:szCs w:val="22"/>
              </w:rPr>
              <w:t>2.</w:t>
            </w:r>
            <w:r>
              <w:rPr>
                <w:rFonts w:hint="eastAsia"/>
                <w:b/>
                <w:color w:val="000000"/>
                <w:sz w:val="21"/>
                <w:szCs w:val="22"/>
              </w:rPr>
              <w:t>2</w:t>
            </w:r>
            <w:r>
              <w:rPr>
                <w:rFonts w:hint="default"/>
                <w:b/>
                <w:color w:val="000000"/>
                <w:sz w:val="21"/>
                <w:szCs w:val="22"/>
              </w:rPr>
              <w:t>.1</w:t>
            </w:r>
            <w:r>
              <w:rPr>
                <w:rFonts w:hint="eastAsia" w:cs="宋体"/>
                <w:b/>
                <w:color w:val="000000"/>
                <w:sz w:val="21"/>
                <w:szCs w:val="22"/>
              </w:rPr>
              <w:t>资金使用合规性（2分）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508A4564">
            <w:pPr>
              <w:spacing w:beforeLines="0" w:afterLines="0"/>
              <w:rPr>
                <w:rFonts w:hint="default"/>
                <w:color w:val="000000"/>
                <w:sz w:val="21"/>
                <w:szCs w:val="22"/>
              </w:rPr>
            </w:pPr>
            <w:r>
              <w:rPr>
                <w:rFonts w:hint="eastAsia" w:cs="宋体"/>
                <w:color w:val="000000"/>
                <w:sz w:val="21"/>
                <w:szCs w:val="22"/>
              </w:rPr>
              <w:t>基层医疗卫生机构按照有关财经制度要求，使用项目资金的情况。</w:t>
            </w:r>
          </w:p>
          <w:p w14:paraId="77F4D06C">
            <w:pPr>
              <w:spacing w:beforeLines="0" w:afterLines="0"/>
              <w:rPr>
                <w:rFonts w:hint="default"/>
                <w:color w:val="000000"/>
                <w:sz w:val="21"/>
                <w:szCs w:val="22"/>
              </w:rPr>
            </w:pPr>
            <w:r>
              <w:rPr>
                <w:rFonts w:hint="eastAsia" w:cs="宋体"/>
                <w:color w:val="000000"/>
                <w:sz w:val="21"/>
                <w:szCs w:val="22"/>
              </w:rPr>
              <w:t>合规率</w:t>
            </w:r>
            <w:r>
              <w:rPr>
                <w:rFonts w:hint="default"/>
                <w:color w:val="000000"/>
                <w:sz w:val="21"/>
                <w:szCs w:val="22"/>
              </w:rPr>
              <w:t>=1–</w:t>
            </w:r>
            <w:r>
              <w:rPr>
                <w:rFonts w:hint="eastAsia" w:cs="宋体"/>
                <w:color w:val="000000"/>
                <w:sz w:val="21"/>
                <w:szCs w:val="22"/>
              </w:rPr>
              <w:t>不符合规定资金额</w:t>
            </w:r>
            <w:r>
              <w:rPr>
                <w:rFonts w:hint="default"/>
                <w:color w:val="000000"/>
                <w:sz w:val="21"/>
                <w:szCs w:val="22"/>
              </w:rPr>
              <w:t>/</w:t>
            </w:r>
            <w:r>
              <w:rPr>
                <w:rFonts w:hint="eastAsia" w:cs="宋体"/>
                <w:color w:val="000000"/>
                <w:sz w:val="21"/>
                <w:szCs w:val="22"/>
              </w:rPr>
              <w:t>预算资金总额</w:t>
            </w:r>
            <w:r>
              <w:rPr>
                <w:rFonts w:hint="default"/>
                <w:color w:val="000000"/>
                <w:sz w:val="21"/>
                <w:szCs w:val="22"/>
              </w:rPr>
              <w:t>×100%</w:t>
            </w:r>
            <w:r>
              <w:rPr>
                <w:rFonts w:hint="eastAsia" w:cs="宋体"/>
                <w:color w:val="000000"/>
                <w:sz w:val="21"/>
                <w:szCs w:val="22"/>
              </w:rPr>
              <w:t>。</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57E36EEF">
            <w:pPr>
              <w:spacing w:beforeLines="0" w:afterLines="0"/>
              <w:rPr>
                <w:rFonts w:hint="default"/>
                <w:color w:val="000000"/>
                <w:sz w:val="21"/>
                <w:szCs w:val="22"/>
              </w:rPr>
            </w:pPr>
            <w:r>
              <w:rPr>
                <w:rFonts w:hint="eastAsia" w:cs="宋体"/>
                <w:color w:val="000000"/>
                <w:sz w:val="21"/>
                <w:szCs w:val="22"/>
              </w:rPr>
              <w:t>基层医疗卫生机构评价年度项目支出的有关会计</w:t>
            </w:r>
            <w:r>
              <w:rPr>
                <w:rFonts w:hint="eastAsia" w:cs="宋体"/>
                <w:color w:val="000000"/>
                <w:kern w:val="0"/>
                <w:sz w:val="21"/>
                <w:szCs w:val="22"/>
              </w:rPr>
              <w:t>凭证。</w:t>
            </w:r>
          </w:p>
        </w:tc>
      </w:tr>
      <w:tr w14:paraId="31B3CDA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726" w:hRule="atLeast"/>
        </w:trPr>
        <w:tc>
          <w:tcPr>
            <w:tcW w:w="1419" w:type="dxa"/>
            <w:vMerge w:val="restart"/>
            <w:tcBorders>
              <w:top w:val="single" w:color="auto" w:sz="4" w:space="0"/>
              <w:left w:val="single" w:color="auto" w:sz="4" w:space="0"/>
              <w:bottom w:val="single" w:color="auto" w:sz="4" w:space="0"/>
              <w:right w:val="single" w:color="auto" w:sz="8" w:space="0"/>
              <w:tl2br w:val="nil"/>
              <w:tr2bl w:val="nil"/>
            </w:tcBorders>
            <w:noWrap w:val="0"/>
            <w:vAlign w:val="center"/>
          </w:tcPr>
          <w:p w14:paraId="09A5994D">
            <w:pPr>
              <w:numPr>
                <w:ilvl w:val="0"/>
                <w:numId w:val="1"/>
              </w:numPr>
              <w:spacing w:beforeLines="0" w:afterLines="0"/>
              <w:jc w:val="center"/>
              <w:rPr>
                <w:rFonts w:hint="eastAsia"/>
                <w:b/>
                <w:color w:val="000000"/>
                <w:sz w:val="21"/>
                <w:szCs w:val="21"/>
              </w:rPr>
            </w:pPr>
            <w:r>
              <w:rPr>
                <w:rFonts w:hint="eastAsia"/>
                <w:b/>
                <w:color w:val="000000"/>
                <w:sz w:val="21"/>
                <w:szCs w:val="21"/>
              </w:rPr>
              <w:t>项目执行</w:t>
            </w:r>
          </w:p>
          <w:p w14:paraId="179723AD">
            <w:pPr>
              <w:numPr>
                <w:ilvl w:val="0"/>
                <w:numId w:val="0"/>
              </w:numPr>
              <w:spacing w:beforeLines="0" w:afterLines="0"/>
              <w:ind w:firstLine="211" w:firstLineChars="100"/>
              <w:rPr>
                <w:rFonts w:hint="eastAsia"/>
                <w:b/>
                <w:color w:val="000000"/>
                <w:sz w:val="21"/>
                <w:szCs w:val="21"/>
              </w:rPr>
            </w:pPr>
            <w:r>
              <w:rPr>
                <w:rFonts w:hint="eastAsia"/>
                <w:b/>
                <w:color w:val="000000"/>
                <w:sz w:val="21"/>
                <w:szCs w:val="21"/>
              </w:rPr>
              <w:t>（54分）</w:t>
            </w: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5A1B442D">
            <w:pPr>
              <w:spacing w:beforeLines="0" w:afterLines="0"/>
              <w:jc w:val="left"/>
              <w:rPr>
                <w:rFonts w:hint="eastAsia"/>
                <w:b/>
                <w:color w:val="000000"/>
                <w:sz w:val="21"/>
                <w:szCs w:val="21"/>
              </w:rPr>
            </w:pPr>
            <w:r>
              <w:rPr>
                <w:rFonts w:hint="default"/>
                <w:b/>
                <w:color w:val="000000"/>
                <w:sz w:val="21"/>
                <w:szCs w:val="21"/>
              </w:rPr>
              <w:t>3.1</w:t>
            </w:r>
            <w:r>
              <w:rPr>
                <w:rFonts w:hint="eastAsia"/>
                <w:b/>
                <w:color w:val="000000"/>
                <w:sz w:val="21"/>
                <w:szCs w:val="21"/>
              </w:rPr>
              <w:t>健康档案</w:t>
            </w:r>
          </w:p>
          <w:p w14:paraId="323CE16E">
            <w:pPr>
              <w:spacing w:beforeLines="0" w:afterLines="0"/>
              <w:jc w:val="left"/>
              <w:rPr>
                <w:rFonts w:hint="default"/>
                <w:b/>
                <w:color w:val="000000"/>
                <w:sz w:val="21"/>
                <w:szCs w:val="21"/>
              </w:rPr>
            </w:pPr>
            <w:r>
              <w:rPr>
                <w:rFonts w:hint="eastAsia"/>
                <w:b/>
                <w:color w:val="000000"/>
                <w:sz w:val="21"/>
                <w:szCs w:val="21"/>
              </w:rPr>
              <w:t xml:space="preserve">   （5分）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7784AB4">
            <w:pPr>
              <w:spacing w:beforeLines="0" w:afterLines="0"/>
              <w:rPr>
                <w:rFonts w:hint="eastAsia"/>
                <w:b/>
                <w:color w:val="000000"/>
                <w:sz w:val="21"/>
                <w:szCs w:val="21"/>
              </w:rPr>
            </w:pPr>
            <w:r>
              <w:rPr>
                <w:rFonts w:hint="default"/>
                <w:b/>
                <w:color w:val="000000"/>
                <w:sz w:val="21"/>
                <w:szCs w:val="21"/>
              </w:rPr>
              <w:t>3.1.1</w:t>
            </w:r>
            <w:r>
              <w:rPr>
                <w:rFonts w:hint="eastAsia"/>
                <w:b/>
                <w:color w:val="000000"/>
                <w:sz w:val="21"/>
                <w:szCs w:val="21"/>
              </w:rPr>
              <w:t>电子健康档案建档率（1分）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26D73E1">
            <w:pPr>
              <w:spacing w:beforeLines="0" w:afterLines="0"/>
              <w:rPr>
                <w:rFonts w:hint="eastAsia" w:cs="宋体"/>
                <w:color w:val="000000"/>
                <w:kern w:val="0"/>
                <w:sz w:val="21"/>
                <w:szCs w:val="22"/>
              </w:rPr>
            </w:pPr>
            <w:r>
              <w:rPr>
                <w:rFonts w:hint="eastAsia" w:cs="宋体"/>
                <w:color w:val="000000"/>
                <w:kern w:val="0"/>
                <w:sz w:val="21"/>
                <w:szCs w:val="22"/>
              </w:rPr>
              <w:t>辖区已经建立了电子健康档案的人数比例。反映本地区电子健康档案建档工作进展与电子档案的数量。</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6D26713B">
            <w:pPr>
              <w:spacing w:beforeLines="0" w:afterLines="0"/>
              <w:rPr>
                <w:rFonts w:hint="eastAsia" w:cs="宋体"/>
                <w:color w:val="000000"/>
                <w:kern w:val="0"/>
                <w:sz w:val="21"/>
                <w:szCs w:val="22"/>
              </w:rPr>
            </w:pPr>
            <w:r>
              <w:rPr>
                <w:rFonts w:hint="eastAsia" w:cs="宋体"/>
                <w:color w:val="000000"/>
                <w:kern w:val="0"/>
                <w:sz w:val="21"/>
                <w:szCs w:val="22"/>
              </w:rPr>
              <w:t>辖区常住居民数，辖区电子健康档案信息系统中居民电子健康建档记录。</w:t>
            </w:r>
          </w:p>
        </w:tc>
      </w:tr>
      <w:tr w14:paraId="16E7F73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244E3D42">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0ECA668E">
            <w:pPr>
              <w:spacing w:beforeLines="0" w:afterLines="0"/>
              <w:jc w:val="left"/>
              <w:rPr>
                <w:rFonts w:hint="default"/>
                <w:b/>
                <w:color w:val="000000"/>
                <w:sz w:val="21"/>
                <w:szCs w:val="21"/>
              </w:rPr>
            </w:pPr>
          </w:p>
        </w:tc>
        <w:tc>
          <w:tcPr>
            <w:tcW w:w="1959" w:type="dxa"/>
            <w:tcBorders>
              <w:top w:val="single" w:color="auto" w:sz="8" w:space="0"/>
              <w:left w:val="single" w:color="auto" w:sz="8" w:space="0"/>
              <w:bottom w:val="single" w:color="auto" w:sz="4" w:space="0"/>
              <w:right w:val="single" w:color="auto" w:sz="8" w:space="0"/>
              <w:tl2br w:val="nil"/>
              <w:tr2bl w:val="nil"/>
            </w:tcBorders>
            <w:noWrap w:val="0"/>
            <w:vAlign w:val="center"/>
          </w:tcPr>
          <w:p w14:paraId="7BD57E98">
            <w:pPr>
              <w:spacing w:beforeLines="0" w:afterLines="0"/>
              <w:rPr>
                <w:rFonts w:hint="eastAsia"/>
                <w:b/>
                <w:color w:val="000000"/>
                <w:sz w:val="21"/>
                <w:szCs w:val="21"/>
              </w:rPr>
            </w:pPr>
            <w:r>
              <w:rPr>
                <w:rFonts w:hint="eastAsia"/>
                <w:b/>
                <w:color w:val="000000"/>
                <w:sz w:val="21"/>
                <w:szCs w:val="21"/>
              </w:rPr>
              <w:t>3</w:t>
            </w:r>
            <w:r>
              <w:rPr>
                <w:rFonts w:hint="default"/>
                <w:b/>
                <w:color w:val="000000"/>
                <w:sz w:val="21"/>
                <w:szCs w:val="21"/>
              </w:rPr>
              <w:t>.1.</w:t>
            </w:r>
            <w:r>
              <w:rPr>
                <w:rFonts w:hint="eastAsia"/>
                <w:b/>
                <w:color w:val="000000"/>
                <w:sz w:val="21"/>
                <w:szCs w:val="21"/>
              </w:rPr>
              <w:t>2健康档案动态使用率（2分）</w:t>
            </w:r>
          </w:p>
        </w:tc>
        <w:tc>
          <w:tcPr>
            <w:tcW w:w="6156" w:type="dxa"/>
            <w:tcBorders>
              <w:top w:val="single" w:color="auto" w:sz="8" w:space="0"/>
              <w:left w:val="single" w:color="auto" w:sz="8" w:space="0"/>
              <w:bottom w:val="single" w:color="auto" w:sz="4" w:space="0"/>
              <w:right w:val="single" w:color="auto" w:sz="8" w:space="0"/>
              <w:tl2br w:val="nil"/>
              <w:tr2bl w:val="nil"/>
            </w:tcBorders>
            <w:noWrap w:val="0"/>
            <w:vAlign w:val="center"/>
          </w:tcPr>
          <w:p w14:paraId="2A9C1C1F">
            <w:pPr>
              <w:spacing w:beforeLines="0" w:afterLines="0"/>
              <w:rPr>
                <w:rFonts w:hint="eastAsia" w:cs="宋体"/>
                <w:color w:val="000000"/>
                <w:kern w:val="0"/>
                <w:sz w:val="21"/>
                <w:szCs w:val="22"/>
              </w:rPr>
            </w:pPr>
            <w:r>
              <w:rPr>
                <w:rFonts w:hint="eastAsia" w:cs="宋体"/>
                <w:color w:val="000000"/>
                <w:kern w:val="0"/>
                <w:sz w:val="21"/>
                <w:szCs w:val="22"/>
              </w:rPr>
              <w:t>基层医疗卫生机构对辖区内的已建档人群，按照《规范》要求，及时更新健康档案信息，推动档案使用的情况。</w:t>
            </w:r>
          </w:p>
        </w:tc>
        <w:tc>
          <w:tcPr>
            <w:tcW w:w="4568" w:type="dxa"/>
            <w:tcBorders>
              <w:top w:val="single" w:color="auto" w:sz="8" w:space="0"/>
              <w:left w:val="single" w:color="auto" w:sz="8" w:space="0"/>
              <w:bottom w:val="single" w:color="auto" w:sz="4" w:space="0"/>
              <w:right w:val="single" w:color="auto" w:sz="4" w:space="0"/>
              <w:tl2br w:val="nil"/>
              <w:tr2bl w:val="nil"/>
            </w:tcBorders>
            <w:noWrap w:val="0"/>
            <w:vAlign w:val="center"/>
          </w:tcPr>
          <w:p w14:paraId="4E2E125E">
            <w:pPr>
              <w:spacing w:beforeLines="0" w:afterLines="0"/>
              <w:rPr>
                <w:rFonts w:hint="eastAsia" w:cs="宋体"/>
                <w:color w:val="000000"/>
                <w:kern w:val="0"/>
                <w:sz w:val="21"/>
                <w:szCs w:val="22"/>
              </w:rPr>
            </w:pPr>
            <w:r>
              <w:rPr>
                <w:rFonts w:hint="eastAsia" w:cs="宋体"/>
                <w:color w:val="000000"/>
                <w:kern w:val="0"/>
                <w:sz w:val="21"/>
                <w:szCs w:val="22"/>
              </w:rPr>
              <w:t>基层医疗卫生机构诊疗记录，其他医疗机构诊疗记录，基层医疗卫生机构居民健康档案。</w:t>
            </w:r>
          </w:p>
        </w:tc>
      </w:tr>
      <w:tr w14:paraId="127D39B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41EEA234">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48B334CE">
            <w:pPr>
              <w:spacing w:beforeLines="0" w:afterLines="0"/>
              <w:jc w:val="left"/>
              <w:rPr>
                <w:rFonts w:hint="default"/>
                <w:b/>
                <w:color w:val="000000"/>
                <w:sz w:val="21"/>
                <w:szCs w:val="21"/>
              </w:rPr>
            </w:pPr>
          </w:p>
        </w:tc>
        <w:tc>
          <w:tcPr>
            <w:tcW w:w="1959" w:type="dxa"/>
            <w:tcBorders>
              <w:top w:val="single" w:color="auto" w:sz="4" w:space="0"/>
              <w:left w:val="single" w:color="auto" w:sz="8" w:space="0"/>
              <w:bottom w:val="single" w:color="auto" w:sz="8" w:space="0"/>
              <w:right w:val="single" w:color="auto" w:sz="8" w:space="0"/>
              <w:tl2br w:val="nil"/>
              <w:tr2bl w:val="nil"/>
            </w:tcBorders>
            <w:noWrap w:val="0"/>
            <w:vAlign w:val="center"/>
          </w:tcPr>
          <w:p w14:paraId="4BD85646">
            <w:pPr>
              <w:spacing w:beforeLines="0" w:afterLines="0"/>
              <w:rPr>
                <w:rFonts w:hint="default"/>
                <w:b/>
                <w:color w:val="000000"/>
                <w:sz w:val="21"/>
                <w:szCs w:val="21"/>
              </w:rPr>
            </w:pPr>
            <w:r>
              <w:rPr>
                <w:rFonts w:hint="eastAsia"/>
                <w:b/>
                <w:color w:val="000000"/>
                <w:sz w:val="21"/>
                <w:szCs w:val="21"/>
              </w:rPr>
              <w:t xml:space="preserve">3.1.3居民规范化电子健康档案覆盖率（2分） </w:t>
            </w:r>
          </w:p>
        </w:tc>
        <w:tc>
          <w:tcPr>
            <w:tcW w:w="6156" w:type="dxa"/>
            <w:tcBorders>
              <w:top w:val="single" w:color="auto" w:sz="4" w:space="0"/>
              <w:left w:val="single" w:color="auto" w:sz="8" w:space="0"/>
              <w:bottom w:val="single" w:color="auto" w:sz="8" w:space="0"/>
              <w:right w:val="single" w:color="auto" w:sz="8" w:space="0"/>
              <w:tl2br w:val="nil"/>
              <w:tr2bl w:val="nil"/>
            </w:tcBorders>
            <w:noWrap w:val="0"/>
            <w:vAlign w:val="center"/>
          </w:tcPr>
          <w:p w14:paraId="5570F2CB">
            <w:pPr>
              <w:spacing w:beforeLines="0" w:afterLines="0"/>
              <w:rPr>
                <w:rFonts w:hint="eastAsia" w:cs="宋体"/>
                <w:color w:val="000000"/>
                <w:kern w:val="0"/>
                <w:sz w:val="21"/>
                <w:szCs w:val="22"/>
              </w:rPr>
            </w:pPr>
            <w:r>
              <w:rPr>
                <w:rFonts w:hint="eastAsia" w:cs="宋体"/>
                <w:color w:val="000000"/>
                <w:kern w:val="0"/>
                <w:sz w:val="21"/>
                <w:szCs w:val="22"/>
              </w:rPr>
              <w:t>辖区已管理的居民电子健康档案历年累计获得符合国家基本公共卫生服务规范要求的健康管理服务真实性和规范性，反映居民电子健康档案管理工作质量。</w:t>
            </w:r>
          </w:p>
          <w:p w14:paraId="1AD242E6">
            <w:pPr>
              <w:spacing w:beforeLines="0" w:afterLines="0"/>
              <w:rPr>
                <w:rFonts w:hint="eastAsia" w:cs="宋体"/>
                <w:color w:val="000000"/>
                <w:kern w:val="0"/>
                <w:sz w:val="21"/>
                <w:szCs w:val="22"/>
              </w:rPr>
            </w:pPr>
            <w:r>
              <w:rPr>
                <w:rFonts w:hint="eastAsia" w:cs="宋体"/>
                <w:color w:val="000000"/>
                <w:kern w:val="0"/>
                <w:sz w:val="21"/>
                <w:szCs w:val="22"/>
              </w:rPr>
              <w:t>居民规范化电子健康档案覆盖率（%）：居民规范化电子健康档案覆盖人数/辖区内常住居民数*100% 注：辖区内常住居民数（人）：以当年所在辖区分配基本公共卫生服务项目经费时的人口数为准。</w:t>
            </w:r>
          </w:p>
        </w:tc>
        <w:tc>
          <w:tcPr>
            <w:tcW w:w="4568" w:type="dxa"/>
            <w:tcBorders>
              <w:top w:val="single" w:color="auto" w:sz="4" w:space="0"/>
              <w:left w:val="single" w:color="auto" w:sz="8" w:space="0"/>
              <w:bottom w:val="single" w:color="auto" w:sz="8" w:space="0"/>
              <w:right w:val="single" w:color="auto" w:sz="4" w:space="0"/>
              <w:tl2br w:val="nil"/>
              <w:tr2bl w:val="nil"/>
            </w:tcBorders>
            <w:noWrap w:val="0"/>
            <w:vAlign w:val="center"/>
          </w:tcPr>
          <w:p w14:paraId="08FA93E7">
            <w:pPr>
              <w:spacing w:beforeLines="0" w:afterLines="0"/>
              <w:rPr>
                <w:rFonts w:hint="eastAsia" w:cs="宋体"/>
                <w:color w:val="000000"/>
                <w:kern w:val="0"/>
                <w:sz w:val="21"/>
                <w:szCs w:val="22"/>
              </w:rPr>
            </w:pPr>
            <w:r>
              <w:rPr>
                <w:rFonts w:hint="eastAsia" w:cs="宋体"/>
                <w:color w:val="000000"/>
                <w:kern w:val="0"/>
                <w:sz w:val="21"/>
                <w:szCs w:val="22"/>
              </w:rPr>
              <w:t>1、到统计时间点，历年累计规范化电子健康档案覆盖人数。</w:t>
            </w:r>
          </w:p>
          <w:p w14:paraId="0A9AF769">
            <w:pPr>
              <w:spacing w:beforeLines="0" w:afterLines="0"/>
              <w:rPr>
                <w:rFonts w:hint="eastAsia" w:cs="宋体"/>
                <w:color w:val="000000"/>
                <w:kern w:val="0"/>
                <w:sz w:val="21"/>
                <w:szCs w:val="22"/>
              </w:rPr>
            </w:pPr>
            <w:r>
              <w:rPr>
                <w:rFonts w:hint="eastAsia" w:cs="宋体"/>
                <w:color w:val="000000"/>
                <w:kern w:val="0"/>
                <w:sz w:val="21"/>
                <w:szCs w:val="22"/>
              </w:rPr>
              <w:t>2、辖区内规范化电子健康档案覆盖人数应减去死亡、 迁出、失访（即不明去向的永久性失访）的健康档案终止人数。</w:t>
            </w:r>
          </w:p>
          <w:p w14:paraId="67903B91">
            <w:pPr>
              <w:spacing w:beforeLines="0" w:afterLines="0"/>
              <w:rPr>
                <w:rFonts w:hint="eastAsia" w:cs="宋体"/>
                <w:color w:val="000000"/>
                <w:kern w:val="0"/>
                <w:sz w:val="21"/>
                <w:szCs w:val="22"/>
              </w:rPr>
            </w:pPr>
            <w:r>
              <w:rPr>
                <w:rFonts w:hint="eastAsia" w:cs="宋体"/>
                <w:color w:val="000000"/>
                <w:kern w:val="0"/>
                <w:sz w:val="21"/>
                <w:szCs w:val="22"/>
              </w:rPr>
              <w:t>3、注意排除重复建档情况。</w:t>
            </w:r>
          </w:p>
        </w:tc>
      </w:tr>
      <w:tr w14:paraId="56D248D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3A0F3F0F">
            <w:pPr>
              <w:spacing w:beforeLines="0" w:afterLines="0"/>
              <w:jc w:val="center"/>
              <w:rPr>
                <w:rFonts w:hint="default"/>
                <w:b/>
                <w:color w:val="000000"/>
                <w:sz w:val="21"/>
                <w:szCs w:val="21"/>
              </w:rPr>
            </w:pP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1231162C">
            <w:pPr>
              <w:spacing w:beforeLines="0" w:afterLines="0"/>
              <w:jc w:val="left"/>
              <w:rPr>
                <w:rFonts w:hint="eastAsia"/>
                <w:b/>
                <w:color w:val="000000"/>
                <w:sz w:val="21"/>
                <w:szCs w:val="21"/>
              </w:rPr>
            </w:pPr>
            <w:r>
              <w:rPr>
                <w:rFonts w:hint="default"/>
                <w:b/>
                <w:color w:val="000000"/>
                <w:sz w:val="21"/>
                <w:szCs w:val="21"/>
              </w:rPr>
              <w:t>3.2</w:t>
            </w:r>
            <w:r>
              <w:rPr>
                <w:rFonts w:hint="eastAsia"/>
                <w:b/>
                <w:color w:val="000000"/>
                <w:sz w:val="21"/>
                <w:szCs w:val="21"/>
              </w:rPr>
              <w:t>健康教育</w:t>
            </w:r>
          </w:p>
          <w:p w14:paraId="38A859ED">
            <w:pPr>
              <w:spacing w:beforeLines="0" w:afterLines="0"/>
              <w:ind w:firstLine="211" w:firstLineChars="100"/>
              <w:jc w:val="left"/>
              <w:rPr>
                <w:rFonts w:hint="eastAsia"/>
                <w:b/>
                <w:color w:val="000000"/>
                <w:sz w:val="21"/>
                <w:szCs w:val="21"/>
              </w:rPr>
            </w:pPr>
            <w:r>
              <w:rPr>
                <w:rFonts w:hint="eastAsia"/>
                <w:b/>
                <w:color w:val="000000"/>
                <w:sz w:val="21"/>
                <w:szCs w:val="21"/>
              </w:rPr>
              <w:t>（3分）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8AFE903">
            <w:pPr>
              <w:spacing w:beforeLines="0" w:afterLines="0"/>
              <w:rPr>
                <w:rFonts w:hint="eastAsia"/>
                <w:b/>
                <w:color w:val="000000"/>
                <w:sz w:val="21"/>
                <w:szCs w:val="21"/>
              </w:rPr>
            </w:pPr>
            <w:r>
              <w:rPr>
                <w:rFonts w:hint="default"/>
                <w:b/>
                <w:color w:val="000000"/>
                <w:sz w:val="21"/>
                <w:szCs w:val="21"/>
              </w:rPr>
              <w:t>3.2.</w:t>
            </w:r>
            <w:r>
              <w:rPr>
                <w:rFonts w:hint="eastAsia"/>
                <w:b/>
                <w:color w:val="000000"/>
                <w:sz w:val="21"/>
                <w:szCs w:val="21"/>
              </w:rPr>
              <w:t>1组织管理（0.3分）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7832F8C9">
            <w:pPr>
              <w:spacing w:beforeLines="0" w:afterLines="0"/>
              <w:rPr>
                <w:rFonts w:hint="default"/>
                <w:color w:val="000000"/>
                <w:sz w:val="21"/>
                <w:szCs w:val="21"/>
              </w:rPr>
            </w:pPr>
            <w:r>
              <w:rPr>
                <w:rFonts w:hint="eastAsia"/>
                <w:color w:val="000000"/>
                <w:sz w:val="21"/>
                <w:szCs w:val="21"/>
              </w:rPr>
              <w:t>健康教育制度、计划、经费、工作等开展和落实情况。</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6D9A2035">
            <w:pPr>
              <w:spacing w:beforeLines="0" w:afterLines="0"/>
              <w:rPr>
                <w:rFonts w:hint="default"/>
                <w:color w:val="000000"/>
                <w:kern w:val="0"/>
                <w:sz w:val="21"/>
                <w:szCs w:val="21"/>
              </w:rPr>
            </w:pPr>
            <w:r>
              <w:rPr>
                <w:rFonts w:hint="eastAsia"/>
                <w:color w:val="000000"/>
                <w:sz w:val="21"/>
                <w:szCs w:val="21"/>
              </w:rPr>
              <w:t>乡镇卫生院、村卫生室档案资料。固定资产账簿（财产登记）和现场查看场地、设施、设备。</w:t>
            </w:r>
          </w:p>
        </w:tc>
      </w:tr>
      <w:tr w14:paraId="2BFCB42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941"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66804095">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4C4E95BA">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DBE72E0">
            <w:pPr>
              <w:spacing w:beforeLines="0" w:afterLines="0"/>
              <w:rPr>
                <w:rFonts w:hint="eastAsia"/>
                <w:b/>
                <w:color w:val="000000"/>
                <w:sz w:val="21"/>
                <w:szCs w:val="21"/>
              </w:rPr>
            </w:pPr>
            <w:r>
              <w:rPr>
                <w:rFonts w:hint="default"/>
                <w:b/>
                <w:color w:val="000000"/>
                <w:sz w:val="21"/>
                <w:szCs w:val="21"/>
              </w:rPr>
              <w:t>3.2.</w:t>
            </w:r>
            <w:r>
              <w:rPr>
                <w:rFonts w:hint="eastAsia"/>
                <w:b/>
                <w:color w:val="000000"/>
                <w:sz w:val="21"/>
                <w:szCs w:val="21"/>
              </w:rPr>
              <w:t>2健康教育资料（0.4分）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0A4E5ECA">
            <w:pPr>
              <w:spacing w:beforeLines="0" w:afterLines="0"/>
              <w:rPr>
                <w:rFonts w:hint="default"/>
                <w:color w:val="000000"/>
                <w:sz w:val="21"/>
                <w:szCs w:val="21"/>
              </w:rPr>
            </w:pPr>
            <w:r>
              <w:rPr>
                <w:rFonts w:hint="eastAsia"/>
                <w:color w:val="000000"/>
                <w:sz w:val="21"/>
                <w:szCs w:val="21"/>
              </w:rPr>
              <w:t>基层医疗卫生机构按照国家基本公共卫生服务规范要求，发放、播放健康教育资料。</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21DFF747">
            <w:pPr>
              <w:spacing w:beforeLines="0" w:afterLines="0"/>
              <w:rPr>
                <w:rFonts w:hint="default"/>
                <w:color w:val="000000"/>
                <w:kern w:val="0"/>
                <w:sz w:val="21"/>
                <w:szCs w:val="21"/>
              </w:rPr>
            </w:pPr>
            <w:r>
              <w:rPr>
                <w:rFonts w:hint="eastAsia"/>
                <w:color w:val="000000"/>
                <w:kern w:val="0"/>
                <w:sz w:val="21"/>
                <w:szCs w:val="21"/>
              </w:rPr>
              <w:t>基层医疗卫生机构开展健康教育，发放、提供的有关印刷资料，播放的有关音像资料并有必要的场地和设备。</w:t>
            </w:r>
          </w:p>
        </w:tc>
      </w:tr>
      <w:tr w14:paraId="0D63F86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7707150E">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36564867">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97C0908">
            <w:pPr>
              <w:spacing w:beforeLines="0" w:afterLines="0"/>
              <w:rPr>
                <w:rFonts w:hint="eastAsia"/>
                <w:b/>
                <w:color w:val="000000"/>
                <w:sz w:val="21"/>
                <w:szCs w:val="21"/>
              </w:rPr>
            </w:pPr>
            <w:r>
              <w:rPr>
                <w:rFonts w:hint="default"/>
                <w:b/>
                <w:color w:val="000000"/>
                <w:sz w:val="21"/>
                <w:szCs w:val="21"/>
              </w:rPr>
              <w:t>3.2.</w:t>
            </w:r>
            <w:r>
              <w:rPr>
                <w:rFonts w:hint="eastAsia"/>
                <w:b/>
                <w:color w:val="000000"/>
                <w:sz w:val="21"/>
                <w:szCs w:val="21"/>
              </w:rPr>
              <w:t>3健康教育宣传栏设置（0.3分）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29BFE31">
            <w:pPr>
              <w:spacing w:beforeLines="0" w:afterLines="0"/>
              <w:rPr>
                <w:rFonts w:hint="default"/>
                <w:color w:val="000000"/>
                <w:sz w:val="21"/>
                <w:szCs w:val="21"/>
              </w:rPr>
            </w:pPr>
            <w:r>
              <w:rPr>
                <w:rFonts w:hint="eastAsia"/>
                <w:color w:val="000000"/>
                <w:sz w:val="21"/>
                <w:szCs w:val="21"/>
              </w:rPr>
              <w:t>基层医疗卫生机构按照国家基本公共卫生服务规范要求，设置健康教育宣传栏的个数、更换频次和内容。</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260C20B9">
            <w:pPr>
              <w:spacing w:beforeLines="0" w:afterLines="0"/>
              <w:rPr>
                <w:rFonts w:hint="default"/>
                <w:color w:val="000000"/>
                <w:kern w:val="0"/>
                <w:sz w:val="21"/>
                <w:szCs w:val="21"/>
              </w:rPr>
            </w:pPr>
            <w:r>
              <w:rPr>
                <w:rFonts w:hint="eastAsia"/>
                <w:color w:val="000000"/>
                <w:kern w:val="0"/>
                <w:sz w:val="21"/>
                <w:szCs w:val="21"/>
              </w:rPr>
              <w:t>基层医疗卫生机构开展健康教育，设置健康教育宣传栏的场地、实物和更换记录等有关资料。</w:t>
            </w:r>
          </w:p>
        </w:tc>
      </w:tr>
      <w:tr w14:paraId="6DFE13A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734"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4906F430">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3511EFD4">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81E9D97">
            <w:pPr>
              <w:spacing w:beforeLines="0" w:afterLines="0"/>
              <w:rPr>
                <w:rFonts w:hint="eastAsia"/>
                <w:b/>
                <w:color w:val="000000"/>
                <w:sz w:val="21"/>
                <w:szCs w:val="21"/>
              </w:rPr>
            </w:pPr>
            <w:r>
              <w:rPr>
                <w:rFonts w:hint="eastAsia"/>
                <w:b/>
                <w:color w:val="000000"/>
                <w:sz w:val="21"/>
                <w:szCs w:val="21"/>
              </w:rPr>
              <w:t>3.2.4健康教育咨询（0.5分）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52270BA5">
            <w:pPr>
              <w:spacing w:beforeLines="0" w:afterLines="0"/>
              <w:rPr>
                <w:rFonts w:hint="default"/>
                <w:color w:val="000000"/>
                <w:sz w:val="21"/>
                <w:szCs w:val="21"/>
              </w:rPr>
            </w:pPr>
            <w:r>
              <w:rPr>
                <w:rFonts w:hint="eastAsia"/>
                <w:color w:val="000000"/>
                <w:sz w:val="21"/>
                <w:szCs w:val="21"/>
              </w:rPr>
              <w:t>基层医疗卫生机构按照国家基本公共卫生服务规范要求，开展公众健康咨询的次数和内容。</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0A3BD139">
            <w:pPr>
              <w:spacing w:beforeLines="0" w:afterLines="0"/>
              <w:rPr>
                <w:rFonts w:hint="default"/>
                <w:color w:val="000000"/>
                <w:kern w:val="0"/>
                <w:sz w:val="21"/>
                <w:szCs w:val="21"/>
              </w:rPr>
            </w:pPr>
            <w:r>
              <w:rPr>
                <w:rFonts w:hint="eastAsia"/>
                <w:color w:val="000000"/>
                <w:kern w:val="0"/>
                <w:sz w:val="21"/>
                <w:szCs w:val="21"/>
              </w:rPr>
              <w:t>基层医疗卫生机构开展健康教育咨询活动的场地，举办</w:t>
            </w:r>
            <w:r>
              <w:rPr>
                <w:rFonts w:hint="eastAsia"/>
                <w:color w:val="000000"/>
                <w:sz w:val="21"/>
                <w:szCs w:val="21"/>
              </w:rPr>
              <w:t>公众健康咨询情况。</w:t>
            </w:r>
          </w:p>
        </w:tc>
      </w:tr>
      <w:tr w14:paraId="2B6A011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619"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6C56BDCC">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010AA6CA">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3863693">
            <w:pPr>
              <w:spacing w:beforeLines="0" w:afterLines="0"/>
              <w:rPr>
                <w:rFonts w:hint="eastAsia"/>
                <w:b/>
                <w:color w:val="000000"/>
                <w:sz w:val="21"/>
                <w:szCs w:val="21"/>
              </w:rPr>
            </w:pPr>
            <w:r>
              <w:rPr>
                <w:rFonts w:hint="eastAsia"/>
                <w:b/>
                <w:color w:val="000000"/>
                <w:sz w:val="21"/>
                <w:szCs w:val="21"/>
              </w:rPr>
              <w:t>3.2.5健康教育讲座（1分）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059B6B4">
            <w:pPr>
              <w:spacing w:beforeLines="0" w:afterLines="0"/>
              <w:rPr>
                <w:rFonts w:hint="default"/>
                <w:color w:val="000000"/>
                <w:sz w:val="21"/>
                <w:szCs w:val="21"/>
              </w:rPr>
            </w:pPr>
            <w:r>
              <w:rPr>
                <w:rFonts w:hint="eastAsia"/>
                <w:color w:val="000000"/>
                <w:sz w:val="21"/>
                <w:szCs w:val="21"/>
              </w:rPr>
              <w:t>基层医疗卫生机构按照国家基本公共卫生服务规范要求，举办健康知识讲座的次数和内容。</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6130A3BC">
            <w:pPr>
              <w:spacing w:beforeLines="0" w:afterLines="0"/>
              <w:rPr>
                <w:rFonts w:hint="default"/>
                <w:color w:val="000000"/>
                <w:kern w:val="0"/>
                <w:sz w:val="21"/>
                <w:szCs w:val="21"/>
              </w:rPr>
            </w:pPr>
            <w:r>
              <w:rPr>
                <w:rFonts w:hint="eastAsia"/>
                <w:color w:val="000000"/>
                <w:kern w:val="0"/>
                <w:sz w:val="21"/>
                <w:szCs w:val="21"/>
              </w:rPr>
              <w:t>基层医疗卫生机构开展</w:t>
            </w:r>
            <w:r>
              <w:rPr>
                <w:rFonts w:hint="eastAsia"/>
                <w:color w:val="000000"/>
                <w:sz w:val="21"/>
                <w:szCs w:val="21"/>
              </w:rPr>
              <w:t>健康知识讲座</w:t>
            </w:r>
            <w:r>
              <w:rPr>
                <w:rFonts w:hint="eastAsia"/>
                <w:color w:val="000000"/>
                <w:kern w:val="0"/>
                <w:sz w:val="21"/>
                <w:szCs w:val="21"/>
              </w:rPr>
              <w:t>的场地，健康教育活动记录表等有关资料。</w:t>
            </w:r>
          </w:p>
        </w:tc>
      </w:tr>
      <w:tr w14:paraId="758B22C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022"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7868B476">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582CF23A">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77B82EE1">
            <w:pPr>
              <w:spacing w:beforeLines="0" w:afterLines="0"/>
              <w:rPr>
                <w:rFonts w:hint="eastAsia"/>
                <w:b/>
                <w:color w:val="000000"/>
                <w:sz w:val="21"/>
                <w:szCs w:val="21"/>
              </w:rPr>
            </w:pPr>
            <w:r>
              <w:rPr>
                <w:rFonts w:hint="eastAsia"/>
                <w:b/>
                <w:color w:val="000000"/>
                <w:sz w:val="21"/>
                <w:szCs w:val="21"/>
              </w:rPr>
              <w:t>3.2.6个体化健康教育（0.5分）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C7ECECB">
            <w:pPr>
              <w:spacing w:beforeLines="0" w:afterLines="0"/>
              <w:rPr>
                <w:rFonts w:hint="default"/>
                <w:color w:val="000000"/>
                <w:sz w:val="21"/>
                <w:szCs w:val="21"/>
              </w:rPr>
            </w:pPr>
            <w:r>
              <w:rPr>
                <w:rFonts w:hint="eastAsia"/>
                <w:color w:val="000000"/>
                <w:sz w:val="21"/>
                <w:szCs w:val="21"/>
              </w:rPr>
              <w:t>乡镇卫生院、村卫生室和社区卫生服务中心（站）的医务人员在提供门诊医疗、上门访视等医疗卫生服务时，开展有针对性的个体化健康知识和健康技能的情况。</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0B324376">
            <w:pPr>
              <w:spacing w:beforeLines="0" w:afterLines="0"/>
              <w:rPr>
                <w:rFonts w:hint="default"/>
                <w:color w:val="000000"/>
                <w:kern w:val="0"/>
                <w:sz w:val="21"/>
                <w:szCs w:val="21"/>
              </w:rPr>
            </w:pPr>
            <w:r>
              <w:rPr>
                <w:rFonts w:hint="eastAsia"/>
                <w:color w:val="000000"/>
                <w:sz w:val="21"/>
                <w:szCs w:val="21"/>
              </w:rPr>
              <w:t>查阅资料、走访。</w:t>
            </w:r>
          </w:p>
        </w:tc>
      </w:tr>
      <w:tr w14:paraId="14889CC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931" w:hRule="atLeast"/>
        </w:trPr>
        <w:tc>
          <w:tcPr>
            <w:tcW w:w="1419" w:type="dxa"/>
            <w:vMerge w:val="restart"/>
            <w:tcBorders>
              <w:top w:val="single" w:color="auto" w:sz="4" w:space="0"/>
              <w:left w:val="single" w:color="auto" w:sz="4" w:space="0"/>
              <w:bottom w:val="single" w:color="auto" w:sz="4" w:space="0"/>
              <w:right w:val="single" w:color="auto" w:sz="8" w:space="0"/>
              <w:tl2br w:val="nil"/>
              <w:tr2bl w:val="nil"/>
            </w:tcBorders>
            <w:noWrap w:val="0"/>
            <w:vAlign w:val="center"/>
          </w:tcPr>
          <w:p w14:paraId="1E836BD2">
            <w:pPr>
              <w:numPr>
                <w:ilvl w:val="0"/>
                <w:numId w:val="0"/>
              </w:numPr>
              <w:spacing w:beforeLines="0" w:afterLines="0"/>
              <w:rPr>
                <w:rFonts w:hint="eastAsia"/>
                <w:b/>
                <w:color w:val="000000"/>
                <w:sz w:val="21"/>
                <w:szCs w:val="21"/>
              </w:rPr>
            </w:pPr>
            <w:r>
              <w:rPr>
                <w:rFonts w:hint="eastAsia"/>
                <w:b/>
                <w:color w:val="000000"/>
                <w:sz w:val="21"/>
                <w:szCs w:val="21"/>
              </w:rPr>
              <w:t>3.项目执行</w:t>
            </w:r>
          </w:p>
          <w:p w14:paraId="04A913D4">
            <w:pPr>
              <w:numPr>
                <w:ilvl w:val="0"/>
                <w:numId w:val="0"/>
              </w:numPr>
              <w:spacing w:beforeLines="0" w:afterLines="0"/>
              <w:rPr>
                <w:rFonts w:hint="eastAsia"/>
                <w:b/>
                <w:color w:val="000000"/>
                <w:sz w:val="21"/>
                <w:szCs w:val="21"/>
              </w:rPr>
            </w:pPr>
            <w:r>
              <w:rPr>
                <w:rFonts w:hint="eastAsia"/>
                <w:b/>
                <w:color w:val="000000"/>
                <w:sz w:val="21"/>
                <w:szCs w:val="21"/>
              </w:rPr>
              <w:t>（54分）</w:t>
            </w: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02DB8F31">
            <w:pPr>
              <w:spacing w:beforeLines="0" w:afterLines="0"/>
              <w:jc w:val="left"/>
              <w:rPr>
                <w:rFonts w:hint="eastAsia"/>
                <w:b/>
                <w:color w:val="000000"/>
                <w:sz w:val="21"/>
                <w:szCs w:val="21"/>
              </w:rPr>
            </w:pPr>
            <w:r>
              <w:rPr>
                <w:rFonts w:hint="eastAsia"/>
                <w:b/>
                <w:color w:val="000000"/>
                <w:sz w:val="21"/>
                <w:szCs w:val="21"/>
              </w:rPr>
              <w:t>3.3 预防接种</w:t>
            </w:r>
          </w:p>
          <w:p w14:paraId="3A1A49A6">
            <w:pPr>
              <w:spacing w:beforeLines="0" w:afterLines="0"/>
              <w:jc w:val="left"/>
              <w:rPr>
                <w:rFonts w:hint="default"/>
                <w:b/>
                <w:color w:val="000000"/>
                <w:sz w:val="21"/>
                <w:szCs w:val="21"/>
              </w:rPr>
            </w:pPr>
            <w:r>
              <w:rPr>
                <w:rFonts w:hint="eastAsia"/>
                <w:b/>
                <w:color w:val="000000"/>
                <w:sz w:val="21"/>
                <w:szCs w:val="21"/>
              </w:rPr>
              <w:t xml:space="preserve">   </w:t>
            </w:r>
            <w:r>
              <w:rPr>
                <w:rFonts w:hint="eastAsia" w:ascii="宋体" w:hAnsi="宋体" w:cs="宋体"/>
                <w:b/>
                <w:color w:val="000000"/>
                <w:sz w:val="21"/>
                <w:szCs w:val="22"/>
              </w:rPr>
              <w:t>（4分）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72E5F69E">
            <w:pPr>
              <w:spacing w:beforeLines="0" w:afterLines="0"/>
              <w:rPr>
                <w:rFonts w:hint="default"/>
                <w:b/>
                <w:color w:val="000000"/>
                <w:sz w:val="21"/>
                <w:szCs w:val="22"/>
              </w:rPr>
            </w:pPr>
            <w:r>
              <w:rPr>
                <w:rFonts w:hint="default"/>
                <w:b/>
                <w:color w:val="000000"/>
                <w:sz w:val="21"/>
                <w:szCs w:val="22"/>
              </w:rPr>
              <w:t>3.3.1</w:t>
            </w:r>
            <w:r>
              <w:rPr>
                <w:rFonts w:hint="eastAsia" w:cs="宋体"/>
                <w:b/>
                <w:color w:val="000000"/>
                <w:sz w:val="21"/>
                <w:szCs w:val="22"/>
              </w:rPr>
              <w:t>预防接种工作开展情况</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C94B505">
            <w:pPr>
              <w:spacing w:beforeLines="0" w:afterLines="0"/>
              <w:rPr>
                <w:rFonts w:hint="default"/>
                <w:color w:val="000000"/>
                <w:sz w:val="21"/>
                <w:szCs w:val="22"/>
              </w:rPr>
            </w:pPr>
            <w:r>
              <w:rPr>
                <w:rFonts w:hint="eastAsia" w:cs="宋体"/>
                <w:color w:val="000000"/>
                <w:sz w:val="21"/>
                <w:szCs w:val="22"/>
              </w:rPr>
              <w:t>基层医疗卫生机构按照国家基本公共卫生服务规范要求，开展疫苗接种的工作，反映疫苗接种覆盖面。</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0CF35518">
            <w:pPr>
              <w:spacing w:beforeLines="0" w:afterLines="0"/>
              <w:rPr>
                <w:rFonts w:hint="default"/>
                <w:color w:val="000000"/>
                <w:sz w:val="21"/>
                <w:szCs w:val="22"/>
              </w:rPr>
            </w:pPr>
            <w:r>
              <w:rPr>
                <w:rFonts w:hint="eastAsia" w:cs="宋体"/>
                <w:color w:val="000000"/>
                <w:sz w:val="21"/>
                <w:szCs w:val="22"/>
              </w:rPr>
              <w:t>辖区内适龄儿童疫苗接种的有关活动记录、接种卡证、信息系统、开展信息化预约接种等</w:t>
            </w:r>
            <w:r>
              <w:rPr>
                <w:rFonts w:hint="eastAsia" w:cs="宋体"/>
                <w:color w:val="000000"/>
                <w:kern w:val="0"/>
                <w:sz w:val="21"/>
                <w:szCs w:val="22"/>
              </w:rPr>
              <w:t>。</w:t>
            </w:r>
          </w:p>
        </w:tc>
      </w:tr>
      <w:tr w14:paraId="6ADDAE5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2015"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2844B620">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23A4D723">
            <w:pPr>
              <w:spacing w:beforeLines="0" w:afterLines="0"/>
              <w:jc w:val="left"/>
              <w:rPr>
                <w:rFonts w:hint="default"/>
                <w:b/>
                <w:color w:val="000000"/>
                <w:sz w:val="21"/>
                <w:szCs w:val="21"/>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881E7F9">
            <w:pPr>
              <w:spacing w:beforeLines="0" w:afterLines="0"/>
              <w:rPr>
                <w:rFonts w:hint="eastAsia"/>
                <w:b/>
                <w:color w:val="000000"/>
                <w:sz w:val="21"/>
                <w:szCs w:val="22"/>
              </w:rPr>
            </w:pPr>
            <w:r>
              <w:rPr>
                <w:rFonts w:hint="eastAsia" w:ascii="宋体" w:hAnsi="宋体" w:cs="宋体"/>
                <w:b/>
                <w:color w:val="000000"/>
                <w:sz w:val="21"/>
                <w:szCs w:val="22"/>
              </w:rPr>
              <w:t>3.3.2儿童预防接种管理情况（4分）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7F39747C">
            <w:pPr>
              <w:spacing w:beforeLines="0" w:afterLines="0" w:line="300" w:lineRule="exact"/>
              <w:rPr>
                <w:rFonts w:hint="default" w:cs="宋体"/>
                <w:color w:val="000000"/>
                <w:sz w:val="21"/>
                <w:szCs w:val="22"/>
              </w:rPr>
            </w:pPr>
            <w:r>
              <w:rPr>
                <w:rFonts w:hint="eastAsia" w:cs="宋体"/>
                <w:color w:val="000000"/>
                <w:sz w:val="21"/>
                <w:szCs w:val="22"/>
              </w:rPr>
              <w:t>入户</w:t>
            </w:r>
            <w:r>
              <w:rPr>
                <w:rFonts w:hint="default"/>
                <w:color w:val="000000"/>
                <w:sz w:val="21"/>
                <w:szCs w:val="22"/>
              </w:rPr>
              <w:t>(</w:t>
            </w:r>
            <w:r>
              <w:rPr>
                <w:rFonts w:hint="eastAsia" w:cs="宋体"/>
                <w:color w:val="000000"/>
                <w:sz w:val="21"/>
                <w:szCs w:val="22"/>
              </w:rPr>
              <w:t>电话</w:t>
            </w:r>
            <w:r>
              <w:rPr>
                <w:rFonts w:hint="default"/>
                <w:color w:val="000000"/>
                <w:sz w:val="21"/>
                <w:szCs w:val="22"/>
              </w:rPr>
              <w:t>)</w:t>
            </w:r>
            <w:r>
              <w:rPr>
                <w:rFonts w:hint="eastAsia" w:cs="宋体"/>
                <w:color w:val="000000"/>
                <w:sz w:val="21"/>
                <w:szCs w:val="22"/>
              </w:rPr>
              <w:t>调查核对接种卡（信息系统）</w:t>
            </w:r>
            <w:r>
              <w:rPr>
                <w:rFonts w:hint="default"/>
                <w:color w:val="000000"/>
                <w:sz w:val="21"/>
                <w:szCs w:val="22"/>
              </w:rPr>
              <w:t>/</w:t>
            </w:r>
            <w:r>
              <w:rPr>
                <w:rFonts w:hint="eastAsia" w:cs="宋体"/>
                <w:color w:val="000000"/>
                <w:sz w:val="21"/>
                <w:szCs w:val="22"/>
              </w:rPr>
              <w:t>接种证信息，评价预防接种卡</w:t>
            </w:r>
            <w:r>
              <w:rPr>
                <w:rFonts w:hint="default"/>
                <w:color w:val="000000"/>
                <w:sz w:val="21"/>
                <w:szCs w:val="22"/>
              </w:rPr>
              <w:t>/</w:t>
            </w:r>
            <w:r>
              <w:rPr>
                <w:rFonts w:hint="eastAsia" w:cs="宋体"/>
                <w:color w:val="000000"/>
                <w:sz w:val="21"/>
                <w:szCs w:val="22"/>
              </w:rPr>
              <w:t>证记录一致性和预防接种信息系统及时录入率</w:t>
            </w:r>
            <w:r>
              <w:rPr>
                <w:rFonts w:hint="eastAsia"/>
                <w:color w:val="000000"/>
                <w:sz w:val="21"/>
                <w:szCs w:val="22"/>
              </w:rPr>
              <w:t>；</w:t>
            </w:r>
            <w:r>
              <w:rPr>
                <w:rFonts w:hint="eastAsia" w:cs="宋体"/>
                <w:color w:val="000000"/>
                <w:sz w:val="21"/>
                <w:szCs w:val="22"/>
              </w:rPr>
              <w:t>按照《规范》要求，接种单位需每半年对责任区内儿童的预防接种卡进行</w:t>
            </w:r>
            <w:r>
              <w:rPr>
                <w:rFonts w:hint="default"/>
                <w:color w:val="000000"/>
                <w:sz w:val="21"/>
                <w:szCs w:val="22"/>
              </w:rPr>
              <w:t>1</w:t>
            </w:r>
            <w:r>
              <w:rPr>
                <w:rFonts w:hint="eastAsia" w:cs="宋体"/>
                <w:color w:val="000000"/>
                <w:sz w:val="21"/>
                <w:szCs w:val="22"/>
              </w:rPr>
              <w:t>次核查和整理，对漏种疫苗儿童采取电话、短信等通知方式，预约补种，并记录结果；查看疫苗出入库记录和冷链设备温度监测记录。</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76279D7A">
            <w:pPr>
              <w:spacing w:beforeLines="0" w:afterLines="0"/>
              <w:rPr>
                <w:rFonts w:hint="default"/>
                <w:color w:val="000000"/>
                <w:sz w:val="21"/>
                <w:szCs w:val="22"/>
              </w:rPr>
            </w:pPr>
            <w:r>
              <w:rPr>
                <w:rFonts w:hint="eastAsia" w:cs="宋体"/>
                <w:color w:val="000000"/>
                <w:sz w:val="21"/>
                <w:szCs w:val="22"/>
              </w:rPr>
              <w:t>现场查看核查记录；查看年度疫苗出入库记录和冷链设备温度监测记录。</w:t>
            </w:r>
          </w:p>
          <w:p w14:paraId="4C66CD61">
            <w:pPr>
              <w:spacing w:beforeLines="0" w:afterLines="0"/>
              <w:rPr>
                <w:rFonts w:hint="default" w:cs="宋体"/>
                <w:color w:val="000000"/>
                <w:sz w:val="21"/>
                <w:szCs w:val="22"/>
              </w:rPr>
            </w:pPr>
          </w:p>
        </w:tc>
      </w:tr>
      <w:tr w14:paraId="5AEEFF1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781"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549A8F19">
            <w:pPr>
              <w:spacing w:beforeLines="0" w:afterLines="0"/>
              <w:jc w:val="center"/>
              <w:rPr>
                <w:rFonts w:hint="default"/>
                <w:b/>
                <w:color w:val="000000"/>
                <w:sz w:val="21"/>
                <w:szCs w:val="21"/>
              </w:rPr>
            </w:pP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3C897FB0">
            <w:pPr>
              <w:spacing w:beforeLines="0" w:afterLines="0"/>
              <w:jc w:val="left"/>
              <w:rPr>
                <w:rFonts w:hint="eastAsia"/>
                <w:b/>
                <w:color w:val="000000"/>
                <w:sz w:val="21"/>
                <w:szCs w:val="21"/>
              </w:rPr>
            </w:pPr>
            <w:r>
              <w:rPr>
                <w:rFonts w:hint="default"/>
                <w:b/>
                <w:color w:val="000000"/>
                <w:sz w:val="21"/>
                <w:szCs w:val="21"/>
              </w:rPr>
              <w:t>3.4</w:t>
            </w:r>
            <w:r>
              <w:rPr>
                <w:rFonts w:hint="eastAsia"/>
                <w:b/>
                <w:color w:val="000000"/>
                <w:sz w:val="21"/>
                <w:szCs w:val="21"/>
              </w:rPr>
              <w:t xml:space="preserve">  </w:t>
            </w:r>
            <w:r>
              <w:rPr>
                <w:rFonts w:hint="default"/>
                <w:b/>
                <w:color w:val="000000"/>
                <w:sz w:val="21"/>
                <w:szCs w:val="21"/>
              </w:rPr>
              <w:t>0-6</w:t>
            </w:r>
            <w:r>
              <w:rPr>
                <w:rFonts w:hint="eastAsia"/>
                <w:b/>
                <w:color w:val="000000"/>
                <w:sz w:val="21"/>
                <w:szCs w:val="21"/>
              </w:rPr>
              <w:t>岁儿童健康管理服务（7分）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62D73DA0">
            <w:pPr>
              <w:spacing w:beforeLines="0" w:afterLines="0"/>
              <w:rPr>
                <w:rFonts w:hint="eastAsia"/>
                <w:b/>
                <w:color w:val="000000"/>
                <w:sz w:val="21"/>
                <w:szCs w:val="21"/>
              </w:rPr>
            </w:pPr>
            <w:r>
              <w:rPr>
                <w:rFonts w:hint="default"/>
                <w:b/>
                <w:color w:val="000000"/>
                <w:sz w:val="21"/>
                <w:szCs w:val="21"/>
              </w:rPr>
              <w:t>3.4.</w:t>
            </w:r>
            <w:r>
              <w:rPr>
                <w:rFonts w:hint="eastAsia"/>
                <w:b/>
                <w:color w:val="000000"/>
                <w:sz w:val="21"/>
                <w:szCs w:val="21"/>
              </w:rPr>
              <w:t>1儿童健康管理率（4分）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E972F41">
            <w:pPr>
              <w:spacing w:beforeLines="0" w:afterLines="0" w:line="300" w:lineRule="exact"/>
              <w:rPr>
                <w:rFonts w:hint="default"/>
                <w:color w:val="000000"/>
                <w:sz w:val="21"/>
                <w:szCs w:val="21"/>
              </w:rPr>
            </w:pPr>
            <w:r>
              <w:rPr>
                <w:rFonts w:hint="eastAsia"/>
                <w:color w:val="000000"/>
                <w:sz w:val="21"/>
                <w:szCs w:val="21"/>
              </w:rPr>
              <w:t>辖区已管理的</w:t>
            </w:r>
            <w:r>
              <w:rPr>
                <w:rFonts w:hint="default"/>
                <w:color w:val="000000"/>
                <w:sz w:val="21"/>
                <w:szCs w:val="21"/>
              </w:rPr>
              <w:t>0-6</w:t>
            </w:r>
            <w:r>
              <w:rPr>
                <w:rFonts w:hint="eastAsia"/>
                <w:color w:val="000000"/>
                <w:sz w:val="21"/>
                <w:szCs w:val="21"/>
              </w:rPr>
              <w:t>岁儿童年度内获得符合国家基本公共卫生服务规范要求的健康管理服务真实性和合格性，反映儿童健康管理工作质量。0-6岁儿童健康管理率=（该年辖区内接受1次及以上随访的0-6岁儿童人数/该年辖区内应管理0-6岁儿童人数）</w:t>
            </w:r>
            <w:r>
              <w:rPr>
                <w:rFonts w:hint="default" w:ascii="Arial" w:hAnsi="Arial" w:cs="Arial"/>
                <w:color w:val="000000"/>
                <w:sz w:val="21"/>
                <w:szCs w:val="21"/>
              </w:rPr>
              <w:t>×</w:t>
            </w:r>
            <w:r>
              <w:rPr>
                <w:rFonts w:hint="eastAsia"/>
                <w:color w:val="000000"/>
                <w:sz w:val="21"/>
                <w:szCs w:val="21"/>
              </w:rPr>
              <w:t>100%。</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2F16FDA0">
            <w:pPr>
              <w:spacing w:beforeLines="0" w:afterLines="0"/>
              <w:rPr>
                <w:rFonts w:hint="default"/>
                <w:color w:val="000000"/>
                <w:kern w:val="0"/>
                <w:sz w:val="21"/>
                <w:szCs w:val="21"/>
              </w:rPr>
            </w:pPr>
            <w:r>
              <w:rPr>
                <w:rFonts w:hint="eastAsia"/>
                <w:color w:val="000000"/>
                <w:kern w:val="0"/>
                <w:sz w:val="21"/>
                <w:szCs w:val="21"/>
              </w:rPr>
              <w:t>1、国家基本公共卫生服务项目信息管理系统2024年报表。</w:t>
            </w:r>
          </w:p>
          <w:p w14:paraId="0C267D1E">
            <w:pPr>
              <w:spacing w:beforeLines="0" w:afterLines="0"/>
              <w:rPr>
                <w:rFonts w:hint="default"/>
                <w:color w:val="000000"/>
                <w:kern w:val="0"/>
                <w:sz w:val="21"/>
                <w:szCs w:val="21"/>
              </w:rPr>
            </w:pPr>
            <w:r>
              <w:rPr>
                <w:rFonts w:hint="eastAsia"/>
                <w:color w:val="000000"/>
                <w:kern w:val="0"/>
                <w:sz w:val="21"/>
                <w:szCs w:val="21"/>
              </w:rPr>
              <w:t>2、通过信息系统，随机抽查辖区</w:t>
            </w:r>
            <w:r>
              <w:rPr>
                <w:rFonts w:hint="default"/>
                <w:color w:val="000000"/>
                <w:kern w:val="0"/>
                <w:sz w:val="21"/>
                <w:szCs w:val="21"/>
              </w:rPr>
              <w:t>0~6</w:t>
            </w:r>
            <w:r>
              <w:rPr>
                <w:rFonts w:hint="eastAsia"/>
                <w:color w:val="000000"/>
                <w:kern w:val="0"/>
                <w:sz w:val="21"/>
                <w:szCs w:val="21"/>
              </w:rPr>
              <w:t>岁儿童健康管理档案，进行电话访谈核查档案真实性规范性</w:t>
            </w:r>
            <w:r>
              <w:rPr>
                <w:rFonts w:hint="eastAsia"/>
                <w:color w:val="000000"/>
                <w:sz w:val="21"/>
                <w:szCs w:val="21"/>
              </w:rPr>
              <w:t>。</w:t>
            </w:r>
          </w:p>
        </w:tc>
      </w:tr>
      <w:tr w14:paraId="083DCBC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2A9924BB">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736579FC">
            <w:pPr>
              <w:spacing w:beforeLines="0" w:afterLines="0"/>
              <w:jc w:val="center"/>
              <w:rPr>
                <w:rFonts w:hint="default"/>
                <w:b/>
                <w:color w:val="000000"/>
                <w:sz w:val="21"/>
                <w:szCs w:val="21"/>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5E1C90B5">
            <w:pPr>
              <w:spacing w:beforeLines="0" w:afterLines="0"/>
              <w:rPr>
                <w:rFonts w:hint="default"/>
                <w:b/>
                <w:color w:val="000000"/>
                <w:sz w:val="21"/>
                <w:szCs w:val="21"/>
              </w:rPr>
            </w:pPr>
            <w:r>
              <w:rPr>
                <w:rFonts w:hint="eastAsia" w:ascii="宋体" w:hAnsi="宋体" w:cs="宋体"/>
                <w:b/>
                <w:color w:val="000000"/>
                <w:kern w:val="0"/>
                <w:sz w:val="21"/>
                <w:szCs w:val="21"/>
              </w:rPr>
              <w:t>3.4.2</w:t>
            </w:r>
            <w:r>
              <w:rPr>
                <w:rFonts w:hint="eastAsia" w:ascii="宋体" w:hAnsi="宋体" w:cs="宋体"/>
                <w:b/>
                <w:color w:val="000000"/>
                <w:sz w:val="21"/>
                <w:szCs w:val="21"/>
              </w:rPr>
              <w:t>儿童眼保健和视力检查服务能力（1分）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6EA1B906">
            <w:pPr>
              <w:spacing w:beforeLines="0" w:afterLines="0" w:line="300" w:lineRule="exact"/>
              <w:rPr>
                <w:rFonts w:hint="eastAsia" w:ascii="宋体" w:hAnsi="宋体"/>
                <w:color w:val="000000"/>
                <w:sz w:val="21"/>
                <w:szCs w:val="21"/>
              </w:rPr>
            </w:pPr>
            <w:r>
              <w:rPr>
                <w:rFonts w:hint="eastAsia"/>
                <w:color w:val="000000"/>
                <w:sz w:val="21"/>
                <w:szCs w:val="21"/>
              </w:rPr>
              <w:t>0-6岁儿童眼保健和视力检查覆盖率=（该年辖区内0-6岁儿童眼保健和视力检查人数/该年辖区内0-6岁儿童人数）</w:t>
            </w:r>
            <w:r>
              <w:rPr>
                <w:rFonts w:hint="default" w:ascii="Arial" w:hAnsi="Arial" w:cs="Arial"/>
                <w:color w:val="000000"/>
                <w:sz w:val="21"/>
                <w:szCs w:val="21"/>
              </w:rPr>
              <w:t>×</w:t>
            </w:r>
            <w:r>
              <w:rPr>
                <w:rFonts w:hint="eastAsia"/>
                <w:color w:val="000000"/>
                <w:sz w:val="21"/>
                <w:szCs w:val="21"/>
              </w:rPr>
              <w:t>100%。</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3D2ED010">
            <w:pPr>
              <w:spacing w:beforeLines="0" w:afterLines="0"/>
              <w:rPr>
                <w:rFonts w:hint="eastAsia" w:ascii="宋体" w:hAnsi="宋体" w:cs="宋体"/>
                <w:color w:val="000000"/>
                <w:sz w:val="21"/>
                <w:szCs w:val="21"/>
              </w:rPr>
            </w:pPr>
            <w:r>
              <w:rPr>
                <w:rFonts w:hint="eastAsia" w:ascii="宋体" w:hAnsi="宋体" w:cs="宋体"/>
                <w:color w:val="000000"/>
                <w:sz w:val="21"/>
                <w:szCs w:val="21"/>
              </w:rPr>
              <w:t>通过信息系统，随机抽查辖区内0-6岁儿童健康管理档案，通过电话访谈核实儿童眼保健和视力检查开展情况。</w:t>
            </w:r>
          </w:p>
        </w:tc>
      </w:tr>
      <w:tr w14:paraId="202116D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856"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4ED5D419">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4" w:space="0"/>
              <w:right w:val="single" w:color="auto" w:sz="8" w:space="0"/>
              <w:tl2br w:val="nil"/>
              <w:tr2bl w:val="nil"/>
            </w:tcBorders>
            <w:noWrap w:val="0"/>
            <w:vAlign w:val="center"/>
          </w:tcPr>
          <w:p w14:paraId="246B4D93">
            <w:pPr>
              <w:spacing w:beforeLines="0" w:afterLines="0"/>
              <w:jc w:val="center"/>
              <w:rPr>
                <w:rFonts w:hint="default"/>
                <w:b/>
                <w:color w:val="000000"/>
                <w:sz w:val="21"/>
                <w:szCs w:val="21"/>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884E5C3">
            <w:pPr>
              <w:spacing w:beforeLines="0" w:afterLines="0"/>
              <w:rPr>
                <w:rFonts w:hint="default"/>
                <w:b/>
                <w:color w:val="000000"/>
                <w:sz w:val="21"/>
                <w:szCs w:val="21"/>
              </w:rPr>
            </w:pPr>
            <w:r>
              <w:rPr>
                <w:rFonts w:hint="eastAsia" w:ascii="宋体" w:hAnsi="宋体" w:cs="宋体"/>
                <w:b/>
                <w:color w:val="000000"/>
                <w:kern w:val="0"/>
                <w:sz w:val="21"/>
                <w:szCs w:val="21"/>
              </w:rPr>
              <w:t>3.4.3</w:t>
            </w:r>
            <w:r>
              <w:rPr>
                <w:rFonts w:hint="eastAsia" w:ascii="宋体" w:hAnsi="宋体" w:cs="宋体"/>
                <w:b/>
                <w:color w:val="000000"/>
                <w:sz w:val="21"/>
                <w:szCs w:val="21"/>
              </w:rPr>
              <w:t>儿童眼保健和视力检查覆盖率（2分）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C273FFF">
            <w:pPr>
              <w:adjustRightInd w:val="0"/>
              <w:snapToGrid w:val="0"/>
              <w:spacing w:beforeLines="0" w:afterLines="0"/>
              <w:jc w:val="left"/>
              <w:rPr>
                <w:rFonts w:hint="eastAsia" w:ascii="宋体" w:hAnsi="宋体"/>
                <w:color w:val="000000"/>
                <w:sz w:val="21"/>
                <w:szCs w:val="21"/>
              </w:rPr>
            </w:pPr>
            <w:r>
              <w:rPr>
                <w:rFonts w:hint="eastAsia" w:ascii="宋体" w:hAnsi="宋体" w:cs="宋体"/>
                <w:color w:val="000000"/>
                <w:sz w:val="21"/>
                <w:szCs w:val="21"/>
              </w:rPr>
              <w:t>开展儿童眼保健和视力检查的覆盖情况。</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6586DE3C">
            <w:pPr>
              <w:spacing w:beforeLines="0" w:afterLines="0"/>
              <w:rPr>
                <w:rFonts w:hint="eastAsia" w:ascii="宋体" w:hAnsi="宋体" w:cs="宋体"/>
                <w:color w:val="000000"/>
                <w:sz w:val="21"/>
                <w:szCs w:val="21"/>
              </w:rPr>
            </w:pPr>
            <w:r>
              <w:rPr>
                <w:rFonts w:hint="eastAsia" w:ascii="宋体" w:hAnsi="宋体" w:cs="宋体"/>
                <w:color w:val="000000"/>
                <w:sz w:val="21"/>
                <w:szCs w:val="21"/>
              </w:rPr>
              <w:t>查看详细的登记情况。</w:t>
            </w:r>
          </w:p>
        </w:tc>
      </w:tr>
      <w:tr w14:paraId="6C7F7D0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131"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29E7EB3C">
            <w:pPr>
              <w:spacing w:beforeLines="0" w:afterLines="0"/>
              <w:jc w:val="center"/>
              <w:rPr>
                <w:rFonts w:hint="default"/>
                <w:b/>
                <w:color w:val="000000"/>
                <w:sz w:val="21"/>
                <w:szCs w:val="21"/>
              </w:rPr>
            </w:pPr>
          </w:p>
        </w:tc>
        <w:tc>
          <w:tcPr>
            <w:tcW w:w="1593" w:type="dxa"/>
            <w:vMerge w:val="restart"/>
            <w:tcBorders>
              <w:top w:val="single" w:color="auto" w:sz="4" w:space="0"/>
              <w:left w:val="single" w:color="auto" w:sz="8" w:space="0"/>
              <w:bottom w:val="single" w:color="auto" w:sz="8" w:space="0"/>
              <w:right w:val="single" w:color="auto" w:sz="8" w:space="0"/>
              <w:tl2br w:val="nil"/>
              <w:tr2bl w:val="nil"/>
            </w:tcBorders>
            <w:noWrap w:val="0"/>
            <w:vAlign w:val="center"/>
          </w:tcPr>
          <w:p w14:paraId="19B7A46B">
            <w:pPr>
              <w:spacing w:beforeLines="0" w:afterLines="0"/>
              <w:jc w:val="center"/>
              <w:rPr>
                <w:rFonts w:hint="default"/>
                <w:color w:val="000000"/>
                <w:sz w:val="21"/>
                <w:szCs w:val="21"/>
                <w:highlight w:val="yellow"/>
              </w:rPr>
            </w:pPr>
          </w:p>
          <w:p w14:paraId="36DF2458">
            <w:pPr>
              <w:spacing w:beforeLines="0" w:afterLines="0"/>
              <w:jc w:val="center"/>
              <w:rPr>
                <w:rFonts w:hint="eastAsia"/>
                <w:color w:val="000000"/>
                <w:sz w:val="21"/>
                <w:szCs w:val="21"/>
                <w:highlight w:val="yellow"/>
              </w:rPr>
            </w:pPr>
            <w:r>
              <w:rPr>
                <w:rFonts w:hint="default"/>
                <w:b/>
                <w:color w:val="000000"/>
                <w:sz w:val="21"/>
                <w:szCs w:val="21"/>
              </w:rPr>
              <w:t>3.5</w:t>
            </w:r>
            <w:r>
              <w:rPr>
                <w:rFonts w:hint="eastAsia"/>
                <w:b/>
                <w:color w:val="000000"/>
                <w:sz w:val="21"/>
                <w:szCs w:val="21"/>
              </w:rPr>
              <w:t>孕产妇健康管理服务（7分）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69B4601A">
            <w:pPr>
              <w:spacing w:beforeLines="0" w:afterLines="0"/>
              <w:rPr>
                <w:rFonts w:hint="default"/>
                <w:b/>
                <w:color w:val="000000"/>
                <w:sz w:val="21"/>
                <w:szCs w:val="21"/>
              </w:rPr>
            </w:pPr>
            <w:r>
              <w:rPr>
                <w:rFonts w:hint="default"/>
                <w:b/>
                <w:color w:val="000000"/>
                <w:sz w:val="21"/>
                <w:szCs w:val="21"/>
              </w:rPr>
              <w:t>3.5.</w:t>
            </w:r>
            <w:r>
              <w:rPr>
                <w:rFonts w:hint="eastAsia"/>
                <w:b/>
                <w:color w:val="000000"/>
                <w:sz w:val="21"/>
                <w:szCs w:val="21"/>
              </w:rPr>
              <w:t>1孕产妇管理服务能力（1分）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6E11281">
            <w:pPr>
              <w:spacing w:beforeLines="0" w:afterLines="0"/>
              <w:rPr>
                <w:rFonts w:hint="default"/>
                <w:color w:val="000000"/>
                <w:sz w:val="21"/>
                <w:szCs w:val="21"/>
              </w:rPr>
            </w:pPr>
            <w:r>
              <w:rPr>
                <w:rFonts w:hint="eastAsia" w:ascii="宋体" w:hAnsi="宋体"/>
                <w:color w:val="000000"/>
                <w:sz w:val="21"/>
                <w:szCs w:val="21"/>
              </w:rPr>
              <w:t>开展孕产妇健康管理的</w:t>
            </w:r>
            <w:r>
              <w:rPr>
                <w:rFonts w:hint="eastAsia" w:ascii="宋体" w:hAnsi="宋体" w:cs="Courier New"/>
                <w:color w:val="000000"/>
                <w:sz w:val="21"/>
                <w:szCs w:val="21"/>
              </w:rPr>
              <w:t>基层医疗卫生机构</w:t>
            </w:r>
            <w:r>
              <w:rPr>
                <w:rFonts w:hint="eastAsia" w:ascii="宋体" w:hAnsi="宋体"/>
                <w:color w:val="000000"/>
                <w:sz w:val="21"/>
                <w:szCs w:val="21"/>
              </w:rPr>
              <w:t>应当具备所需的基本设备和条件。</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7F4017A7">
            <w:pPr>
              <w:spacing w:beforeLines="0" w:afterLines="0"/>
              <w:rPr>
                <w:rFonts w:hint="default"/>
                <w:color w:val="000000"/>
                <w:kern w:val="0"/>
                <w:sz w:val="21"/>
                <w:szCs w:val="21"/>
              </w:rPr>
            </w:pPr>
            <w:r>
              <w:rPr>
                <w:rFonts w:hint="eastAsia" w:ascii="宋体" w:hAnsi="宋体" w:cs="宋体"/>
                <w:color w:val="000000"/>
                <w:sz w:val="21"/>
                <w:szCs w:val="21"/>
              </w:rPr>
              <w:t>查看承担孕产妇管理的医疗卫生机构的相关基础设施、人员、设备，孕产妇健康管理相关登记资料，现场评价工作人员。</w:t>
            </w:r>
          </w:p>
        </w:tc>
      </w:tr>
      <w:tr w14:paraId="2C41240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151"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786572A9">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600246EF">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5C493814">
            <w:pPr>
              <w:spacing w:beforeLines="0" w:afterLines="0"/>
              <w:rPr>
                <w:rFonts w:hint="eastAsia"/>
                <w:b/>
                <w:color w:val="000000"/>
                <w:sz w:val="21"/>
                <w:szCs w:val="21"/>
              </w:rPr>
            </w:pPr>
            <w:r>
              <w:rPr>
                <w:rFonts w:hint="eastAsia" w:ascii="宋体" w:hAnsi="宋体" w:cs="宋体"/>
                <w:b/>
                <w:color w:val="000000"/>
                <w:kern w:val="0"/>
                <w:sz w:val="21"/>
                <w:szCs w:val="21"/>
              </w:rPr>
              <w:t>3.5.2早孕建册率（3分）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433548C">
            <w:pPr>
              <w:spacing w:beforeLines="0" w:afterLines="0"/>
              <w:rPr>
                <w:rFonts w:hint="default"/>
                <w:color w:val="000000"/>
                <w:sz w:val="21"/>
                <w:szCs w:val="21"/>
              </w:rPr>
            </w:pPr>
            <w:r>
              <w:rPr>
                <w:rFonts w:hint="eastAsia"/>
                <w:color w:val="000000"/>
                <w:sz w:val="21"/>
                <w:szCs w:val="21"/>
              </w:rPr>
              <w:t>已管理的孕妇，年度内提供孕早期服务的真实性和合格性，反映管理的质量。</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33E282DD">
            <w:pPr>
              <w:spacing w:beforeLines="0" w:afterLines="0"/>
              <w:rPr>
                <w:rFonts w:hint="default"/>
                <w:color w:val="000000"/>
                <w:kern w:val="0"/>
                <w:sz w:val="21"/>
                <w:szCs w:val="21"/>
              </w:rPr>
            </w:pPr>
            <w:r>
              <w:rPr>
                <w:rFonts w:hint="eastAsia"/>
                <w:color w:val="000000"/>
                <w:kern w:val="0"/>
                <w:sz w:val="21"/>
                <w:szCs w:val="21"/>
              </w:rPr>
              <w:t>根据档案记录，通过电话核查或入户核查，评价所提供的孕早期服务是否符合第三版国家规范要求，并核查档案信息是否真实。</w:t>
            </w:r>
          </w:p>
        </w:tc>
      </w:tr>
      <w:tr w14:paraId="4EF5940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540"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7F1F787C">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5474111B">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721EC24">
            <w:pPr>
              <w:spacing w:beforeLines="0" w:afterLines="0"/>
              <w:rPr>
                <w:rFonts w:hint="eastAsia"/>
                <w:b/>
                <w:color w:val="000000"/>
                <w:sz w:val="21"/>
                <w:szCs w:val="21"/>
              </w:rPr>
            </w:pPr>
            <w:r>
              <w:rPr>
                <w:rFonts w:hint="default"/>
                <w:b/>
                <w:color w:val="000000"/>
                <w:sz w:val="21"/>
                <w:szCs w:val="21"/>
              </w:rPr>
              <w:t>3.5.</w:t>
            </w:r>
            <w:r>
              <w:rPr>
                <w:rFonts w:hint="eastAsia"/>
                <w:b/>
                <w:color w:val="000000"/>
                <w:sz w:val="21"/>
                <w:szCs w:val="21"/>
              </w:rPr>
              <w:t>3产后访视率（3分）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7745D210">
            <w:pPr>
              <w:spacing w:beforeLines="0" w:afterLines="0" w:line="300" w:lineRule="exact"/>
              <w:rPr>
                <w:rFonts w:hint="eastAsia"/>
                <w:color w:val="000000"/>
                <w:sz w:val="21"/>
                <w:szCs w:val="21"/>
              </w:rPr>
            </w:pPr>
            <w:r>
              <w:rPr>
                <w:rFonts w:hint="eastAsia"/>
                <w:color w:val="000000"/>
                <w:sz w:val="21"/>
                <w:szCs w:val="21"/>
              </w:rPr>
              <w:t>已管理的孕产妇，年度内获得符合国家基本公共卫生服务规范要求产后访视服务的真实性和合格性，反映孕产妇管理的质量。</w:t>
            </w:r>
          </w:p>
          <w:p w14:paraId="2344C6DE">
            <w:pPr>
              <w:spacing w:beforeLines="0" w:afterLines="0" w:line="300" w:lineRule="exact"/>
              <w:rPr>
                <w:rFonts w:hint="eastAsia"/>
                <w:color w:val="000000"/>
                <w:sz w:val="21"/>
                <w:szCs w:val="21"/>
              </w:rPr>
            </w:pPr>
            <w:r>
              <w:rPr>
                <w:rFonts w:hint="eastAsia"/>
                <w:color w:val="000000"/>
                <w:sz w:val="21"/>
                <w:szCs w:val="21"/>
              </w:rPr>
              <w:t>产后访视率=抽查辖区内产后28天内接受过产后访视的产妇人数/该辖区的活产数×100%</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4939C2C9">
            <w:pPr>
              <w:spacing w:beforeLines="0" w:afterLines="0" w:line="300" w:lineRule="exact"/>
              <w:rPr>
                <w:rFonts w:hint="eastAsia"/>
                <w:color w:val="000000"/>
                <w:sz w:val="21"/>
                <w:szCs w:val="21"/>
              </w:rPr>
            </w:pPr>
            <w:r>
              <w:rPr>
                <w:rFonts w:hint="eastAsia"/>
                <w:color w:val="000000"/>
                <w:sz w:val="21"/>
                <w:szCs w:val="21"/>
              </w:rPr>
              <w:t>国家基本公共卫生项目信息管理系统2024年报表。</w:t>
            </w:r>
          </w:p>
          <w:p w14:paraId="2B2F7AF1">
            <w:pPr>
              <w:spacing w:beforeLines="0" w:afterLines="0" w:line="300" w:lineRule="exact"/>
              <w:rPr>
                <w:rFonts w:hint="eastAsia"/>
                <w:color w:val="000000"/>
                <w:sz w:val="21"/>
                <w:szCs w:val="21"/>
              </w:rPr>
            </w:pPr>
            <w:r>
              <w:rPr>
                <w:rFonts w:hint="eastAsia"/>
                <w:color w:val="000000"/>
                <w:sz w:val="21"/>
                <w:szCs w:val="21"/>
              </w:rPr>
              <w:t>2、通过信息系统，随机抽查辖区孕产妇健康管理档案，通过电话访谈核实档案的真实性和规范性。</w:t>
            </w:r>
          </w:p>
        </w:tc>
      </w:tr>
      <w:tr w14:paraId="19BCC62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275" w:hRule="atLeast"/>
        </w:trPr>
        <w:tc>
          <w:tcPr>
            <w:tcW w:w="1419" w:type="dxa"/>
            <w:vMerge w:val="restart"/>
            <w:tcBorders>
              <w:top w:val="single" w:color="auto" w:sz="4" w:space="0"/>
              <w:left w:val="single" w:color="auto" w:sz="4" w:space="0"/>
              <w:bottom w:val="single" w:color="auto" w:sz="4" w:space="0"/>
              <w:right w:val="single" w:color="auto" w:sz="8" w:space="0"/>
              <w:tl2br w:val="nil"/>
              <w:tr2bl w:val="nil"/>
            </w:tcBorders>
            <w:noWrap w:val="0"/>
            <w:vAlign w:val="center"/>
          </w:tcPr>
          <w:p w14:paraId="6CB23ABA">
            <w:pPr>
              <w:spacing w:beforeLines="0" w:afterLines="0"/>
              <w:jc w:val="center"/>
              <w:rPr>
                <w:rFonts w:hint="default"/>
                <w:b/>
                <w:color w:val="000000"/>
                <w:sz w:val="21"/>
                <w:szCs w:val="21"/>
              </w:rPr>
            </w:pPr>
            <w:r>
              <w:rPr>
                <w:rFonts w:hint="default"/>
                <w:b/>
                <w:color w:val="000000"/>
                <w:sz w:val="21"/>
                <w:szCs w:val="21"/>
              </w:rPr>
              <w:t>3.</w:t>
            </w:r>
            <w:r>
              <w:rPr>
                <w:rFonts w:hint="eastAsia"/>
                <w:b/>
                <w:color w:val="000000"/>
                <w:sz w:val="21"/>
                <w:szCs w:val="21"/>
              </w:rPr>
              <w:t>项目执行（54分）</w:t>
            </w:r>
          </w:p>
        </w:tc>
        <w:tc>
          <w:tcPr>
            <w:tcW w:w="1593"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CF6F4C2">
            <w:pPr>
              <w:spacing w:beforeLines="0" w:afterLines="0"/>
              <w:jc w:val="left"/>
              <w:rPr>
                <w:rFonts w:hint="eastAsia"/>
                <w:b/>
                <w:color w:val="000000"/>
                <w:sz w:val="21"/>
                <w:szCs w:val="21"/>
              </w:rPr>
            </w:pPr>
            <w:r>
              <w:rPr>
                <w:rFonts w:hint="default"/>
                <w:b/>
                <w:color w:val="000000"/>
                <w:sz w:val="21"/>
                <w:szCs w:val="21"/>
              </w:rPr>
              <w:t>3.6</w:t>
            </w:r>
            <w:r>
              <w:rPr>
                <w:rFonts w:hint="eastAsia"/>
                <w:b/>
                <w:color w:val="000000"/>
                <w:sz w:val="21"/>
                <w:szCs w:val="21"/>
              </w:rPr>
              <w:t>老年人健康管理（8分）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E883E11">
            <w:pPr>
              <w:spacing w:beforeLines="0" w:afterLines="0"/>
              <w:rPr>
                <w:rFonts w:hint="default"/>
                <w:b/>
                <w:color w:val="000000"/>
                <w:sz w:val="21"/>
                <w:szCs w:val="21"/>
              </w:rPr>
            </w:pPr>
            <w:r>
              <w:rPr>
                <w:rFonts w:hint="default"/>
                <w:b/>
                <w:color w:val="000000"/>
                <w:sz w:val="21"/>
                <w:szCs w:val="21"/>
              </w:rPr>
              <w:t>3.6.</w:t>
            </w:r>
            <w:r>
              <w:rPr>
                <w:rFonts w:hint="eastAsia"/>
                <w:b/>
                <w:color w:val="000000"/>
                <w:sz w:val="21"/>
                <w:szCs w:val="21"/>
              </w:rPr>
              <w:t>1老年人健康管理率（8分）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D7FFDBF">
            <w:pPr>
              <w:spacing w:beforeLines="0" w:afterLines="0" w:line="300" w:lineRule="exact"/>
              <w:rPr>
                <w:rFonts w:hint="eastAsia"/>
                <w:color w:val="000000"/>
                <w:sz w:val="21"/>
                <w:szCs w:val="21"/>
              </w:rPr>
            </w:pPr>
            <w:r>
              <w:rPr>
                <w:rFonts w:hint="eastAsia"/>
                <w:color w:val="000000"/>
                <w:sz w:val="21"/>
                <w:szCs w:val="21"/>
              </w:rPr>
              <w:t>辖区65岁及以上常住居民，年度内接受健康管理的比例。</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0567EEC7">
            <w:pPr>
              <w:spacing w:beforeLines="0" w:afterLines="0" w:line="300" w:lineRule="exact"/>
              <w:rPr>
                <w:rFonts w:hint="eastAsia"/>
                <w:color w:val="000000"/>
                <w:sz w:val="21"/>
                <w:szCs w:val="21"/>
              </w:rPr>
            </w:pPr>
            <w:r>
              <w:rPr>
                <w:rFonts w:hint="eastAsia"/>
                <w:color w:val="000000"/>
                <w:sz w:val="21"/>
                <w:szCs w:val="21"/>
              </w:rPr>
              <w:t>1、国家基本公共卫生服务项目信息管理系统2024年报表。</w:t>
            </w:r>
          </w:p>
          <w:p w14:paraId="050DD418">
            <w:pPr>
              <w:spacing w:beforeLines="0" w:afterLines="0" w:line="300" w:lineRule="exact"/>
              <w:rPr>
                <w:rFonts w:hint="eastAsia"/>
                <w:color w:val="000000"/>
                <w:sz w:val="21"/>
                <w:szCs w:val="21"/>
              </w:rPr>
            </w:pPr>
            <w:r>
              <w:rPr>
                <w:rFonts w:hint="eastAsia"/>
                <w:color w:val="000000"/>
                <w:sz w:val="21"/>
                <w:szCs w:val="21"/>
              </w:rPr>
              <w:t>2、通过信息系统，随机抽查辖区老年人健康管理档案，通过电话访谈核实老年人健康管理工作开展情况。</w:t>
            </w:r>
          </w:p>
        </w:tc>
      </w:tr>
      <w:tr w14:paraId="235A430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305"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265A467D">
            <w:pPr>
              <w:spacing w:beforeLines="0" w:afterLines="0"/>
              <w:jc w:val="center"/>
              <w:rPr>
                <w:rFonts w:hint="default"/>
                <w:b/>
                <w:color w:val="000000"/>
                <w:sz w:val="21"/>
                <w:szCs w:val="21"/>
              </w:rPr>
            </w:pP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36DE91E3">
            <w:pPr>
              <w:spacing w:beforeLines="0" w:afterLines="0"/>
              <w:jc w:val="left"/>
              <w:rPr>
                <w:rFonts w:hint="default"/>
                <w:b/>
                <w:color w:val="000000"/>
                <w:sz w:val="21"/>
                <w:szCs w:val="21"/>
              </w:rPr>
            </w:pPr>
            <w:r>
              <w:rPr>
                <w:rFonts w:hint="default"/>
                <w:b/>
                <w:color w:val="000000"/>
                <w:sz w:val="21"/>
                <w:szCs w:val="21"/>
              </w:rPr>
              <w:t>3.7</w:t>
            </w:r>
            <w:r>
              <w:rPr>
                <w:rFonts w:hint="eastAsia"/>
                <w:b/>
                <w:color w:val="000000"/>
                <w:sz w:val="21"/>
                <w:szCs w:val="21"/>
              </w:rPr>
              <w:t>高血压患者规范管理（5分）</w:t>
            </w:r>
          </w:p>
        </w:tc>
        <w:tc>
          <w:tcPr>
            <w:tcW w:w="1959" w:type="dxa"/>
            <w:tcBorders>
              <w:top w:val="single" w:color="auto" w:sz="8" w:space="0"/>
              <w:left w:val="single" w:color="auto" w:sz="8" w:space="0"/>
              <w:bottom w:val="single" w:color="auto" w:sz="4" w:space="0"/>
              <w:right w:val="single" w:color="auto" w:sz="8" w:space="0"/>
              <w:tl2br w:val="nil"/>
              <w:tr2bl w:val="nil"/>
            </w:tcBorders>
            <w:noWrap w:val="0"/>
            <w:vAlign w:val="center"/>
          </w:tcPr>
          <w:p w14:paraId="14C792A4">
            <w:pPr>
              <w:spacing w:beforeLines="0" w:afterLines="0"/>
              <w:rPr>
                <w:rFonts w:hint="default"/>
                <w:b/>
                <w:color w:val="000000"/>
                <w:sz w:val="21"/>
                <w:szCs w:val="21"/>
              </w:rPr>
            </w:pPr>
            <w:r>
              <w:rPr>
                <w:rFonts w:hint="default"/>
                <w:b/>
                <w:color w:val="000000"/>
                <w:sz w:val="21"/>
                <w:szCs w:val="21"/>
              </w:rPr>
              <w:t>3.7.</w:t>
            </w:r>
            <w:r>
              <w:rPr>
                <w:rFonts w:hint="eastAsia"/>
                <w:b/>
                <w:color w:val="000000"/>
                <w:sz w:val="21"/>
                <w:szCs w:val="21"/>
              </w:rPr>
              <w:t>1高血压患者管理任务完成率（1分）</w:t>
            </w:r>
          </w:p>
        </w:tc>
        <w:tc>
          <w:tcPr>
            <w:tcW w:w="6156" w:type="dxa"/>
            <w:tcBorders>
              <w:top w:val="single" w:color="auto" w:sz="8" w:space="0"/>
              <w:left w:val="single" w:color="auto" w:sz="8" w:space="0"/>
              <w:bottom w:val="single" w:color="auto" w:sz="4" w:space="0"/>
              <w:right w:val="single" w:color="auto" w:sz="8" w:space="0"/>
              <w:tl2br w:val="nil"/>
              <w:tr2bl w:val="nil"/>
            </w:tcBorders>
            <w:noWrap w:val="0"/>
            <w:vAlign w:val="center"/>
          </w:tcPr>
          <w:p w14:paraId="1F8D6807">
            <w:pPr>
              <w:spacing w:beforeLines="0" w:afterLines="0" w:line="300" w:lineRule="exact"/>
              <w:rPr>
                <w:rFonts w:hint="eastAsia"/>
                <w:color w:val="000000"/>
                <w:sz w:val="21"/>
                <w:szCs w:val="21"/>
              </w:rPr>
            </w:pPr>
            <w:r>
              <w:rPr>
                <w:rFonts w:hint="eastAsia"/>
                <w:color w:val="000000"/>
                <w:sz w:val="21"/>
                <w:szCs w:val="21"/>
              </w:rPr>
              <w:t xml:space="preserve">辖区内年度内至少接受过一次面对面随访服务高血压患者数量；反映年度内高血压患者接受健康管理健康管理服务的比例。 高血压患者管理任务完成率=年内接受高血压健康管理的人数/年内绩效目标提出的高血压患者管理人数x100%。 </w:t>
            </w:r>
          </w:p>
        </w:tc>
        <w:tc>
          <w:tcPr>
            <w:tcW w:w="4568" w:type="dxa"/>
            <w:tcBorders>
              <w:top w:val="single" w:color="auto" w:sz="8" w:space="0"/>
              <w:left w:val="single" w:color="auto" w:sz="8" w:space="0"/>
              <w:bottom w:val="single" w:color="auto" w:sz="4" w:space="0"/>
              <w:right w:val="single" w:color="auto" w:sz="4" w:space="0"/>
              <w:tl2br w:val="nil"/>
              <w:tr2bl w:val="nil"/>
            </w:tcBorders>
            <w:noWrap w:val="0"/>
            <w:vAlign w:val="center"/>
          </w:tcPr>
          <w:p w14:paraId="26F8AB7B">
            <w:pPr>
              <w:spacing w:beforeLines="0" w:afterLines="0" w:line="300" w:lineRule="exact"/>
              <w:rPr>
                <w:rFonts w:hint="eastAsia"/>
                <w:color w:val="000000"/>
                <w:sz w:val="21"/>
                <w:szCs w:val="21"/>
              </w:rPr>
            </w:pPr>
            <w:r>
              <w:rPr>
                <w:rFonts w:hint="eastAsia"/>
                <w:color w:val="000000"/>
                <w:sz w:val="21"/>
                <w:szCs w:val="21"/>
              </w:rPr>
              <w:t>高血压患者管理人数与国家监测数据核对;</w:t>
            </w:r>
          </w:p>
          <w:p w14:paraId="002C1B81">
            <w:pPr>
              <w:spacing w:beforeLines="0" w:afterLines="0" w:line="300" w:lineRule="exact"/>
              <w:rPr>
                <w:rFonts w:hint="eastAsia"/>
                <w:color w:val="000000"/>
                <w:sz w:val="21"/>
                <w:szCs w:val="21"/>
              </w:rPr>
            </w:pPr>
          </w:p>
        </w:tc>
      </w:tr>
      <w:tr w14:paraId="74D75DD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465"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141D7EDC">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4FB9EE5B">
            <w:pPr>
              <w:spacing w:beforeLines="0" w:afterLines="0"/>
              <w:jc w:val="left"/>
              <w:rPr>
                <w:rFonts w:hint="default"/>
                <w:b/>
                <w:color w:val="000000"/>
                <w:sz w:val="21"/>
                <w:szCs w:val="21"/>
              </w:rPr>
            </w:pPr>
          </w:p>
        </w:tc>
        <w:tc>
          <w:tcPr>
            <w:tcW w:w="1959" w:type="dxa"/>
            <w:tcBorders>
              <w:top w:val="single" w:color="auto" w:sz="4" w:space="0"/>
              <w:left w:val="single" w:color="auto" w:sz="8" w:space="0"/>
              <w:bottom w:val="single" w:color="auto" w:sz="8" w:space="0"/>
              <w:right w:val="single" w:color="auto" w:sz="8" w:space="0"/>
              <w:tl2br w:val="nil"/>
              <w:tr2bl w:val="nil"/>
            </w:tcBorders>
            <w:noWrap w:val="0"/>
            <w:vAlign w:val="center"/>
          </w:tcPr>
          <w:p w14:paraId="45AEF4F0">
            <w:pPr>
              <w:spacing w:beforeLines="0" w:afterLines="0"/>
              <w:rPr>
                <w:rFonts w:hint="default"/>
                <w:b/>
                <w:color w:val="000000"/>
                <w:sz w:val="21"/>
                <w:szCs w:val="21"/>
              </w:rPr>
            </w:pPr>
            <w:r>
              <w:rPr>
                <w:rFonts w:hint="default"/>
                <w:b/>
                <w:color w:val="000000"/>
                <w:sz w:val="21"/>
                <w:szCs w:val="21"/>
              </w:rPr>
              <w:t>3.7</w:t>
            </w:r>
            <w:r>
              <w:rPr>
                <w:rFonts w:hint="eastAsia"/>
                <w:b/>
                <w:color w:val="000000"/>
                <w:sz w:val="21"/>
                <w:szCs w:val="21"/>
              </w:rPr>
              <w:t>.2高血压患者规范管理率（4分）</w:t>
            </w:r>
          </w:p>
        </w:tc>
        <w:tc>
          <w:tcPr>
            <w:tcW w:w="6156" w:type="dxa"/>
            <w:tcBorders>
              <w:top w:val="single" w:color="auto" w:sz="4" w:space="0"/>
              <w:left w:val="single" w:color="auto" w:sz="8" w:space="0"/>
              <w:bottom w:val="single" w:color="auto" w:sz="8" w:space="0"/>
              <w:right w:val="single" w:color="auto" w:sz="8" w:space="0"/>
              <w:tl2br w:val="nil"/>
              <w:tr2bl w:val="nil"/>
            </w:tcBorders>
            <w:noWrap w:val="0"/>
            <w:vAlign w:val="center"/>
          </w:tcPr>
          <w:p w14:paraId="04F0A93A">
            <w:pPr>
              <w:spacing w:beforeLines="0" w:afterLines="0" w:line="300" w:lineRule="exact"/>
              <w:rPr>
                <w:rFonts w:hint="eastAsia"/>
                <w:color w:val="000000"/>
                <w:sz w:val="21"/>
                <w:szCs w:val="21"/>
              </w:rPr>
            </w:pPr>
            <w:r>
              <w:rPr>
                <w:rFonts w:hint="eastAsia"/>
                <w:color w:val="000000"/>
                <w:sz w:val="21"/>
                <w:szCs w:val="21"/>
              </w:rPr>
              <w:t xml:space="preserve">已管理的高血压患者，年度内获得符合国家基本公共卫生服务规范要求的健康服务的真实性和合格情况，反映高血压患者健康管理服务的质量。高血压患者规范管理率=抽查的年内按规范要求接受高血压健康管理的人数/抽查的年内高血压患者管理人数x100%。 </w:t>
            </w:r>
          </w:p>
        </w:tc>
        <w:tc>
          <w:tcPr>
            <w:tcW w:w="4568" w:type="dxa"/>
            <w:tcBorders>
              <w:top w:val="single" w:color="auto" w:sz="4" w:space="0"/>
              <w:left w:val="single" w:color="auto" w:sz="8" w:space="0"/>
              <w:bottom w:val="single" w:color="auto" w:sz="8" w:space="0"/>
              <w:right w:val="single" w:color="auto" w:sz="4" w:space="0"/>
              <w:tl2br w:val="nil"/>
              <w:tr2bl w:val="nil"/>
            </w:tcBorders>
            <w:noWrap w:val="0"/>
            <w:vAlign w:val="center"/>
          </w:tcPr>
          <w:p w14:paraId="54BE3A1F">
            <w:pPr>
              <w:spacing w:beforeLines="0" w:afterLines="0" w:line="300" w:lineRule="exact"/>
              <w:rPr>
                <w:rFonts w:hint="eastAsia"/>
                <w:color w:val="000000"/>
                <w:sz w:val="21"/>
                <w:szCs w:val="21"/>
              </w:rPr>
            </w:pPr>
            <w:r>
              <w:rPr>
                <w:rFonts w:hint="eastAsia"/>
                <w:color w:val="000000"/>
                <w:sz w:val="21"/>
                <w:szCs w:val="21"/>
              </w:rPr>
              <w:t>1、国家基本公共卫生服务项目信息管理系统2024年报表。</w:t>
            </w:r>
          </w:p>
          <w:p w14:paraId="4E84D2F6">
            <w:pPr>
              <w:spacing w:beforeLines="0" w:afterLines="0" w:line="300" w:lineRule="exact"/>
              <w:rPr>
                <w:rFonts w:hint="eastAsia"/>
                <w:color w:val="000000"/>
                <w:sz w:val="21"/>
                <w:szCs w:val="21"/>
              </w:rPr>
            </w:pPr>
            <w:r>
              <w:rPr>
                <w:rFonts w:hint="eastAsia"/>
                <w:color w:val="000000"/>
                <w:sz w:val="21"/>
                <w:szCs w:val="21"/>
              </w:rPr>
              <w:t>2、核对辖区高血压患者健康管理个案数据</w:t>
            </w:r>
          </w:p>
          <w:p w14:paraId="5BE797A2">
            <w:pPr>
              <w:spacing w:beforeLines="0" w:afterLines="0" w:line="300" w:lineRule="exact"/>
              <w:rPr>
                <w:rFonts w:hint="eastAsia"/>
                <w:color w:val="000000"/>
                <w:sz w:val="21"/>
                <w:szCs w:val="21"/>
              </w:rPr>
            </w:pPr>
            <w:r>
              <w:rPr>
                <w:rFonts w:hint="eastAsia"/>
                <w:color w:val="000000"/>
                <w:sz w:val="21"/>
                <w:szCs w:val="21"/>
              </w:rPr>
              <w:t>3、随机抽查高血压患者档案，是否达到年度内管理要求，健康管理记录是否达到服务要求</w:t>
            </w:r>
          </w:p>
        </w:tc>
      </w:tr>
      <w:tr w14:paraId="4D0BFE6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395"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6CD4EDA4">
            <w:pPr>
              <w:spacing w:beforeLines="0" w:afterLines="0"/>
              <w:jc w:val="center"/>
              <w:rPr>
                <w:rFonts w:hint="default"/>
                <w:b/>
                <w:color w:val="000000"/>
                <w:sz w:val="21"/>
                <w:szCs w:val="21"/>
              </w:rPr>
            </w:pP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49DDC6F0">
            <w:pPr>
              <w:spacing w:beforeLines="0" w:afterLines="0"/>
              <w:jc w:val="left"/>
              <w:rPr>
                <w:rFonts w:hint="default"/>
                <w:b/>
                <w:color w:val="000000"/>
                <w:sz w:val="21"/>
                <w:szCs w:val="21"/>
              </w:rPr>
            </w:pPr>
            <w:r>
              <w:rPr>
                <w:rFonts w:hint="default"/>
                <w:b/>
                <w:color w:val="000000"/>
                <w:sz w:val="21"/>
                <w:szCs w:val="21"/>
              </w:rPr>
              <w:t>3.8</w:t>
            </w:r>
            <w:r>
              <w:rPr>
                <w:rFonts w:hint="eastAsia"/>
                <w:b/>
                <w:color w:val="000000"/>
                <w:sz w:val="21"/>
                <w:szCs w:val="21"/>
              </w:rPr>
              <w:t>糖尿病患者规范管理（5分）</w:t>
            </w:r>
          </w:p>
        </w:tc>
        <w:tc>
          <w:tcPr>
            <w:tcW w:w="1959" w:type="dxa"/>
            <w:tcBorders>
              <w:top w:val="single" w:color="auto" w:sz="8" w:space="0"/>
              <w:left w:val="single" w:color="auto" w:sz="8" w:space="0"/>
              <w:bottom w:val="single" w:color="auto" w:sz="4" w:space="0"/>
              <w:right w:val="single" w:color="auto" w:sz="8" w:space="0"/>
              <w:tl2br w:val="nil"/>
              <w:tr2bl w:val="nil"/>
            </w:tcBorders>
            <w:noWrap w:val="0"/>
            <w:vAlign w:val="center"/>
          </w:tcPr>
          <w:p w14:paraId="4478713D">
            <w:pPr>
              <w:spacing w:beforeLines="0" w:afterLines="0"/>
              <w:rPr>
                <w:rFonts w:hint="eastAsia" w:ascii="Times New Roman" w:hAnsi="Times New Roman" w:eastAsia="Times New Roman"/>
                <w:b/>
                <w:color w:val="000000"/>
                <w:sz w:val="21"/>
                <w:szCs w:val="21"/>
              </w:rPr>
            </w:pPr>
            <w:r>
              <w:rPr>
                <w:rFonts w:hint="default"/>
                <w:b/>
                <w:color w:val="000000"/>
                <w:sz w:val="21"/>
                <w:szCs w:val="21"/>
              </w:rPr>
              <w:t>3.</w:t>
            </w:r>
            <w:r>
              <w:rPr>
                <w:rFonts w:hint="eastAsia"/>
                <w:b/>
                <w:color w:val="000000"/>
                <w:sz w:val="21"/>
                <w:szCs w:val="21"/>
              </w:rPr>
              <w:t>8</w:t>
            </w:r>
            <w:r>
              <w:rPr>
                <w:rFonts w:hint="default"/>
                <w:b/>
                <w:color w:val="000000"/>
                <w:sz w:val="21"/>
                <w:szCs w:val="21"/>
              </w:rPr>
              <w:t>.</w:t>
            </w:r>
            <w:r>
              <w:rPr>
                <w:rFonts w:hint="eastAsia"/>
                <w:b/>
                <w:color w:val="000000"/>
                <w:sz w:val="21"/>
                <w:szCs w:val="21"/>
              </w:rPr>
              <w:t>1糖尿病患者管理任务完成率（1分）</w:t>
            </w:r>
          </w:p>
        </w:tc>
        <w:tc>
          <w:tcPr>
            <w:tcW w:w="6156" w:type="dxa"/>
            <w:tcBorders>
              <w:top w:val="single" w:color="auto" w:sz="8" w:space="0"/>
              <w:left w:val="single" w:color="auto" w:sz="8" w:space="0"/>
              <w:bottom w:val="single" w:color="auto" w:sz="4" w:space="0"/>
              <w:right w:val="single" w:color="auto" w:sz="8" w:space="0"/>
              <w:tl2br w:val="nil"/>
              <w:tr2bl w:val="nil"/>
            </w:tcBorders>
            <w:noWrap w:val="0"/>
            <w:vAlign w:val="center"/>
          </w:tcPr>
          <w:p w14:paraId="41FA776B">
            <w:pPr>
              <w:spacing w:beforeLines="0" w:afterLines="0" w:line="300" w:lineRule="exact"/>
              <w:rPr>
                <w:rFonts w:hint="eastAsia"/>
                <w:color w:val="000000"/>
                <w:sz w:val="21"/>
                <w:szCs w:val="21"/>
              </w:rPr>
            </w:pPr>
            <w:r>
              <w:rPr>
                <w:rFonts w:hint="eastAsia"/>
                <w:color w:val="000000"/>
                <w:sz w:val="21"/>
                <w:szCs w:val="21"/>
              </w:rPr>
              <w:t xml:space="preserve">辖区内年度内至少接受过了一次面对面随访服务糖尿病患者数量；反映年度内糖尿病患者接受健康管理健康管理服务的比例。糖尿病患者管理任务完成率=年内接受糖尿病健康管理的人数/年内绩效目标提出的糖尿病患者管理人数x100%。 </w:t>
            </w:r>
          </w:p>
        </w:tc>
        <w:tc>
          <w:tcPr>
            <w:tcW w:w="4568" w:type="dxa"/>
            <w:tcBorders>
              <w:top w:val="single" w:color="auto" w:sz="8" w:space="0"/>
              <w:left w:val="single" w:color="auto" w:sz="8" w:space="0"/>
              <w:bottom w:val="single" w:color="auto" w:sz="4" w:space="0"/>
              <w:right w:val="single" w:color="auto" w:sz="4" w:space="0"/>
              <w:tl2br w:val="nil"/>
              <w:tr2bl w:val="nil"/>
            </w:tcBorders>
            <w:noWrap w:val="0"/>
            <w:vAlign w:val="center"/>
          </w:tcPr>
          <w:p w14:paraId="1F9A77CB">
            <w:pPr>
              <w:spacing w:beforeLines="0" w:afterLines="0" w:line="300" w:lineRule="exact"/>
              <w:rPr>
                <w:rFonts w:hint="eastAsia"/>
                <w:color w:val="000000"/>
                <w:sz w:val="21"/>
                <w:szCs w:val="21"/>
              </w:rPr>
            </w:pPr>
            <w:r>
              <w:rPr>
                <w:rFonts w:hint="eastAsia"/>
                <w:color w:val="000000"/>
                <w:sz w:val="21"/>
                <w:szCs w:val="21"/>
              </w:rPr>
              <w:t>糖尿病患者管理人数与国家监测数据核对;</w:t>
            </w:r>
          </w:p>
          <w:p w14:paraId="74A5A50A">
            <w:pPr>
              <w:spacing w:beforeLines="0" w:afterLines="0" w:line="300" w:lineRule="exact"/>
              <w:rPr>
                <w:rFonts w:hint="eastAsia"/>
                <w:color w:val="000000"/>
                <w:sz w:val="21"/>
                <w:szCs w:val="21"/>
              </w:rPr>
            </w:pPr>
          </w:p>
        </w:tc>
      </w:tr>
      <w:tr w14:paraId="6559C7A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475"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42823E44">
            <w:pPr>
              <w:spacing w:beforeLines="0" w:afterLines="0"/>
              <w:jc w:val="center"/>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15CDD9DE">
            <w:pPr>
              <w:spacing w:beforeLines="0" w:afterLines="0"/>
              <w:jc w:val="left"/>
              <w:rPr>
                <w:rFonts w:hint="default"/>
                <w:b/>
                <w:color w:val="000000"/>
                <w:sz w:val="21"/>
                <w:szCs w:val="21"/>
              </w:rPr>
            </w:pPr>
          </w:p>
        </w:tc>
        <w:tc>
          <w:tcPr>
            <w:tcW w:w="1959" w:type="dxa"/>
            <w:tcBorders>
              <w:top w:val="single" w:color="auto" w:sz="4" w:space="0"/>
              <w:left w:val="single" w:color="auto" w:sz="8" w:space="0"/>
              <w:bottom w:val="single" w:color="auto" w:sz="8" w:space="0"/>
              <w:right w:val="single" w:color="auto" w:sz="8" w:space="0"/>
              <w:tl2br w:val="nil"/>
              <w:tr2bl w:val="nil"/>
            </w:tcBorders>
            <w:noWrap w:val="0"/>
            <w:vAlign w:val="center"/>
          </w:tcPr>
          <w:p w14:paraId="38A9C3A1">
            <w:pPr>
              <w:spacing w:beforeLines="0" w:afterLines="0"/>
              <w:rPr>
                <w:rFonts w:hint="default"/>
                <w:b/>
                <w:color w:val="000000"/>
                <w:sz w:val="21"/>
                <w:szCs w:val="21"/>
              </w:rPr>
            </w:pPr>
            <w:r>
              <w:rPr>
                <w:rFonts w:hint="default"/>
                <w:b/>
                <w:color w:val="000000"/>
                <w:sz w:val="21"/>
                <w:szCs w:val="21"/>
              </w:rPr>
              <w:t>3.8.</w:t>
            </w:r>
            <w:r>
              <w:rPr>
                <w:rFonts w:hint="eastAsia"/>
                <w:b/>
                <w:color w:val="000000"/>
                <w:sz w:val="21"/>
                <w:szCs w:val="21"/>
              </w:rPr>
              <w:t>2糖尿病患者规范管理率（4分）</w:t>
            </w:r>
          </w:p>
        </w:tc>
        <w:tc>
          <w:tcPr>
            <w:tcW w:w="6156" w:type="dxa"/>
            <w:tcBorders>
              <w:top w:val="single" w:color="auto" w:sz="4" w:space="0"/>
              <w:left w:val="single" w:color="auto" w:sz="8" w:space="0"/>
              <w:bottom w:val="single" w:color="auto" w:sz="8" w:space="0"/>
              <w:right w:val="single" w:color="auto" w:sz="8" w:space="0"/>
              <w:tl2br w:val="nil"/>
              <w:tr2bl w:val="nil"/>
            </w:tcBorders>
            <w:noWrap w:val="0"/>
            <w:vAlign w:val="center"/>
          </w:tcPr>
          <w:p w14:paraId="01F35BA8">
            <w:pPr>
              <w:spacing w:beforeLines="0" w:afterLines="0" w:line="260" w:lineRule="exact"/>
              <w:rPr>
                <w:rFonts w:hint="default"/>
                <w:color w:val="000000"/>
                <w:sz w:val="21"/>
                <w:szCs w:val="21"/>
              </w:rPr>
            </w:pPr>
            <w:r>
              <w:rPr>
                <w:rFonts w:hint="eastAsia"/>
                <w:color w:val="000000"/>
                <w:sz w:val="21"/>
                <w:szCs w:val="21"/>
              </w:rPr>
              <w:t>已管理的</w:t>
            </w:r>
            <w:r>
              <w:rPr>
                <w:rFonts w:hint="default"/>
                <w:color w:val="000000"/>
                <w:sz w:val="21"/>
                <w:szCs w:val="21"/>
              </w:rPr>
              <w:t>2</w:t>
            </w:r>
            <w:r>
              <w:rPr>
                <w:rFonts w:hint="eastAsia"/>
                <w:color w:val="000000"/>
                <w:sz w:val="21"/>
                <w:szCs w:val="21"/>
              </w:rPr>
              <w:t xml:space="preserve">型糖尿病患者，年度内获得符合国家基本公共卫生服务规范要求的健康服务的真实性和合格性，反映糖尿病患者健康管理服务的质量。糖尿病患者规范管理率=抽查的年内按规范要求接受糖尿病健康管理的人数/抽查的年内糖尿病患者管理人数x100%。 </w:t>
            </w:r>
          </w:p>
        </w:tc>
        <w:tc>
          <w:tcPr>
            <w:tcW w:w="4568" w:type="dxa"/>
            <w:tcBorders>
              <w:top w:val="single" w:color="auto" w:sz="4" w:space="0"/>
              <w:left w:val="single" w:color="auto" w:sz="8" w:space="0"/>
              <w:bottom w:val="single" w:color="auto" w:sz="8" w:space="0"/>
              <w:right w:val="single" w:color="auto" w:sz="4" w:space="0"/>
              <w:tl2br w:val="nil"/>
              <w:tr2bl w:val="nil"/>
            </w:tcBorders>
            <w:noWrap w:val="0"/>
            <w:vAlign w:val="center"/>
          </w:tcPr>
          <w:p w14:paraId="5B2DE540">
            <w:pPr>
              <w:spacing w:beforeLines="0" w:afterLines="0" w:line="260" w:lineRule="exact"/>
              <w:rPr>
                <w:rFonts w:hint="default"/>
                <w:color w:val="000000"/>
                <w:kern w:val="0"/>
                <w:sz w:val="21"/>
                <w:szCs w:val="21"/>
              </w:rPr>
            </w:pPr>
            <w:r>
              <w:rPr>
                <w:rFonts w:hint="eastAsia"/>
                <w:color w:val="000000"/>
                <w:kern w:val="0"/>
                <w:sz w:val="21"/>
                <w:szCs w:val="21"/>
              </w:rPr>
              <w:t>1、国家基本公共卫生服务项目信息管理系统2024年报表。</w:t>
            </w:r>
          </w:p>
          <w:p w14:paraId="63000FE7">
            <w:pPr>
              <w:spacing w:beforeLines="0" w:afterLines="0" w:line="260" w:lineRule="exact"/>
              <w:rPr>
                <w:rFonts w:hint="default"/>
                <w:color w:val="000000"/>
                <w:kern w:val="0"/>
                <w:sz w:val="21"/>
                <w:szCs w:val="21"/>
              </w:rPr>
            </w:pPr>
            <w:r>
              <w:rPr>
                <w:rFonts w:hint="eastAsia"/>
                <w:color w:val="000000"/>
                <w:kern w:val="0"/>
                <w:sz w:val="21"/>
                <w:szCs w:val="21"/>
              </w:rPr>
              <w:t>2、核对辖区糖尿病患者健康管理个案数据。</w:t>
            </w:r>
          </w:p>
          <w:p w14:paraId="6B615503">
            <w:pPr>
              <w:spacing w:beforeLines="0" w:afterLines="0" w:line="260" w:lineRule="exact"/>
              <w:rPr>
                <w:rFonts w:hint="default"/>
                <w:color w:val="000000"/>
                <w:kern w:val="0"/>
                <w:sz w:val="21"/>
                <w:szCs w:val="21"/>
              </w:rPr>
            </w:pPr>
            <w:r>
              <w:rPr>
                <w:rFonts w:hint="eastAsia"/>
                <w:color w:val="000000"/>
                <w:kern w:val="0"/>
                <w:sz w:val="21"/>
                <w:szCs w:val="21"/>
              </w:rPr>
              <w:t>3、随机抽查糖尿病患者档案，是否达到年度内管理要求，健康管理记录是否达到服务要求。</w:t>
            </w:r>
          </w:p>
        </w:tc>
      </w:tr>
      <w:tr w14:paraId="1A5CEAC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3406" w:hRule="atLeast"/>
        </w:trPr>
        <w:tc>
          <w:tcPr>
            <w:tcW w:w="1419" w:type="dxa"/>
            <w:vMerge w:val="restart"/>
            <w:tcBorders>
              <w:top w:val="single" w:color="auto" w:sz="4" w:space="0"/>
              <w:left w:val="single" w:color="auto" w:sz="4" w:space="0"/>
              <w:bottom w:val="single" w:color="auto" w:sz="4" w:space="0"/>
              <w:right w:val="single" w:color="auto" w:sz="8" w:space="0"/>
              <w:tl2br w:val="nil"/>
              <w:tr2bl w:val="nil"/>
            </w:tcBorders>
            <w:noWrap w:val="0"/>
            <w:vAlign w:val="center"/>
          </w:tcPr>
          <w:p w14:paraId="25CC8EB7">
            <w:pPr>
              <w:spacing w:beforeLines="0" w:afterLines="0"/>
              <w:rPr>
                <w:rFonts w:hint="default"/>
                <w:b/>
                <w:color w:val="000000"/>
                <w:sz w:val="21"/>
                <w:szCs w:val="21"/>
              </w:rPr>
            </w:pPr>
            <w:r>
              <w:rPr>
                <w:rFonts w:hint="default"/>
                <w:b/>
                <w:color w:val="000000"/>
                <w:sz w:val="21"/>
                <w:szCs w:val="21"/>
              </w:rPr>
              <w:t>3.</w:t>
            </w:r>
            <w:r>
              <w:rPr>
                <w:rFonts w:hint="eastAsia"/>
                <w:b/>
                <w:color w:val="000000"/>
                <w:sz w:val="21"/>
                <w:szCs w:val="21"/>
              </w:rPr>
              <w:t>项目执行（54分）</w:t>
            </w: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13274F5B">
            <w:pPr>
              <w:spacing w:beforeLines="0" w:afterLines="0"/>
              <w:jc w:val="left"/>
              <w:rPr>
                <w:rFonts w:hint="default"/>
                <w:b/>
                <w:color w:val="000000"/>
                <w:sz w:val="21"/>
                <w:szCs w:val="21"/>
              </w:rPr>
            </w:pPr>
            <w:r>
              <w:rPr>
                <w:rFonts w:hint="default"/>
                <w:b/>
                <w:color w:val="000000"/>
                <w:sz w:val="21"/>
                <w:szCs w:val="21"/>
              </w:rPr>
              <w:t>3.9</w:t>
            </w:r>
            <w:r>
              <w:rPr>
                <w:rFonts w:hint="eastAsia"/>
                <w:b/>
                <w:color w:val="000000"/>
                <w:sz w:val="21"/>
                <w:szCs w:val="21"/>
              </w:rPr>
              <w:t>严重精神障碍患者管理2分）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FB74DB0">
            <w:pPr>
              <w:spacing w:beforeLines="0" w:afterLines="0"/>
              <w:rPr>
                <w:rFonts w:hint="default"/>
                <w:b/>
                <w:color w:val="000000"/>
                <w:sz w:val="21"/>
                <w:szCs w:val="22"/>
              </w:rPr>
            </w:pPr>
            <w:r>
              <w:rPr>
                <w:rFonts w:hint="default"/>
                <w:b/>
                <w:color w:val="000000"/>
                <w:sz w:val="21"/>
                <w:szCs w:val="22"/>
              </w:rPr>
              <w:t>3.9.1</w:t>
            </w:r>
            <w:r>
              <w:rPr>
                <w:rFonts w:hint="eastAsia" w:cs="宋体"/>
                <w:b/>
                <w:color w:val="000000"/>
                <w:sz w:val="21"/>
                <w:szCs w:val="22"/>
              </w:rPr>
              <w:t>严重精神障碍患者规范管理率</w:t>
            </w:r>
            <w:r>
              <w:rPr>
                <w:rFonts w:hint="eastAsia"/>
                <w:b/>
                <w:color w:val="000000"/>
                <w:sz w:val="21"/>
                <w:szCs w:val="21"/>
              </w:rPr>
              <w:t>（2分）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07EA1CD">
            <w:pPr>
              <w:spacing w:beforeLines="0" w:afterLines="0" w:line="320" w:lineRule="exact"/>
              <w:rPr>
                <w:rFonts w:hint="eastAsia"/>
                <w:color w:val="000000"/>
                <w:sz w:val="21"/>
                <w:szCs w:val="21"/>
              </w:rPr>
            </w:pPr>
            <w:r>
              <w:rPr>
                <w:rFonts w:hint="eastAsia"/>
                <w:color w:val="000000"/>
                <w:sz w:val="21"/>
                <w:szCs w:val="21"/>
              </w:rPr>
              <w:t xml:space="preserve">已管理的严重精神障碍患者，年度内获得符合国家基本公共卫生服务规范要求的管理服务的情况，反映严重精神障碍患者管理的质量。严重精神障碍患者规范管理率（%）=年内辖区内按照规范要求进行管理的严重精神障碍患者人数（人）/年内辖区内登记在册的确诊严重精神障碍患者数（人）×100％。  </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5D7F890F">
            <w:pPr>
              <w:spacing w:beforeLines="0" w:afterLines="0" w:line="260" w:lineRule="exact"/>
              <w:rPr>
                <w:rFonts w:hint="eastAsia"/>
                <w:color w:val="000000"/>
                <w:sz w:val="21"/>
                <w:szCs w:val="21"/>
              </w:rPr>
            </w:pPr>
            <w:r>
              <w:rPr>
                <w:rFonts w:hint="eastAsia"/>
                <w:color w:val="000000"/>
                <w:sz w:val="21"/>
                <w:szCs w:val="21"/>
              </w:rPr>
              <w:t>基层医疗卫生机构的严重精神障碍患者管理记录，严重精神障碍患者健康档案。</w:t>
            </w:r>
          </w:p>
          <w:p w14:paraId="473DBDDE">
            <w:pPr>
              <w:spacing w:beforeLines="0" w:afterLines="0" w:line="260" w:lineRule="exact"/>
              <w:rPr>
                <w:rFonts w:hint="eastAsia"/>
                <w:color w:val="000000"/>
                <w:sz w:val="21"/>
                <w:szCs w:val="21"/>
              </w:rPr>
            </w:pPr>
          </w:p>
          <w:p w14:paraId="544D4387">
            <w:pPr>
              <w:spacing w:beforeLines="0" w:afterLines="0" w:line="260" w:lineRule="exact"/>
              <w:rPr>
                <w:rFonts w:hint="eastAsia"/>
                <w:color w:val="000000"/>
                <w:sz w:val="21"/>
                <w:szCs w:val="21"/>
              </w:rPr>
            </w:pPr>
          </w:p>
        </w:tc>
      </w:tr>
      <w:tr w14:paraId="76F450F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371"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58DAE1C9">
            <w:pPr>
              <w:spacing w:beforeLines="0" w:afterLines="0"/>
              <w:rPr>
                <w:rFonts w:hint="default"/>
                <w:b/>
                <w:color w:val="000000"/>
                <w:sz w:val="21"/>
                <w:szCs w:val="21"/>
              </w:rPr>
            </w:pP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359A0FC8">
            <w:pPr>
              <w:spacing w:beforeLines="0" w:afterLines="0"/>
              <w:jc w:val="left"/>
              <w:rPr>
                <w:rFonts w:hint="default"/>
                <w:b/>
                <w:color w:val="000000"/>
                <w:sz w:val="21"/>
                <w:szCs w:val="21"/>
                <w:highlight w:val="yellow"/>
              </w:rPr>
            </w:pPr>
            <w:r>
              <w:rPr>
                <w:rFonts w:hint="default"/>
                <w:b/>
                <w:color w:val="000000"/>
                <w:sz w:val="21"/>
                <w:szCs w:val="21"/>
              </w:rPr>
              <w:t>3.10</w:t>
            </w:r>
            <w:r>
              <w:rPr>
                <w:rFonts w:hint="eastAsia"/>
                <w:b/>
                <w:color w:val="000000"/>
                <w:sz w:val="21"/>
                <w:szCs w:val="21"/>
              </w:rPr>
              <w:t>传染病及突发公共卫生事件报告和处置服务（2分）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C511E81">
            <w:pPr>
              <w:spacing w:beforeLines="0" w:afterLines="0"/>
              <w:rPr>
                <w:rFonts w:hint="default"/>
                <w:b/>
                <w:color w:val="000000"/>
                <w:sz w:val="21"/>
                <w:szCs w:val="22"/>
              </w:rPr>
            </w:pPr>
            <w:r>
              <w:rPr>
                <w:rFonts w:hint="default"/>
                <w:b/>
                <w:color w:val="000000"/>
                <w:sz w:val="21"/>
                <w:szCs w:val="22"/>
              </w:rPr>
              <w:t>3.10.1</w:t>
            </w:r>
            <w:r>
              <w:rPr>
                <w:rFonts w:hint="eastAsia" w:cs="宋体"/>
                <w:b/>
                <w:color w:val="000000"/>
                <w:sz w:val="21"/>
                <w:szCs w:val="22"/>
              </w:rPr>
              <w:t>抽查的传染病疫情报告率</w:t>
            </w:r>
            <w:r>
              <w:rPr>
                <w:rFonts w:hint="eastAsia"/>
                <w:b/>
                <w:color w:val="000000"/>
                <w:sz w:val="21"/>
                <w:szCs w:val="21"/>
              </w:rPr>
              <w:t>（1分）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50329246">
            <w:pPr>
              <w:spacing w:beforeLines="0" w:afterLines="0"/>
              <w:rPr>
                <w:rFonts w:hint="default"/>
                <w:color w:val="000000"/>
                <w:sz w:val="21"/>
                <w:szCs w:val="22"/>
              </w:rPr>
            </w:pPr>
            <w:r>
              <w:rPr>
                <w:rFonts w:hint="eastAsia" w:cs="宋体"/>
                <w:color w:val="000000"/>
                <w:sz w:val="21"/>
                <w:szCs w:val="22"/>
              </w:rPr>
              <w:t>基层医疗卫生机构按照国家有关法律、法规和国家规范要求，建立健全传染病报告管理制度，年度内上报传染病病例的情况，反映疫情报告工作质量。</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517493C1">
            <w:pPr>
              <w:spacing w:beforeLines="0" w:afterLines="0"/>
              <w:rPr>
                <w:rFonts w:hint="default"/>
                <w:color w:val="000000"/>
                <w:kern w:val="0"/>
                <w:sz w:val="21"/>
                <w:szCs w:val="22"/>
              </w:rPr>
            </w:pPr>
            <w:r>
              <w:rPr>
                <w:rFonts w:hint="eastAsia" w:cs="宋体"/>
                <w:color w:val="000000"/>
                <w:kern w:val="0"/>
                <w:sz w:val="21"/>
                <w:szCs w:val="22"/>
              </w:rPr>
              <w:t>基层医疗卫生机构年度门诊日志，传染病报告和处理记录，网络报告或传染病报告卡。</w:t>
            </w:r>
          </w:p>
        </w:tc>
      </w:tr>
      <w:tr w14:paraId="5858C7D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296"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7B33EBE6">
            <w:pPr>
              <w:spacing w:beforeLines="0" w:afterLines="0"/>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0415E0E2">
            <w:pPr>
              <w:spacing w:beforeLines="0" w:afterLines="0"/>
              <w:jc w:val="left"/>
              <w:rPr>
                <w:rFonts w:hint="default"/>
                <w:b/>
                <w:color w:val="000000"/>
                <w:sz w:val="21"/>
                <w:szCs w:val="21"/>
                <w:highlight w:val="yellow"/>
              </w:rPr>
            </w:pP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2FEF5A6">
            <w:pPr>
              <w:spacing w:beforeLines="0" w:afterLines="0"/>
              <w:rPr>
                <w:rFonts w:hint="default"/>
                <w:b/>
                <w:color w:val="000000"/>
                <w:sz w:val="21"/>
                <w:szCs w:val="22"/>
              </w:rPr>
            </w:pPr>
            <w:r>
              <w:rPr>
                <w:rFonts w:hint="default"/>
                <w:b/>
                <w:color w:val="000000"/>
                <w:sz w:val="21"/>
                <w:szCs w:val="22"/>
              </w:rPr>
              <w:t>3.10.2</w:t>
            </w:r>
            <w:r>
              <w:rPr>
                <w:rFonts w:hint="eastAsia" w:cs="宋体"/>
                <w:b/>
                <w:color w:val="000000"/>
                <w:sz w:val="21"/>
                <w:szCs w:val="22"/>
              </w:rPr>
              <w:t>突发公共卫生事件处置</w:t>
            </w:r>
            <w:r>
              <w:rPr>
                <w:rFonts w:hint="eastAsia"/>
                <w:b/>
                <w:color w:val="000000"/>
                <w:sz w:val="21"/>
                <w:szCs w:val="21"/>
              </w:rPr>
              <w:t>（1分）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7BB27FC">
            <w:pPr>
              <w:spacing w:beforeLines="0" w:afterLines="0"/>
              <w:rPr>
                <w:rFonts w:hint="default"/>
                <w:color w:val="000000"/>
                <w:sz w:val="21"/>
                <w:szCs w:val="22"/>
              </w:rPr>
            </w:pPr>
            <w:r>
              <w:rPr>
                <w:rFonts w:hint="eastAsia" w:cs="宋体"/>
                <w:color w:val="000000"/>
                <w:sz w:val="21"/>
                <w:szCs w:val="22"/>
              </w:rPr>
              <w:t>基层医疗卫生机构建立突发公共卫生事件报告管理制度，年度内及时上报突发公共卫生事件的情况。</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69FF9270">
            <w:pPr>
              <w:spacing w:beforeLines="0" w:afterLines="0"/>
              <w:rPr>
                <w:rFonts w:hint="default"/>
                <w:color w:val="000000"/>
                <w:kern w:val="0"/>
                <w:sz w:val="21"/>
                <w:szCs w:val="22"/>
              </w:rPr>
            </w:pPr>
            <w:r>
              <w:rPr>
                <w:rFonts w:hint="eastAsia" w:cs="宋体"/>
                <w:color w:val="000000"/>
                <w:kern w:val="0"/>
                <w:sz w:val="21"/>
                <w:szCs w:val="22"/>
              </w:rPr>
              <w:t>基层医疗卫生机构突发公共卫生事件报告管理制度，突发公共卫生事件报告和处理记录等有关资料，突发公共卫生事件相关信息报告卡。</w:t>
            </w:r>
          </w:p>
        </w:tc>
      </w:tr>
      <w:tr w14:paraId="50C8164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2094"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503DE22D">
            <w:pPr>
              <w:spacing w:beforeLines="0" w:afterLines="0"/>
              <w:rPr>
                <w:rFonts w:hint="default"/>
                <w:b/>
                <w:color w:val="000000"/>
                <w:sz w:val="21"/>
                <w:szCs w:val="21"/>
              </w:rPr>
            </w:pPr>
          </w:p>
        </w:tc>
        <w:tc>
          <w:tcPr>
            <w:tcW w:w="1593" w:type="dxa"/>
            <w:tcBorders>
              <w:top w:val="single" w:color="auto" w:sz="8" w:space="0"/>
              <w:left w:val="single" w:color="auto" w:sz="8" w:space="0"/>
              <w:bottom w:val="single" w:color="auto" w:sz="4" w:space="0"/>
              <w:right w:val="single" w:color="auto" w:sz="8" w:space="0"/>
              <w:tl2br w:val="nil"/>
              <w:tr2bl w:val="nil"/>
            </w:tcBorders>
            <w:noWrap w:val="0"/>
            <w:vAlign w:val="center"/>
          </w:tcPr>
          <w:p w14:paraId="396F6BED">
            <w:pPr>
              <w:spacing w:beforeLines="0" w:afterLines="0"/>
              <w:jc w:val="left"/>
              <w:rPr>
                <w:rFonts w:hint="default"/>
                <w:b/>
                <w:color w:val="000000"/>
                <w:sz w:val="21"/>
                <w:szCs w:val="22"/>
              </w:rPr>
            </w:pPr>
            <w:r>
              <w:rPr>
                <w:rFonts w:hint="default"/>
                <w:b/>
                <w:color w:val="000000"/>
                <w:sz w:val="21"/>
                <w:szCs w:val="22"/>
              </w:rPr>
              <w:t>3.11</w:t>
            </w:r>
            <w:r>
              <w:rPr>
                <w:rFonts w:hint="eastAsia" w:cs="宋体"/>
                <w:b/>
                <w:color w:val="000000"/>
                <w:sz w:val="21"/>
                <w:szCs w:val="22"/>
              </w:rPr>
              <w:t>卫生监督协管服务</w:t>
            </w:r>
            <w:r>
              <w:rPr>
                <w:rFonts w:hint="eastAsia"/>
                <w:b/>
                <w:color w:val="000000"/>
                <w:sz w:val="21"/>
                <w:szCs w:val="21"/>
              </w:rPr>
              <w:t>（2分）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640B74DF">
            <w:pPr>
              <w:spacing w:beforeLines="0" w:afterLines="0"/>
              <w:rPr>
                <w:rFonts w:hint="default"/>
                <w:b/>
                <w:color w:val="000000"/>
                <w:sz w:val="21"/>
                <w:szCs w:val="22"/>
              </w:rPr>
            </w:pPr>
            <w:r>
              <w:rPr>
                <w:rFonts w:hint="default"/>
                <w:b/>
                <w:color w:val="000000"/>
                <w:sz w:val="21"/>
                <w:szCs w:val="22"/>
              </w:rPr>
              <w:t>3.11.1</w:t>
            </w:r>
            <w:r>
              <w:rPr>
                <w:rFonts w:hint="eastAsia" w:cs="宋体"/>
                <w:b/>
                <w:color w:val="000000"/>
                <w:sz w:val="21"/>
                <w:szCs w:val="22"/>
              </w:rPr>
              <w:t>卫生监督协管服务开展情况</w:t>
            </w:r>
            <w:r>
              <w:rPr>
                <w:rFonts w:hint="eastAsia"/>
                <w:b/>
                <w:color w:val="000000"/>
                <w:sz w:val="21"/>
                <w:szCs w:val="21"/>
              </w:rPr>
              <w:t>（2分）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E29A0B5">
            <w:pPr>
              <w:spacing w:beforeLines="0" w:afterLines="0"/>
              <w:rPr>
                <w:rFonts w:hint="default" w:cs="宋体"/>
                <w:color w:val="000000"/>
                <w:sz w:val="21"/>
                <w:szCs w:val="22"/>
              </w:rPr>
            </w:pPr>
            <w:r>
              <w:rPr>
                <w:rFonts w:hint="eastAsia" w:cs="宋体"/>
                <w:color w:val="000000"/>
                <w:sz w:val="21"/>
                <w:szCs w:val="22"/>
              </w:rPr>
              <w:t>了解社区卫生服务中心和乡镇卫生院的卫生监督协管服务有关工作制度建设、落实和开展情况。</w:t>
            </w:r>
          </w:p>
          <w:p w14:paraId="5E828FE3">
            <w:pPr>
              <w:spacing w:beforeLines="0" w:afterLines="0"/>
              <w:rPr>
                <w:rFonts w:hint="default" w:cs="宋体"/>
                <w:color w:val="000000"/>
                <w:sz w:val="21"/>
                <w:szCs w:val="22"/>
              </w:rPr>
            </w:pPr>
            <w:r>
              <w:rPr>
                <w:rFonts w:hint="eastAsia" w:cs="宋体"/>
                <w:color w:val="000000"/>
                <w:sz w:val="21"/>
                <w:szCs w:val="22"/>
              </w:rPr>
              <w:t>各专业每年巡查（访）2次完成率。</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3C0EB4FD">
            <w:pPr>
              <w:spacing w:beforeLines="0" w:afterLines="0"/>
              <w:rPr>
                <w:rFonts w:hint="default"/>
                <w:color w:val="000000"/>
                <w:sz w:val="21"/>
                <w:szCs w:val="22"/>
              </w:rPr>
            </w:pPr>
            <w:r>
              <w:rPr>
                <w:rFonts w:hint="eastAsia" w:cs="宋体"/>
                <w:color w:val="000000"/>
                <w:sz w:val="21"/>
                <w:szCs w:val="22"/>
              </w:rPr>
              <w:t>辖区提供的有关工作开展情况报告。</w:t>
            </w:r>
          </w:p>
          <w:p w14:paraId="69BD272A">
            <w:pPr>
              <w:spacing w:beforeLines="0" w:afterLines="0"/>
              <w:rPr>
                <w:rFonts w:hint="default"/>
                <w:color w:val="000000"/>
                <w:sz w:val="21"/>
                <w:szCs w:val="22"/>
              </w:rPr>
            </w:pPr>
            <w:r>
              <w:rPr>
                <w:rFonts w:hint="eastAsia" w:cs="宋体"/>
                <w:color w:val="000000"/>
                <w:sz w:val="21"/>
                <w:szCs w:val="22"/>
              </w:rPr>
              <w:t>社区卫生服务中心和乡镇卫生院开展卫生监督协管服务的制度、方案和服务记录。服务记录包括：食源性疾病及相关信息报告、饮用水安全巡查、学校卫生服务、非法行医和非法采供血等信息报告、计划生育服务的相关工作记录。</w:t>
            </w:r>
          </w:p>
        </w:tc>
      </w:tr>
      <w:tr w14:paraId="205B928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517"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6BBCB96F">
            <w:pPr>
              <w:spacing w:beforeLines="0" w:afterLines="0"/>
              <w:rPr>
                <w:rFonts w:hint="default"/>
                <w:b/>
                <w:color w:val="000000"/>
                <w:sz w:val="21"/>
                <w:szCs w:val="21"/>
              </w:rPr>
            </w:pPr>
          </w:p>
        </w:tc>
        <w:tc>
          <w:tcPr>
            <w:tcW w:w="1593" w:type="dxa"/>
            <w:vMerge w:val="restart"/>
            <w:tcBorders>
              <w:top w:val="single" w:color="auto" w:sz="4" w:space="0"/>
              <w:left w:val="single" w:color="auto" w:sz="8" w:space="0"/>
              <w:bottom w:val="single" w:color="auto" w:sz="8" w:space="0"/>
              <w:right w:val="single" w:color="auto" w:sz="8" w:space="0"/>
              <w:tl2br w:val="nil"/>
              <w:tr2bl w:val="nil"/>
            </w:tcBorders>
            <w:noWrap w:val="0"/>
            <w:vAlign w:val="center"/>
          </w:tcPr>
          <w:p w14:paraId="08D1ED37">
            <w:pPr>
              <w:spacing w:beforeLines="0" w:afterLines="0"/>
              <w:jc w:val="left"/>
              <w:rPr>
                <w:rFonts w:hint="default"/>
                <w:b/>
                <w:color w:val="000000"/>
                <w:sz w:val="21"/>
                <w:szCs w:val="21"/>
              </w:rPr>
            </w:pPr>
            <w:r>
              <w:rPr>
                <w:rFonts w:hint="default"/>
                <w:b/>
                <w:color w:val="000000"/>
                <w:sz w:val="21"/>
                <w:szCs w:val="21"/>
              </w:rPr>
              <w:t>3.12</w:t>
            </w:r>
            <w:r>
              <w:rPr>
                <w:rFonts w:hint="eastAsia"/>
                <w:b/>
                <w:color w:val="000000"/>
                <w:sz w:val="21"/>
                <w:szCs w:val="21"/>
              </w:rPr>
              <w:t>中医药健康管理服务（2分）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4294034">
            <w:pPr>
              <w:spacing w:beforeLines="0" w:afterLines="0"/>
              <w:rPr>
                <w:rFonts w:hint="default"/>
                <w:b/>
                <w:color w:val="000000"/>
                <w:sz w:val="21"/>
                <w:szCs w:val="21"/>
              </w:rPr>
            </w:pPr>
            <w:r>
              <w:rPr>
                <w:rFonts w:hint="eastAsia"/>
                <w:b/>
                <w:color w:val="000000"/>
                <w:sz w:val="21"/>
                <w:szCs w:val="21"/>
              </w:rPr>
              <w:t>3.12.1老年人中医药健康管理服务率（1分）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D4A0474">
            <w:pPr>
              <w:spacing w:beforeLines="0" w:afterLines="0"/>
              <w:rPr>
                <w:rFonts w:hint="default"/>
                <w:color w:val="000000"/>
                <w:kern w:val="0"/>
                <w:sz w:val="21"/>
                <w:szCs w:val="22"/>
              </w:rPr>
            </w:pPr>
            <w:r>
              <w:rPr>
                <w:rFonts w:hint="eastAsia"/>
                <w:color w:val="000000"/>
                <w:kern w:val="0"/>
                <w:sz w:val="21"/>
                <w:szCs w:val="22"/>
              </w:rPr>
              <w:t>辖区</w:t>
            </w:r>
            <w:r>
              <w:rPr>
                <w:rFonts w:hint="default"/>
                <w:color w:val="000000"/>
                <w:kern w:val="0"/>
                <w:sz w:val="21"/>
                <w:szCs w:val="22"/>
              </w:rPr>
              <w:t>65</w:t>
            </w:r>
            <w:r>
              <w:rPr>
                <w:rFonts w:hint="eastAsia" w:cs="宋体"/>
                <w:color w:val="000000"/>
                <w:kern w:val="0"/>
                <w:sz w:val="21"/>
                <w:szCs w:val="22"/>
              </w:rPr>
              <w:t>岁及以上常住</w:t>
            </w:r>
            <w:r>
              <w:rPr>
                <w:rFonts w:hint="eastAsia" w:cs="宋体"/>
                <w:color w:val="000000"/>
                <w:sz w:val="21"/>
                <w:szCs w:val="22"/>
              </w:rPr>
              <w:t>居民，按照国家基本公共卫生服务规范要求，年内接受中医药健康管理服务的人数比例，反映老年人中医药健康管理服务数量。</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6E746408">
            <w:pPr>
              <w:spacing w:beforeLines="0" w:afterLines="0"/>
              <w:rPr>
                <w:rFonts w:hint="default"/>
                <w:color w:val="000000"/>
                <w:kern w:val="0"/>
                <w:sz w:val="21"/>
                <w:szCs w:val="22"/>
              </w:rPr>
            </w:pPr>
            <w:r>
              <w:rPr>
                <w:rFonts w:hint="eastAsia" w:cs="宋体"/>
                <w:color w:val="000000"/>
                <w:kern w:val="0"/>
                <w:sz w:val="21"/>
                <w:szCs w:val="22"/>
              </w:rPr>
              <w:t>辖区人口统计数据和</w:t>
            </w:r>
            <w:r>
              <w:rPr>
                <w:rFonts w:hint="default"/>
                <w:color w:val="000000"/>
                <w:kern w:val="0"/>
                <w:sz w:val="21"/>
                <w:szCs w:val="22"/>
              </w:rPr>
              <w:t>65</w:t>
            </w:r>
            <w:r>
              <w:rPr>
                <w:rFonts w:hint="eastAsia" w:cs="宋体"/>
                <w:color w:val="000000"/>
                <w:kern w:val="0"/>
                <w:sz w:val="21"/>
                <w:szCs w:val="22"/>
              </w:rPr>
              <w:t>岁及以上常住居民数，基层医疗卫生机构的老年人中医药健康服务记录，老年人中医药健康管理服务记录表，体质判定标准表。</w:t>
            </w:r>
          </w:p>
        </w:tc>
      </w:tr>
      <w:tr w14:paraId="0E4722F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296"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00FEEBB8">
            <w:pPr>
              <w:spacing w:beforeLines="0" w:afterLines="0"/>
              <w:rPr>
                <w:rFonts w:hint="default"/>
                <w:b/>
                <w:color w:val="000000"/>
                <w:sz w:val="21"/>
                <w:szCs w:val="21"/>
              </w:rPr>
            </w:pPr>
          </w:p>
        </w:tc>
        <w:tc>
          <w:tcPr>
            <w:tcW w:w="1593"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769F8C66">
            <w:pPr>
              <w:spacing w:beforeLines="0" w:afterLines="0"/>
              <w:jc w:val="left"/>
              <w:rPr>
                <w:rFonts w:hint="default"/>
                <w:b/>
                <w:color w:val="000000"/>
                <w:sz w:val="21"/>
                <w:szCs w:val="21"/>
              </w:rPr>
            </w:pPr>
          </w:p>
        </w:tc>
        <w:tc>
          <w:tcPr>
            <w:tcW w:w="1959" w:type="dxa"/>
            <w:tcBorders>
              <w:top w:val="single" w:color="auto" w:sz="8" w:space="0"/>
              <w:left w:val="single" w:color="auto" w:sz="8" w:space="0"/>
              <w:bottom w:val="single" w:color="auto" w:sz="4" w:space="0"/>
              <w:right w:val="single" w:color="auto" w:sz="8" w:space="0"/>
              <w:tl2br w:val="nil"/>
              <w:tr2bl w:val="nil"/>
            </w:tcBorders>
            <w:noWrap w:val="0"/>
            <w:vAlign w:val="center"/>
          </w:tcPr>
          <w:p w14:paraId="477CC4E1">
            <w:pPr>
              <w:spacing w:beforeLines="0" w:afterLines="0"/>
              <w:rPr>
                <w:rFonts w:hint="default"/>
                <w:b/>
                <w:color w:val="000000"/>
                <w:sz w:val="21"/>
                <w:szCs w:val="21"/>
              </w:rPr>
            </w:pPr>
            <w:r>
              <w:rPr>
                <w:rFonts w:hint="eastAsia"/>
                <w:b/>
                <w:color w:val="000000"/>
                <w:sz w:val="21"/>
                <w:szCs w:val="21"/>
              </w:rPr>
              <w:t xml:space="preserve">3.12.2 </w:t>
            </w:r>
            <w:r>
              <w:rPr>
                <w:rFonts w:hint="default"/>
                <w:b/>
                <w:color w:val="000000"/>
                <w:sz w:val="21"/>
                <w:szCs w:val="21"/>
              </w:rPr>
              <w:t>0~36</w:t>
            </w:r>
            <w:r>
              <w:rPr>
                <w:rFonts w:hint="eastAsia"/>
                <w:b/>
                <w:color w:val="000000"/>
                <w:sz w:val="21"/>
                <w:szCs w:val="21"/>
              </w:rPr>
              <w:t>个月儿童中医药健康管理服务率（1分）</w:t>
            </w:r>
          </w:p>
        </w:tc>
        <w:tc>
          <w:tcPr>
            <w:tcW w:w="6156" w:type="dxa"/>
            <w:tcBorders>
              <w:top w:val="single" w:color="auto" w:sz="8" w:space="0"/>
              <w:left w:val="single" w:color="auto" w:sz="8" w:space="0"/>
              <w:bottom w:val="single" w:color="auto" w:sz="4" w:space="0"/>
              <w:right w:val="single" w:color="auto" w:sz="8" w:space="0"/>
              <w:tl2br w:val="nil"/>
              <w:tr2bl w:val="nil"/>
            </w:tcBorders>
            <w:noWrap w:val="0"/>
            <w:vAlign w:val="center"/>
          </w:tcPr>
          <w:p w14:paraId="2ECDAFD7">
            <w:pPr>
              <w:spacing w:beforeLines="0" w:afterLines="0"/>
              <w:rPr>
                <w:rFonts w:hint="default"/>
                <w:color w:val="000000"/>
                <w:sz w:val="21"/>
                <w:szCs w:val="21"/>
              </w:rPr>
            </w:pPr>
            <w:r>
              <w:rPr>
                <w:rFonts w:hint="eastAsia"/>
                <w:color w:val="000000"/>
                <w:kern w:val="0"/>
                <w:sz w:val="21"/>
                <w:szCs w:val="21"/>
              </w:rPr>
              <w:t>辖区</w:t>
            </w:r>
            <w:r>
              <w:rPr>
                <w:rFonts w:hint="default"/>
                <w:color w:val="000000"/>
                <w:kern w:val="0"/>
                <w:sz w:val="21"/>
                <w:szCs w:val="21"/>
              </w:rPr>
              <w:t>0~36</w:t>
            </w:r>
            <w:r>
              <w:rPr>
                <w:rFonts w:hint="eastAsia"/>
                <w:color w:val="000000"/>
                <w:kern w:val="0"/>
                <w:sz w:val="21"/>
                <w:szCs w:val="21"/>
              </w:rPr>
              <w:t>个月儿童</w:t>
            </w:r>
            <w:r>
              <w:rPr>
                <w:rFonts w:hint="eastAsia"/>
                <w:color w:val="000000"/>
                <w:sz w:val="21"/>
                <w:szCs w:val="21"/>
              </w:rPr>
              <w:t>，按照国家基本公共卫生服务规范要求，年度内按照月龄接受中医药健康管理服务的人数比例，反映儿童中医药服务数量。</w:t>
            </w:r>
          </w:p>
        </w:tc>
        <w:tc>
          <w:tcPr>
            <w:tcW w:w="4568" w:type="dxa"/>
            <w:tcBorders>
              <w:top w:val="single" w:color="auto" w:sz="8" w:space="0"/>
              <w:left w:val="single" w:color="auto" w:sz="8" w:space="0"/>
              <w:bottom w:val="single" w:color="auto" w:sz="4" w:space="0"/>
              <w:right w:val="single" w:color="auto" w:sz="4" w:space="0"/>
              <w:tl2br w:val="nil"/>
              <w:tr2bl w:val="nil"/>
            </w:tcBorders>
            <w:noWrap w:val="0"/>
            <w:vAlign w:val="center"/>
          </w:tcPr>
          <w:p w14:paraId="2A772079">
            <w:pPr>
              <w:spacing w:beforeLines="0" w:afterLines="0"/>
              <w:rPr>
                <w:rFonts w:hint="default"/>
                <w:color w:val="000000"/>
                <w:kern w:val="0"/>
                <w:sz w:val="21"/>
                <w:szCs w:val="21"/>
              </w:rPr>
            </w:pPr>
            <w:r>
              <w:rPr>
                <w:rFonts w:hint="eastAsia"/>
                <w:color w:val="000000"/>
                <w:kern w:val="0"/>
                <w:sz w:val="21"/>
                <w:szCs w:val="21"/>
              </w:rPr>
              <w:t>辖区人口统计数据和</w:t>
            </w:r>
            <w:r>
              <w:rPr>
                <w:rFonts w:hint="default"/>
                <w:color w:val="000000"/>
                <w:kern w:val="0"/>
                <w:sz w:val="21"/>
                <w:szCs w:val="21"/>
              </w:rPr>
              <w:t>0~36</w:t>
            </w:r>
            <w:r>
              <w:rPr>
                <w:rFonts w:hint="eastAsia"/>
                <w:color w:val="000000"/>
                <w:kern w:val="0"/>
                <w:sz w:val="21"/>
                <w:szCs w:val="21"/>
              </w:rPr>
              <w:t>个月儿童数，</w:t>
            </w:r>
          </w:p>
          <w:p w14:paraId="78D6D40C">
            <w:pPr>
              <w:widowControl/>
              <w:spacing w:beforeLines="0" w:afterLines="0"/>
              <w:rPr>
                <w:rFonts w:hint="default"/>
                <w:color w:val="000000"/>
                <w:kern w:val="0"/>
                <w:sz w:val="21"/>
                <w:szCs w:val="21"/>
              </w:rPr>
            </w:pPr>
            <w:r>
              <w:rPr>
                <w:rFonts w:hint="eastAsia"/>
                <w:color w:val="000000"/>
                <w:kern w:val="0"/>
                <w:sz w:val="21"/>
                <w:szCs w:val="21"/>
              </w:rPr>
              <w:t>基层医疗卫生机构的</w:t>
            </w:r>
            <w:r>
              <w:rPr>
                <w:rFonts w:hint="default"/>
                <w:color w:val="000000"/>
                <w:kern w:val="0"/>
                <w:sz w:val="21"/>
                <w:szCs w:val="21"/>
              </w:rPr>
              <w:t>0~36</w:t>
            </w:r>
            <w:r>
              <w:rPr>
                <w:rFonts w:hint="eastAsia"/>
                <w:color w:val="000000"/>
                <w:kern w:val="0"/>
                <w:sz w:val="21"/>
                <w:szCs w:val="21"/>
              </w:rPr>
              <w:t>个月儿童中医药健康服务记录，儿童中医药健康管理服务记录表。</w:t>
            </w:r>
          </w:p>
        </w:tc>
      </w:tr>
      <w:tr w14:paraId="678B03E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224" w:hRule="atLeast"/>
        </w:trPr>
        <w:tc>
          <w:tcPr>
            <w:tcW w:w="1419" w:type="dxa"/>
            <w:vMerge w:val="restart"/>
            <w:tcBorders>
              <w:top w:val="single" w:color="auto" w:sz="4" w:space="0"/>
              <w:left w:val="single" w:color="auto" w:sz="4" w:space="0"/>
              <w:bottom w:val="single" w:color="auto" w:sz="4" w:space="0"/>
              <w:right w:val="single" w:color="auto" w:sz="8" w:space="0"/>
              <w:tl2br w:val="nil"/>
              <w:tr2bl w:val="nil"/>
            </w:tcBorders>
            <w:noWrap w:val="0"/>
            <w:vAlign w:val="center"/>
          </w:tcPr>
          <w:p w14:paraId="1E743125">
            <w:pPr>
              <w:widowControl/>
              <w:spacing w:beforeLines="0" w:afterLines="0"/>
              <w:jc w:val="center"/>
              <w:textAlignment w:val="center"/>
              <w:rPr>
                <w:rStyle w:val="5"/>
                <w:rFonts w:hint="default"/>
                <w:sz w:val="21"/>
                <w:szCs w:val="21"/>
              </w:rPr>
            </w:pPr>
            <w:r>
              <w:rPr>
                <w:rFonts w:hint="default"/>
                <w:b/>
                <w:color w:val="000000"/>
                <w:sz w:val="21"/>
                <w:szCs w:val="21"/>
              </w:rPr>
              <w:t>3.</w:t>
            </w:r>
            <w:r>
              <w:rPr>
                <w:rFonts w:hint="eastAsia"/>
                <w:b/>
                <w:color w:val="000000"/>
                <w:sz w:val="21"/>
                <w:szCs w:val="21"/>
              </w:rPr>
              <w:t>项目执行（54分）</w:t>
            </w:r>
          </w:p>
        </w:tc>
        <w:tc>
          <w:tcPr>
            <w:tcW w:w="1593"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14:paraId="2A0AA1EC">
            <w:pPr>
              <w:spacing w:beforeLines="0" w:afterLines="0"/>
              <w:rPr>
                <w:rFonts w:hint="eastAsia" w:ascii="宋体" w:hAnsi="宋体" w:cs="宋体"/>
                <w:b/>
                <w:color w:val="000000"/>
                <w:kern w:val="0"/>
                <w:sz w:val="21"/>
                <w:szCs w:val="21"/>
              </w:rPr>
            </w:pPr>
            <w:r>
              <w:rPr>
                <w:rFonts w:hint="eastAsia"/>
                <w:b/>
                <w:color w:val="000000"/>
                <w:sz w:val="21"/>
                <w:szCs w:val="21"/>
              </w:rPr>
              <w:t>3.13结核病管理（2分）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7C6D833B">
            <w:pPr>
              <w:spacing w:beforeLines="0" w:afterLines="0"/>
              <w:rPr>
                <w:rFonts w:hint="default"/>
                <w:b/>
                <w:color w:val="000000"/>
                <w:sz w:val="21"/>
                <w:szCs w:val="21"/>
              </w:rPr>
            </w:pPr>
            <w:r>
              <w:rPr>
                <w:rFonts w:hint="eastAsia"/>
                <w:b/>
                <w:color w:val="000000"/>
                <w:sz w:val="21"/>
                <w:szCs w:val="21"/>
              </w:rPr>
              <w:t>3.13.1肺结核患者管理率（1分）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B3F8989">
            <w:pPr>
              <w:spacing w:beforeLines="0" w:afterLines="0"/>
              <w:rPr>
                <w:rFonts w:hint="eastAsia" w:ascii="宋体" w:hAnsi="宋体" w:cs="宋体"/>
                <w:color w:val="000000"/>
                <w:kern w:val="0"/>
                <w:sz w:val="21"/>
                <w:szCs w:val="21"/>
              </w:rPr>
            </w:pPr>
            <w:r>
              <w:rPr>
                <w:rFonts w:hint="eastAsia" w:ascii="宋体" w:hAnsi="宋体" w:cs="宋体"/>
                <w:color w:val="000000"/>
                <w:kern w:val="0"/>
                <w:sz w:val="21"/>
                <w:szCs w:val="21"/>
              </w:rPr>
              <w:t>年度内经上级定点医疗机构确诊并通知基层医疗卫生机构应管理的肺结核患者的管理情况，反映肺结核患者治疗质量。</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3A7A551B">
            <w:pPr>
              <w:spacing w:beforeLines="0" w:afterLines="0"/>
              <w:rPr>
                <w:rFonts w:hint="default"/>
                <w:color w:val="000000"/>
                <w:kern w:val="0"/>
                <w:sz w:val="21"/>
                <w:szCs w:val="21"/>
              </w:rPr>
            </w:pPr>
            <w:r>
              <w:rPr>
                <w:rFonts w:hint="eastAsia"/>
                <w:color w:val="000000"/>
                <w:kern w:val="0"/>
                <w:sz w:val="21"/>
                <w:szCs w:val="21"/>
              </w:rPr>
              <w:t>基层医疗机构接到的定点医疗机构确诊的本辖区肺结核患者的管理通知单（县疾控下发），首次入户随访表，随访记录表。</w:t>
            </w:r>
          </w:p>
        </w:tc>
      </w:tr>
      <w:tr w14:paraId="1AD7624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922"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1B12391A">
            <w:pPr>
              <w:widowControl/>
              <w:spacing w:beforeLines="0" w:afterLines="0"/>
              <w:jc w:val="center"/>
              <w:textAlignment w:val="center"/>
              <w:rPr>
                <w:rStyle w:val="5"/>
                <w:rFonts w:hint="default"/>
                <w:sz w:val="21"/>
                <w:szCs w:val="21"/>
              </w:rPr>
            </w:pPr>
          </w:p>
        </w:tc>
        <w:tc>
          <w:tcPr>
            <w:tcW w:w="1593" w:type="dxa"/>
            <w:vMerge w:val="continue"/>
            <w:tcBorders>
              <w:top w:val="single" w:color="auto" w:sz="8" w:space="0"/>
              <w:left w:val="single" w:color="auto" w:sz="8" w:space="0"/>
              <w:bottom w:val="single" w:color="auto" w:sz="4" w:space="0"/>
              <w:right w:val="single" w:color="auto" w:sz="8" w:space="0"/>
              <w:tl2br w:val="nil"/>
              <w:tr2bl w:val="nil"/>
            </w:tcBorders>
            <w:noWrap w:val="0"/>
            <w:vAlign w:val="center"/>
          </w:tcPr>
          <w:p w14:paraId="27F5DAF2">
            <w:pPr>
              <w:widowControl/>
              <w:spacing w:beforeLines="0" w:afterLines="0"/>
              <w:jc w:val="center"/>
              <w:textAlignment w:val="center"/>
              <w:rPr>
                <w:rFonts w:hint="eastAsia" w:ascii="宋体" w:hAnsi="宋体" w:cs="宋体"/>
                <w:b/>
                <w:color w:val="000000"/>
                <w:kern w:val="0"/>
                <w:sz w:val="21"/>
                <w:szCs w:val="21"/>
              </w:rPr>
            </w:pPr>
          </w:p>
        </w:tc>
        <w:tc>
          <w:tcPr>
            <w:tcW w:w="1959" w:type="dxa"/>
            <w:tcBorders>
              <w:top w:val="single" w:color="auto" w:sz="8" w:space="0"/>
              <w:left w:val="single" w:color="auto" w:sz="8" w:space="0"/>
              <w:bottom w:val="single" w:color="auto" w:sz="4" w:space="0"/>
              <w:right w:val="single" w:color="auto" w:sz="8" w:space="0"/>
              <w:tl2br w:val="nil"/>
              <w:tr2bl w:val="nil"/>
            </w:tcBorders>
            <w:noWrap w:val="0"/>
            <w:vAlign w:val="center"/>
          </w:tcPr>
          <w:p w14:paraId="69181FAB">
            <w:pPr>
              <w:spacing w:beforeLines="0" w:afterLines="0"/>
              <w:rPr>
                <w:rFonts w:hint="default"/>
                <w:b/>
                <w:color w:val="000000"/>
                <w:sz w:val="21"/>
                <w:szCs w:val="21"/>
              </w:rPr>
            </w:pPr>
            <w:r>
              <w:rPr>
                <w:rFonts w:hint="eastAsia"/>
                <w:b/>
                <w:color w:val="000000"/>
                <w:sz w:val="21"/>
                <w:szCs w:val="21"/>
              </w:rPr>
              <w:t>3.13</w:t>
            </w:r>
            <w:r>
              <w:rPr>
                <w:rFonts w:hint="default"/>
                <w:b/>
                <w:color w:val="000000"/>
                <w:sz w:val="21"/>
                <w:szCs w:val="21"/>
              </w:rPr>
              <w:t>.</w:t>
            </w:r>
            <w:r>
              <w:rPr>
                <w:rFonts w:hint="eastAsia"/>
                <w:b/>
                <w:color w:val="000000"/>
                <w:sz w:val="21"/>
                <w:szCs w:val="21"/>
              </w:rPr>
              <w:t>2肺结核患者规则服药率（1分）</w:t>
            </w:r>
          </w:p>
        </w:tc>
        <w:tc>
          <w:tcPr>
            <w:tcW w:w="6156" w:type="dxa"/>
            <w:tcBorders>
              <w:top w:val="single" w:color="auto" w:sz="8" w:space="0"/>
              <w:left w:val="single" w:color="auto" w:sz="8" w:space="0"/>
              <w:bottom w:val="single" w:color="auto" w:sz="4" w:space="0"/>
              <w:right w:val="single" w:color="auto" w:sz="8" w:space="0"/>
              <w:tl2br w:val="nil"/>
              <w:tr2bl w:val="nil"/>
            </w:tcBorders>
            <w:noWrap w:val="0"/>
            <w:vAlign w:val="center"/>
          </w:tcPr>
          <w:p w14:paraId="6664CEB4">
            <w:pPr>
              <w:spacing w:beforeLines="0" w:afterLines="0"/>
              <w:rPr>
                <w:rFonts w:hint="default"/>
                <w:color w:val="000000"/>
                <w:sz w:val="21"/>
                <w:szCs w:val="21"/>
              </w:rPr>
            </w:pPr>
            <w:r>
              <w:rPr>
                <w:rFonts w:hint="eastAsia" w:ascii="宋体" w:hAnsi="宋体" w:cs="宋体"/>
                <w:color w:val="000000"/>
                <w:kern w:val="0"/>
                <w:sz w:val="21"/>
                <w:szCs w:val="21"/>
              </w:rPr>
              <w:t>年度内已完成治疗的肺结核患者是否按照要求规则服药治疗的情况。</w:t>
            </w:r>
          </w:p>
        </w:tc>
        <w:tc>
          <w:tcPr>
            <w:tcW w:w="4568" w:type="dxa"/>
            <w:tcBorders>
              <w:top w:val="single" w:color="auto" w:sz="8" w:space="0"/>
              <w:left w:val="single" w:color="auto" w:sz="8" w:space="0"/>
              <w:bottom w:val="single" w:color="auto" w:sz="4" w:space="0"/>
              <w:right w:val="single" w:color="auto" w:sz="4" w:space="0"/>
              <w:tl2br w:val="nil"/>
              <w:tr2bl w:val="nil"/>
            </w:tcBorders>
            <w:noWrap w:val="0"/>
            <w:vAlign w:val="center"/>
          </w:tcPr>
          <w:p w14:paraId="185C8C72">
            <w:pPr>
              <w:spacing w:beforeLines="0" w:afterLines="0"/>
              <w:rPr>
                <w:rFonts w:hint="default"/>
                <w:color w:val="000000"/>
                <w:kern w:val="0"/>
                <w:sz w:val="21"/>
                <w:szCs w:val="21"/>
              </w:rPr>
            </w:pPr>
            <w:r>
              <w:rPr>
                <w:rFonts w:hint="eastAsia"/>
                <w:color w:val="000000"/>
                <w:kern w:val="0"/>
                <w:sz w:val="21"/>
                <w:szCs w:val="21"/>
              </w:rPr>
              <w:t>随访记录表、</w:t>
            </w:r>
            <w:r>
              <w:rPr>
                <w:rFonts w:hint="eastAsia" w:ascii="宋体" w:hAnsi="宋体" w:cs="宋体"/>
                <w:color w:val="000000"/>
                <w:kern w:val="0"/>
                <w:sz w:val="21"/>
                <w:szCs w:val="21"/>
              </w:rPr>
              <w:t>肺结核患者治疗记录卡 /耐多药肺结核患者服药卡。</w:t>
            </w:r>
          </w:p>
        </w:tc>
      </w:tr>
      <w:tr w14:paraId="03449F3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954" w:hRule="atLeast"/>
        </w:trPr>
        <w:tc>
          <w:tcPr>
            <w:tcW w:w="1419" w:type="dxa"/>
            <w:vMerge w:val="restart"/>
            <w:tcBorders>
              <w:top w:val="single" w:color="auto" w:sz="4" w:space="0"/>
              <w:left w:val="single" w:color="auto" w:sz="4" w:space="0"/>
              <w:bottom w:val="single" w:color="auto" w:sz="4" w:space="0"/>
              <w:right w:val="single" w:color="auto" w:sz="8" w:space="0"/>
              <w:tl2br w:val="nil"/>
              <w:tr2bl w:val="nil"/>
            </w:tcBorders>
            <w:noWrap w:val="0"/>
            <w:vAlign w:val="center"/>
          </w:tcPr>
          <w:p w14:paraId="5673029C">
            <w:pPr>
              <w:widowControl/>
              <w:spacing w:beforeLines="0" w:afterLines="0"/>
              <w:jc w:val="center"/>
              <w:textAlignment w:val="center"/>
              <w:rPr>
                <w:rFonts w:hint="default"/>
                <w:b/>
                <w:color w:val="000000"/>
                <w:sz w:val="21"/>
                <w:szCs w:val="21"/>
              </w:rPr>
            </w:pPr>
            <w:r>
              <w:rPr>
                <w:rStyle w:val="5"/>
                <w:rFonts w:hint="default"/>
                <w:sz w:val="21"/>
                <w:szCs w:val="21"/>
              </w:rPr>
              <w:t>4.</w:t>
            </w:r>
            <w:r>
              <w:rPr>
                <w:rStyle w:val="6"/>
                <w:rFonts w:hint="eastAsia"/>
                <w:sz w:val="21"/>
                <w:szCs w:val="21"/>
              </w:rPr>
              <w:t>项目效果</w:t>
            </w:r>
            <w:r>
              <w:rPr>
                <w:rFonts w:hint="eastAsia"/>
                <w:b/>
                <w:color w:val="000000"/>
                <w:sz w:val="21"/>
                <w:szCs w:val="21"/>
              </w:rPr>
              <w:t>（25分）</w:t>
            </w:r>
          </w:p>
        </w:tc>
        <w:tc>
          <w:tcPr>
            <w:tcW w:w="1593" w:type="dxa"/>
            <w:tcBorders>
              <w:top w:val="single" w:color="auto" w:sz="8" w:space="0"/>
              <w:left w:val="single" w:color="auto" w:sz="8" w:space="0"/>
              <w:bottom w:val="single" w:color="auto" w:sz="4" w:space="0"/>
              <w:right w:val="single" w:color="auto" w:sz="8" w:space="0"/>
              <w:tl2br w:val="nil"/>
              <w:tr2bl w:val="nil"/>
            </w:tcBorders>
            <w:noWrap w:val="0"/>
            <w:vAlign w:val="center"/>
          </w:tcPr>
          <w:p w14:paraId="056060B7">
            <w:pPr>
              <w:widowControl/>
              <w:spacing w:beforeLines="0" w:afterLines="0"/>
              <w:jc w:val="center"/>
              <w:textAlignment w:val="center"/>
              <w:rPr>
                <w:rFonts w:hint="default"/>
                <w:b/>
                <w:color w:val="000000"/>
                <w:sz w:val="21"/>
                <w:szCs w:val="21"/>
              </w:rPr>
            </w:pPr>
            <w:r>
              <w:rPr>
                <w:rFonts w:hint="eastAsia"/>
                <w:b/>
                <w:color w:val="000000"/>
                <w:sz w:val="21"/>
                <w:szCs w:val="21"/>
              </w:rPr>
              <w:t>4.1 知晓率（10分）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5ACE5D08">
            <w:pPr>
              <w:spacing w:beforeLines="0" w:afterLines="0"/>
              <w:rPr>
                <w:rFonts w:hint="default"/>
                <w:b/>
                <w:color w:val="000000"/>
                <w:sz w:val="21"/>
                <w:szCs w:val="21"/>
              </w:rPr>
            </w:pPr>
            <w:r>
              <w:rPr>
                <w:rFonts w:hint="eastAsia"/>
                <w:b/>
                <w:color w:val="000000"/>
                <w:sz w:val="21"/>
                <w:szCs w:val="21"/>
              </w:rPr>
              <w:t>4.1.1 居民知晓率（10分）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6B19846B">
            <w:pPr>
              <w:spacing w:beforeLines="0" w:afterLines="0"/>
              <w:rPr>
                <w:rFonts w:hint="default"/>
                <w:color w:val="000000"/>
                <w:sz w:val="21"/>
                <w:szCs w:val="22"/>
              </w:rPr>
            </w:pPr>
            <w:r>
              <w:rPr>
                <w:rFonts w:hint="eastAsia" w:ascii="宋体" w:hAnsi="宋体" w:cs="宋体"/>
                <w:color w:val="000000"/>
                <w:kern w:val="0"/>
                <w:sz w:val="21"/>
                <w:szCs w:val="21"/>
              </w:rPr>
              <w:t>了解辖区居民对基本公共卫生服务项目有关服务的知晓程度，重点调查接受基本公共卫生服务的重点人群。</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45818DCC">
            <w:pPr>
              <w:spacing w:beforeLines="0" w:afterLines="0"/>
              <w:rPr>
                <w:rFonts w:hint="default"/>
                <w:color w:val="000000"/>
                <w:kern w:val="0"/>
                <w:sz w:val="21"/>
                <w:szCs w:val="22"/>
              </w:rPr>
            </w:pPr>
            <w:r>
              <w:rPr>
                <w:rFonts w:hint="eastAsia"/>
                <w:color w:val="000000"/>
                <w:sz w:val="21"/>
                <w:szCs w:val="21"/>
              </w:rPr>
              <w:t>通过现场评价情况核实知晓率。</w:t>
            </w:r>
          </w:p>
        </w:tc>
      </w:tr>
      <w:tr w14:paraId="61CFD52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137" w:hRule="atLeast"/>
        </w:trPr>
        <w:tc>
          <w:tcPr>
            <w:tcW w:w="1419" w:type="dxa"/>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14:paraId="6B195C6A">
            <w:pPr>
              <w:spacing w:beforeLines="0" w:afterLines="0"/>
              <w:jc w:val="center"/>
              <w:rPr>
                <w:rFonts w:hint="default"/>
                <w:b/>
                <w:color w:val="000000"/>
                <w:sz w:val="21"/>
                <w:szCs w:val="21"/>
              </w:rPr>
            </w:pPr>
          </w:p>
        </w:tc>
        <w:tc>
          <w:tcPr>
            <w:tcW w:w="1593" w:type="dxa"/>
            <w:tcBorders>
              <w:top w:val="single" w:color="auto" w:sz="4" w:space="0"/>
              <w:left w:val="single" w:color="auto" w:sz="8" w:space="0"/>
              <w:bottom w:val="single" w:color="auto" w:sz="4" w:space="0"/>
              <w:right w:val="single" w:color="auto" w:sz="8" w:space="0"/>
              <w:tl2br w:val="nil"/>
              <w:tr2bl w:val="nil"/>
            </w:tcBorders>
            <w:noWrap w:val="0"/>
            <w:vAlign w:val="center"/>
          </w:tcPr>
          <w:p w14:paraId="0765DFA1">
            <w:pPr>
              <w:spacing w:beforeLines="0" w:afterLines="0"/>
              <w:jc w:val="center"/>
              <w:rPr>
                <w:rFonts w:hint="default"/>
                <w:b/>
                <w:color w:val="000000"/>
                <w:sz w:val="21"/>
                <w:szCs w:val="21"/>
              </w:rPr>
            </w:pPr>
            <w:r>
              <w:rPr>
                <w:rFonts w:hint="eastAsia"/>
                <w:b/>
                <w:color w:val="000000"/>
                <w:sz w:val="21"/>
                <w:szCs w:val="21"/>
              </w:rPr>
              <w:t>4.2 感受度（5分）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9B00883">
            <w:pPr>
              <w:spacing w:beforeLines="0" w:afterLines="0"/>
              <w:rPr>
                <w:rFonts w:hint="default"/>
                <w:b/>
                <w:color w:val="000000"/>
                <w:sz w:val="21"/>
                <w:szCs w:val="21"/>
              </w:rPr>
            </w:pPr>
            <w:r>
              <w:rPr>
                <w:rFonts w:hint="eastAsia"/>
                <w:b/>
                <w:color w:val="000000"/>
                <w:sz w:val="21"/>
                <w:szCs w:val="21"/>
              </w:rPr>
              <w:t>4.2.1 服务对象感受度（5分）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710979A">
            <w:pPr>
              <w:spacing w:beforeLines="0" w:afterLines="0"/>
              <w:rPr>
                <w:rFonts w:hint="default"/>
                <w:color w:val="000000"/>
                <w:sz w:val="21"/>
                <w:szCs w:val="22"/>
              </w:rPr>
            </w:pPr>
            <w:r>
              <w:rPr>
                <w:rFonts w:hint="eastAsia" w:ascii="宋体" w:hAnsi="宋体" w:cs="宋体"/>
                <w:color w:val="000000"/>
                <w:kern w:val="0"/>
                <w:sz w:val="21"/>
                <w:szCs w:val="21"/>
              </w:rPr>
              <w:t>服务对象对项目实施效果的感受,即对所获得的基本公共卫生服务的综合感受。包括服务态度、方便性、及时性、服务质量等方面，重点调查接受基本公共卫生服务的重点人群。</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53AAB4F3">
            <w:pPr>
              <w:spacing w:beforeLines="0" w:afterLines="0"/>
              <w:rPr>
                <w:rFonts w:hint="eastAsia"/>
                <w:color w:val="000000"/>
                <w:sz w:val="21"/>
                <w:szCs w:val="22"/>
              </w:rPr>
            </w:pPr>
            <w:r>
              <w:rPr>
                <w:rFonts w:hint="eastAsia"/>
                <w:color w:val="000000"/>
                <w:sz w:val="21"/>
                <w:szCs w:val="21"/>
              </w:rPr>
              <w:t>通过基本公卫项目现场评价情况，</w:t>
            </w:r>
            <w:r>
              <w:rPr>
                <w:rFonts w:hint="eastAsia" w:ascii="宋体" w:hAnsi="宋体" w:cs="宋体"/>
                <w:color w:val="000000"/>
                <w:kern w:val="0"/>
                <w:sz w:val="21"/>
                <w:szCs w:val="21"/>
              </w:rPr>
              <w:t>访谈了解重点服务对象感受度。</w:t>
            </w:r>
          </w:p>
        </w:tc>
      </w:tr>
      <w:tr w14:paraId="408D027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137" w:hRule="atLeast"/>
        </w:trPr>
        <w:tc>
          <w:tcPr>
            <w:tcW w:w="1419" w:type="dxa"/>
            <w:tcBorders>
              <w:top w:val="single" w:color="auto" w:sz="4" w:space="0"/>
              <w:left w:val="single" w:color="auto" w:sz="4" w:space="0"/>
              <w:bottom w:val="single" w:color="auto" w:sz="4" w:space="0"/>
              <w:right w:val="single" w:color="auto" w:sz="8" w:space="0"/>
              <w:tl2br w:val="nil"/>
              <w:tr2bl w:val="nil"/>
            </w:tcBorders>
            <w:noWrap w:val="0"/>
            <w:vAlign w:val="center"/>
          </w:tcPr>
          <w:p w14:paraId="30A8E113">
            <w:pPr>
              <w:spacing w:beforeLines="0" w:afterLines="0"/>
              <w:jc w:val="center"/>
              <w:rPr>
                <w:rFonts w:hint="default"/>
                <w:b/>
                <w:color w:val="000000"/>
                <w:sz w:val="21"/>
                <w:szCs w:val="21"/>
              </w:rPr>
            </w:pPr>
          </w:p>
        </w:tc>
        <w:tc>
          <w:tcPr>
            <w:tcW w:w="1593" w:type="dxa"/>
            <w:tcBorders>
              <w:top w:val="single" w:color="auto" w:sz="4" w:space="0"/>
              <w:left w:val="single" w:color="auto" w:sz="8" w:space="0"/>
              <w:bottom w:val="single" w:color="auto" w:sz="4" w:space="0"/>
              <w:right w:val="single" w:color="auto" w:sz="8" w:space="0"/>
              <w:tl2br w:val="nil"/>
              <w:tr2bl w:val="nil"/>
            </w:tcBorders>
            <w:noWrap w:val="0"/>
            <w:vAlign w:val="center"/>
          </w:tcPr>
          <w:p w14:paraId="133906FF">
            <w:pPr>
              <w:spacing w:beforeLines="0" w:afterLines="0"/>
              <w:jc w:val="center"/>
              <w:rPr>
                <w:rFonts w:hint="default"/>
                <w:b/>
                <w:color w:val="000000"/>
                <w:sz w:val="21"/>
                <w:szCs w:val="21"/>
              </w:rPr>
            </w:pPr>
            <w:r>
              <w:rPr>
                <w:rFonts w:hint="eastAsia"/>
                <w:b/>
                <w:color w:val="000000"/>
                <w:sz w:val="21"/>
                <w:szCs w:val="21"/>
              </w:rPr>
              <w:t>4.3满意度（10分）</w:t>
            </w:r>
          </w:p>
        </w:tc>
        <w:tc>
          <w:tcPr>
            <w:tcW w:w="195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21CB278">
            <w:pPr>
              <w:spacing w:beforeLines="0" w:afterLines="0"/>
              <w:rPr>
                <w:rFonts w:hint="default"/>
                <w:b/>
                <w:color w:val="000000"/>
                <w:sz w:val="21"/>
                <w:szCs w:val="21"/>
              </w:rPr>
            </w:pPr>
            <w:r>
              <w:rPr>
                <w:rFonts w:hint="eastAsia"/>
                <w:b/>
                <w:color w:val="000000"/>
                <w:sz w:val="21"/>
                <w:szCs w:val="21"/>
              </w:rPr>
              <w:t>4.3.1 服务对象满意度（10分）</w:t>
            </w:r>
          </w:p>
        </w:tc>
        <w:tc>
          <w:tcPr>
            <w:tcW w:w="615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5496D590">
            <w:pPr>
              <w:spacing w:beforeLines="0" w:afterLines="0"/>
              <w:rPr>
                <w:rFonts w:hint="eastAsia" w:ascii="宋体" w:hAnsi="宋体" w:cs="宋体"/>
                <w:color w:val="000000"/>
                <w:kern w:val="0"/>
                <w:sz w:val="21"/>
                <w:szCs w:val="21"/>
              </w:rPr>
            </w:pPr>
            <w:r>
              <w:rPr>
                <w:rFonts w:hint="eastAsia" w:ascii="宋体" w:hAnsi="宋体" w:cs="宋体"/>
                <w:color w:val="000000"/>
                <w:kern w:val="0"/>
                <w:sz w:val="21"/>
                <w:szCs w:val="21"/>
              </w:rPr>
              <w:t>服务对象对所享受的基本公共卫生服务的满意程度。</w:t>
            </w:r>
          </w:p>
        </w:tc>
        <w:tc>
          <w:tcPr>
            <w:tcW w:w="4568" w:type="dxa"/>
            <w:tcBorders>
              <w:top w:val="single" w:color="auto" w:sz="8" w:space="0"/>
              <w:left w:val="single" w:color="auto" w:sz="8" w:space="0"/>
              <w:bottom w:val="single" w:color="auto" w:sz="8" w:space="0"/>
              <w:right w:val="single" w:color="auto" w:sz="4" w:space="0"/>
              <w:tl2br w:val="nil"/>
              <w:tr2bl w:val="nil"/>
            </w:tcBorders>
            <w:noWrap w:val="0"/>
            <w:vAlign w:val="center"/>
          </w:tcPr>
          <w:p w14:paraId="2E30D454">
            <w:pPr>
              <w:spacing w:beforeLines="0" w:afterLines="0"/>
              <w:rPr>
                <w:rFonts w:hint="eastAsia"/>
                <w:color w:val="000000"/>
                <w:sz w:val="21"/>
                <w:szCs w:val="21"/>
              </w:rPr>
            </w:pPr>
            <w:r>
              <w:rPr>
                <w:rFonts w:hint="eastAsia"/>
                <w:color w:val="000000"/>
                <w:sz w:val="21"/>
                <w:szCs w:val="21"/>
              </w:rPr>
              <w:t>通过基本公卫项目现场评价情况，访谈了解重点服务对象满意度。</w:t>
            </w:r>
          </w:p>
        </w:tc>
      </w:tr>
      <w:tr w14:paraId="5E8B97E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379" w:hRule="atLeast"/>
        </w:trPr>
        <w:tc>
          <w:tcPr>
            <w:tcW w:w="1419" w:type="dxa"/>
            <w:tcBorders>
              <w:top w:val="single" w:color="auto" w:sz="4" w:space="0"/>
              <w:left w:val="single" w:color="auto" w:sz="4" w:space="0"/>
              <w:bottom w:val="single" w:color="auto" w:sz="4" w:space="0"/>
              <w:right w:val="single" w:color="auto" w:sz="8" w:space="0"/>
              <w:tl2br w:val="nil"/>
              <w:tr2bl w:val="nil"/>
            </w:tcBorders>
            <w:noWrap w:val="0"/>
            <w:vAlign w:val="center"/>
          </w:tcPr>
          <w:p w14:paraId="793ECCC7">
            <w:pPr>
              <w:spacing w:beforeLines="0" w:afterLines="0"/>
              <w:jc w:val="center"/>
              <w:rPr>
                <w:rFonts w:hint="default"/>
                <w:b/>
                <w:color w:val="000000"/>
                <w:sz w:val="21"/>
                <w:szCs w:val="21"/>
              </w:rPr>
            </w:pPr>
            <w:r>
              <w:rPr>
                <w:rFonts w:hint="eastAsia"/>
                <w:b/>
                <w:color w:val="000000"/>
                <w:sz w:val="21"/>
                <w:szCs w:val="21"/>
              </w:rPr>
              <w:t>5、项目效益</w:t>
            </w:r>
          </w:p>
        </w:tc>
        <w:tc>
          <w:tcPr>
            <w:tcW w:w="1593" w:type="dxa"/>
            <w:tcBorders>
              <w:top w:val="single" w:color="auto" w:sz="4" w:space="0"/>
              <w:left w:val="single" w:color="auto" w:sz="8" w:space="0"/>
              <w:bottom w:val="single" w:color="auto" w:sz="4" w:space="0"/>
              <w:right w:val="single" w:color="auto" w:sz="8" w:space="0"/>
              <w:tl2br w:val="nil"/>
              <w:tr2bl w:val="nil"/>
            </w:tcBorders>
            <w:noWrap w:val="0"/>
            <w:vAlign w:val="center"/>
          </w:tcPr>
          <w:p w14:paraId="3CEBC1CE">
            <w:pPr>
              <w:spacing w:beforeLines="0" w:afterLines="0"/>
              <w:jc w:val="center"/>
              <w:rPr>
                <w:rFonts w:hint="eastAsia" w:ascii="Times New Roman" w:hAnsi="Times New Roman" w:eastAsia="Times New Roman"/>
                <w:b/>
                <w:color w:val="000000"/>
                <w:sz w:val="21"/>
                <w:szCs w:val="21"/>
              </w:rPr>
            </w:pPr>
            <w:r>
              <w:rPr>
                <w:rFonts w:hint="eastAsia"/>
                <w:b/>
                <w:color w:val="000000"/>
                <w:sz w:val="21"/>
                <w:szCs w:val="21"/>
              </w:rPr>
              <w:t>5.1实施效益</w:t>
            </w:r>
          </w:p>
        </w:tc>
        <w:tc>
          <w:tcPr>
            <w:tcW w:w="1959" w:type="dxa"/>
            <w:tcBorders>
              <w:top w:val="single" w:color="auto" w:sz="8" w:space="0"/>
              <w:left w:val="single" w:color="auto" w:sz="8" w:space="0"/>
              <w:bottom w:val="single" w:color="auto" w:sz="4" w:space="0"/>
              <w:right w:val="single" w:color="auto" w:sz="8" w:space="0"/>
              <w:tl2br w:val="nil"/>
              <w:tr2bl w:val="nil"/>
            </w:tcBorders>
            <w:noWrap w:val="0"/>
            <w:vAlign w:val="center"/>
          </w:tcPr>
          <w:p w14:paraId="438129EC">
            <w:pPr>
              <w:spacing w:beforeLines="0" w:afterLines="0"/>
              <w:jc w:val="center"/>
              <w:rPr>
                <w:rFonts w:hint="default"/>
                <w:b/>
                <w:color w:val="000000"/>
                <w:sz w:val="21"/>
                <w:szCs w:val="21"/>
              </w:rPr>
            </w:pPr>
            <w:r>
              <w:rPr>
                <w:rFonts w:hint="eastAsia"/>
                <w:b/>
                <w:color w:val="000000"/>
                <w:sz w:val="21"/>
                <w:szCs w:val="21"/>
              </w:rPr>
              <w:t>5.1.1项目社会</w:t>
            </w:r>
          </w:p>
          <w:p w14:paraId="6CD3F6D9">
            <w:pPr>
              <w:spacing w:beforeLines="0" w:afterLines="0"/>
              <w:rPr>
                <w:rFonts w:hint="eastAsia" w:ascii="Times New Roman" w:hAnsi="Times New Roman" w:eastAsia="Times New Roman"/>
                <w:b/>
                <w:color w:val="000000"/>
                <w:sz w:val="21"/>
                <w:szCs w:val="21"/>
              </w:rPr>
            </w:pPr>
            <w:r>
              <w:rPr>
                <w:rFonts w:hint="eastAsia"/>
                <w:b/>
                <w:color w:val="000000"/>
                <w:sz w:val="21"/>
                <w:szCs w:val="21"/>
              </w:rPr>
              <w:t>效益</w:t>
            </w:r>
            <w:r>
              <w:rPr>
                <w:rFonts w:hint="eastAsia" w:ascii="宋体" w:hAnsi="宋体" w:cs="宋体"/>
                <w:color w:val="000000"/>
                <w:kern w:val="0"/>
                <w:sz w:val="21"/>
                <w:szCs w:val="21"/>
              </w:rPr>
              <w:t xml:space="preserve"> </w:t>
            </w:r>
          </w:p>
        </w:tc>
        <w:tc>
          <w:tcPr>
            <w:tcW w:w="6156" w:type="dxa"/>
            <w:tcBorders>
              <w:top w:val="single" w:color="auto" w:sz="8" w:space="0"/>
              <w:left w:val="single" w:color="auto" w:sz="8" w:space="0"/>
              <w:bottom w:val="single" w:color="auto" w:sz="4" w:space="0"/>
              <w:right w:val="single" w:color="auto" w:sz="8" w:space="0"/>
              <w:tl2br w:val="nil"/>
              <w:tr2bl w:val="nil"/>
            </w:tcBorders>
            <w:noWrap w:val="0"/>
            <w:vAlign w:val="center"/>
          </w:tcPr>
          <w:p w14:paraId="6C7C7708">
            <w:pPr>
              <w:spacing w:beforeLines="0" w:afterLines="0"/>
              <w:rPr>
                <w:rFonts w:hint="eastAsia" w:ascii="宋体" w:hAnsi="宋体" w:cs="宋体"/>
                <w:color w:val="000000"/>
                <w:kern w:val="0"/>
                <w:sz w:val="21"/>
                <w:szCs w:val="21"/>
              </w:rPr>
            </w:pPr>
            <w:r>
              <w:rPr>
                <w:rFonts w:hint="eastAsia" w:ascii="宋体" w:hAnsi="宋体" w:cs="宋体"/>
                <w:color w:val="000000"/>
                <w:kern w:val="0"/>
                <w:sz w:val="21"/>
                <w:szCs w:val="21"/>
              </w:rPr>
              <w:t>了解医防融合服务开展情况与典型经验。项目后续运行及发挥促进基层卫生健康、改善重点人群健康、提高均等化水平等的可持续影响情况。</w:t>
            </w:r>
          </w:p>
        </w:tc>
        <w:tc>
          <w:tcPr>
            <w:tcW w:w="4568" w:type="dxa"/>
            <w:tcBorders>
              <w:top w:val="single" w:color="auto" w:sz="8" w:space="0"/>
              <w:left w:val="single" w:color="auto" w:sz="8" w:space="0"/>
              <w:bottom w:val="single" w:color="auto" w:sz="4" w:space="0"/>
              <w:right w:val="single" w:color="auto" w:sz="4" w:space="0"/>
              <w:tl2br w:val="nil"/>
              <w:tr2bl w:val="nil"/>
            </w:tcBorders>
            <w:noWrap w:val="0"/>
            <w:vAlign w:val="center"/>
          </w:tcPr>
          <w:p w14:paraId="2427A5CF">
            <w:pPr>
              <w:spacing w:beforeLines="0" w:afterLines="0"/>
              <w:rPr>
                <w:rFonts w:hint="default"/>
                <w:color w:val="000000"/>
                <w:sz w:val="21"/>
                <w:szCs w:val="21"/>
              </w:rPr>
            </w:pPr>
            <w:r>
              <w:rPr>
                <w:rFonts w:hint="eastAsia" w:ascii="宋体" w:hAnsi="宋体" w:cs="宋体"/>
                <w:color w:val="000000"/>
                <w:kern w:val="0"/>
                <w:sz w:val="21"/>
                <w:szCs w:val="21"/>
              </w:rPr>
              <w:t xml:space="preserve">1、现场调研访谈绩效; 2、了解信息化绩效管理情况与典型经验; 3、访谈了解疫情常态化防控的形势下，实施项目的服务存在的主要问题和困难，采集相关建议 4、了解项目在改善重点人群、扩大覆盖范围、惠及弱势人群，减轻高糖相关重大疾病发生率等方面的成效。 </w:t>
            </w:r>
          </w:p>
        </w:tc>
      </w:tr>
    </w:tbl>
    <w:p w14:paraId="26495493">
      <w:pPr>
        <w:spacing w:beforeLines="0" w:afterLines="0" w:line="320" w:lineRule="exact"/>
        <w:rPr>
          <w:rFonts w:hint="eastAsia" w:ascii="仿宋_GB2312" w:eastAsia="仿宋_GB2312"/>
          <w:color w:val="000000"/>
          <w:sz w:val="24"/>
          <w:szCs w:val="24"/>
        </w:rPr>
      </w:pPr>
      <w:r>
        <w:rPr>
          <w:rFonts w:hint="eastAsia"/>
          <w:color w:val="000000"/>
          <w:sz w:val="24"/>
          <w:szCs w:val="24"/>
        </w:rPr>
        <w:t>注：</w:t>
      </w:r>
      <w:r>
        <w:rPr>
          <w:rFonts w:hint="eastAsia" w:ascii="仿宋_GB2312" w:eastAsia="仿宋_GB2312"/>
          <w:color w:val="000000"/>
          <w:sz w:val="24"/>
          <w:szCs w:val="24"/>
        </w:rPr>
        <w:t>1.各指标的评价标准，按照《国家基本公共卫生服务规范（第三版）》和国家、省级有关文件要求执行。</w:t>
      </w:r>
    </w:p>
    <w:p w14:paraId="7B381019">
      <w:pPr>
        <w:spacing w:beforeLines="0" w:afterLines="0" w:line="320" w:lineRule="exact"/>
        <w:ind w:firstLine="470" w:firstLineChars="196"/>
        <w:rPr>
          <w:rFonts w:hint="eastAsia" w:ascii="仿宋_GB2312" w:eastAsia="仿宋_GB2312"/>
          <w:sz w:val="24"/>
          <w:szCs w:val="24"/>
        </w:rPr>
        <w:sectPr>
          <w:pgSz w:w="16840" w:h="11907" w:orient="landscape"/>
          <w:pgMar w:top="1440" w:right="1797" w:bottom="1440" w:left="1797" w:header="851" w:footer="992" w:gutter="0"/>
          <w:lnNumType w:countBy="0" w:distance="360"/>
          <w:pgNumType w:fmt="numberInDash"/>
          <w:cols w:space="720" w:num="1"/>
          <w:rtlGutter w:val="0"/>
          <w:docGrid w:type="lines" w:linePitch="312" w:charSpace="0"/>
        </w:sectPr>
      </w:pPr>
      <w:r>
        <w:rPr>
          <w:rFonts w:hint="eastAsia" w:ascii="仿宋_GB2312" w:eastAsia="仿宋_GB2312"/>
          <w:color w:val="000000"/>
          <w:sz w:val="24"/>
          <w:szCs w:val="24"/>
        </w:rPr>
        <w:t>2.高血压、糖尿病、严重精神障碍患者患病率采用我省流行病学调查的数据。如果没有相关数据，则采用国家卫生健康委公布的全国近期患病。</w:t>
      </w:r>
    </w:p>
    <w:p w14:paraId="538E00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4C5DB"/>
    <w:multiLevelType w:val="multilevel"/>
    <w:tmpl w:val="3C64C5DB"/>
    <w:lvl w:ilvl="0" w:tentative="0">
      <w:start w:val="3"/>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jE0YjBkZjhjMTY4NmE2NGNhYjZlNzJlNTg4YzMifQ=="/>
  </w:docVars>
  <w:rsids>
    <w:rsidRoot w:val="07D74E61"/>
    <w:rsid w:val="07D7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customStyle="1" w:styleId="5">
    <w:name w:val="font31"/>
    <w:basedOn w:val="4"/>
    <w:unhideWhenUsed/>
    <w:qFormat/>
    <w:uiPriority w:val="0"/>
    <w:rPr>
      <w:rFonts w:hint="default" w:ascii="Calibri" w:hAnsi="Calibri" w:eastAsia="宋体" w:cs="Calibri"/>
      <w:b/>
      <w:color w:val="000000"/>
      <w:sz w:val="21"/>
      <w:szCs w:val="21"/>
    </w:rPr>
  </w:style>
  <w:style w:type="character" w:customStyle="1" w:styleId="6">
    <w:name w:val="font21"/>
    <w:basedOn w:val="4"/>
    <w:unhideWhenUsed/>
    <w:qFormat/>
    <w:uiPriority w:val="0"/>
    <w:rPr>
      <w:rFonts w:hint="eastAsia" w:ascii="宋体" w:hAnsi="宋体" w:eastAsia="宋体" w:cs="宋体"/>
      <w:b/>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2024-10-11T07:18:00Z</dcterms:created>
  <dc:creator>@_@旭旭@_@</dc:creator>
  <cp:lastModifiedBy>@_@旭旭@_@</cp:lastModifiedBy>
  <dcterms:modified xsi:type="dcterms:W3CDTF">2024-10-11T07:19:53Z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4014FFDCA09E499186DA2F8A3E2E8498_11</vt:lpwstr>
  </property>
</Properties>
</file>