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DD5499">
      <w:pPr>
        <w:pStyle w:val="13"/>
        <w:spacing w:line="240" w:lineRule="auto"/>
        <w:ind w:left="0" w:leftChars="0" w:firstLine="0" w:firstLineChars="0"/>
        <w:rPr>
          <w:rFonts w:hint="eastAsia" w:ascii="Times New Roman" w:hAnsi="Times New Roman" w:eastAsia="宋体" w:cs="Times New Roman"/>
          <w:color w:val="auto"/>
          <w:sz w:val="36"/>
          <w:szCs w:val="36"/>
          <w:lang w:eastAsia="zh-CN"/>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ascii="Times New Roman" w:hAnsi="Times New Roman" w:eastAsia="宋体" w:cs="Times New Roman"/>
          <w:color w:val="auto"/>
          <w:sz w:val="36"/>
          <w:szCs w:val="36"/>
          <w:lang w:eastAsia="zh-CN"/>
        </w:rPr>
        <w:drawing>
          <wp:inline distT="0" distB="0" distL="114300" distR="114300">
            <wp:extent cx="5609590" cy="8166735"/>
            <wp:effectExtent l="0" t="0" r="10160" b="5715"/>
            <wp:docPr id="52" name="图片 52" descr="页面提取自－报批本-最终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页面提取自－报批本-最终_页面_1"/>
                    <pic:cNvPicPr>
                      <a:picLocks noChangeAspect="1"/>
                    </pic:cNvPicPr>
                  </pic:nvPicPr>
                  <pic:blipFill>
                    <a:blip r:embed="rId10"/>
                    <a:stretch>
                      <a:fillRect/>
                    </a:stretch>
                  </pic:blipFill>
                  <pic:spPr>
                    <a:xfrm>
                      <a:off x="0" y="0"/>
                      <a:ext cx="5609590" cy="8166735"/>
                    </a:xfrm>
                    <a:prstGeom prst="rect">
                      <a:avLst/>
                    </a:prstGeom>
                  </pic:spPr>
                </pic:pic>
              </a:graphicData>
            </a:graphic>
          </wp:inline>
        </w:drawing>
      </w:r>
      <w:r>
        <w:rPr>
          <w:rFonts w:hint="eastAsia" w:ascii="Times New Roman" w:hAnsi="Times New Roman" w:eastAsia="宋体" w:cs="Times New Roman"/>
          <w:color w:val="auto"/>
          <w:sz w:val="36"/>
          <w:szCs w:val="36"/>
          <w:lang w:eastAsia="zh-CN"/>
        </w:rPr>
        <w:drawing>
          <wp:inline distT="0" distB="0" distL="114300" distR="114300">
            <wp:extent cx="5610860" cy="7934960"/>
            <wp:effectExtent l="0" t="0" r="8890" b="8890"/>
            <wp:docPr id="50" name="图片 50" descr="页面提取自－报批本-最终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页面提取自－报批本-最终_页面_2"/>
                    <pic:cNvPicPr>
                      <a:picLocks noChangeAspect="1"/>
                    </pic:cNvPicPr>
                  </pic:nvPicPr>
                  <pic:blipFill>
                    <a:blip r:embed="rId11"/>
                    <a:stretch>
                      <a:fillRect/>
                    </a:stretch>
                  </pic:blipFill>
                  <pic:spPr>
                    <a:xfrm>
                      <a:off x="0" y="0"/>
                      <a:ext cx="5610860" cy="7934960"/>
                    </a:xfrm>
                    <a:prstGeom prst="rect">
                      <a:avLst/>
                    </a:prstGeom>
                  </pic:spPr>
                </pic:pic>
              </a:graphicData>
            </a:graphic>
          </wp:inline>
        </w:drawing>
      </w:r>
      <w:r>
        <w:rPr>
          <w:rFonts w:hint="eastAsia" w:ascii="Times New Roman" w:hAnsi="Times New Roman" w:eastAsia="宋体" w:cs="Times New Roman"/>
          <w:color w:val="auto"/>
          <w:sz w:val="36"/>
          <w:szCs w:val="36"/>
          <w:lang w:eastAsia="zh-CN"/>
        </w:rPr>
        <w:drawing>
          <wp:inline distT="0" distB="0" distL="114300" distR="114300">
            <wp:extent cx="5611495" cy="8117840"/>
            <wp:effectExtent l="0" t="0" r="8255" b="16510"/>
            <wp:docPr id="49" name="图片 49" descr="页面提取自－报批本-最终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页面提取自－报批本-最终_页面_3"/>
                    <pic:cNvPicPr>
                      <a:picLocks noChangeAspect="1"/>
                    </pic:cNvPicPr>
                  </pic:nvPicPr>
                  <pic:blipFill>
                    <a:blip r:embed="rId12"/>
                    <a:stretch>
                      <a:fillRect/>
                    </a:stretch>
                  </pic:blipFill>
                  <pic:spPr>
                    <a:xfrm>
                      <a:off x="0" y="0"/>
                      <a:ext cx="5611495" cy="8117840"/>
                    </a:xfrm>
                    <a:prstGeom prst="rect">
                      <a:avLst/>
                    </a:prstGeom>
                  </pic:spPr>
                </pic:pic>
              </a:graphicData>
            </a:graphic>
          </wp:inline>
        </w:drawing>
      </w:r>
      <w:r>
        <w:rPr>
          <w:rFonts w:hint="eastAsia" w:ascii="Times New Roman" w:hAnsi="Times New Roman" w:eastAsia="宋体" w:cs="Times New Roman"/>
          <w:color w:val="auto"/>
          <w:sz w:val="36"/>
          <w:szCs w:val="36"/>
          <w:lang w:eastAsia="zh-CN"/>
        </w:rPr>
        <w:drawing>
          <wp:inline distT="0" distB="0" distL="114300" distR="114300">
            <wp:extent cx="8239125" cy="5686425"/>
            <wp:effectExtent l="0" t="0" r="9525" b="9525"/>
            <wp:docPr id="48" name="图片 48" descr="页面提取自－报批本-最终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页面提取自－报批本-最终_页面_4"/>
                    <pic:cNvPicPr>
                      <a:picLocks noChangeAspect="1"/>
                    </pic:cNvPicPr>
                  </pic:nvPicPr>
                  <pic:blipFill>
                    <a:blip r:embed="rId13"/>
                    <a:stretch>
                      <a:fillRect/>
                    </a:stretch>
                  </pic:blipFill>
                  <pic:spPr>
                    <a:xfrm rot="16200000">
                      <a:off x="0" y="0"/>
                      <a:ext cx="8239125" cy="5686425"/>
                    </a:xfrm>
                    <a:prstGeom prst="rect">
                      <a:avLst/>
                    </a:prstGeom>
                  </pic:spPr>
                </pic:pic>
              </a:graphicData>
            </a:graphic>
          </wp:inline>
        </w:drawing>
      </w:r>
    </w:p>
    <w:p w14:paraId="0B67E31F">
      <w:pPr>
        <w:pStyle w:val="13"/>
        <w:spacing w:line="240" w:lineRule="auto"/>
        <w:ind w:left="0" w:leftChars="0" w:firstLine="0" w:firstLineChars="0"/>
        <w:rPr>
          <w:rFonts w:hint="eastAsia" w:ascii="Times New Roman" w:hAnsi="Times New Roman" w:eastAsia="宋体" w:cs="Times New Roman"/>
          <w:color w:val="auto"/>
          <w:sz w:val="36"/>
          <w:szCs w:val="36"/>
          <w:lang w:eastAsia="zh-CN"/>
        </w:rPr>
        <w:sectPr>
          <w:pgSz w:w="16838" w:h="11906" w:orient="landscape"/>
          <w:pgMar w:top="1440" w:right="1803" w:bottom="1440" w:left="1803" w:header="851" w:footer="1077" w:gutter="0"/>
          <w:pgBorders>
            <w:top w:val="none" w:sz="0" w:space="0"/>
            <w:left w:val="none" w:sz="0" w:space="0"/>
            <w:bottom w:val="none" w:sz="0" w:space="0"/>
            <w:right w:val="none" w:sz="0" w:space="0"/>
          </w:pgBorders>
          <w:pgNumType w:start="3"/>
          <w:cols w:space="0" w:num="1"/>
          <w:rtlGutter w:val="0"/>
          <w:docGrid w:linePitch="312" w:charSpace="0"/>
        </w:sectPr>
      </w:pPr>
      <w:r>
        <w:rPr>
          <w:rFonts w:hint="eastAsia" w:ascii="Times New Roman" w:hAnsi="Times New Roman" w:eastAsia="宋体" w:cs="Times New Roman"/>
          <w:color w:val="auto"/>
          <w:sz w:val="36"/>
          <w:szCs w:val="36"/>
          <w:lang w:eastAsia="zh-CN"/>
        </w:rPr>
        <w:drawing>
          <wp:inline distT="0" distB="0" distL="114300" distR="114300">
            <wp:extent cx="8455025" cy="5977255"/>
            <wp:effectExtent l="0" t="0" r="3175" b="4445"/>
            <wp:docPr id="24" name="图片 24" descr="页面提取自－报批本-最终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页面提取自－报批本-最终_页面_5"/>
                    <pic:cNvPicPr>
                      <a:picLocks noChangeAspect="1"/>
                    </pic:cNvPicPr>
                  </pic:nvPicPr>
                  <pic:blipFill>
                    <a:blip r:embed="rId14"/>
                    <a:stretch>
                      <a:fillRect/>
                    </a:stretch>
                  </pic:blipFill>
                  <pic:spPr>
                    <a:xfrm>
                      <a:off x="0" y="0"/>
                      <a:ext cx="8455025" cy="5977255"/>
                    </a:xfrm>
                    <a:prstGeom prst="rect">
                      <a:avLst/>
                    </a:prstGeom>
                  </pic:spPr>
                </pic:pic>
              </a:graphicData>
            </a:graphic>
          </wp:inline>
        </w:drawing>
      </w:r>
      <w:r>
        <w:rPr>
          <w:rFonts w:hint="eastAsia" w:ascii="Times New Roman" w:hAnsi="Times New Roman" w:eastAsia="宋体" w:cs="Times New Roman"/>
          <w:color w:val="auto"/>
          <w:sz w:val="36"/>
          <w:szCs w:val="36"/>
          <w:lang w:eastAsia="zh-CN"/>
        </w:rPr>
        <w:drawing>
          <wp:inline distT="0" distB="0" distL="114300" distR="114300">
            <wp:extent cx="8766175" cy="6197600"/>
            <wp:effectExtent l="0" t="0" r="15875" b="12700"/>
            <wp:docPr id="14" name="图片 14" descr="页面提取自－报批本-最终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页面提取自－报批本-最终_页面_6"/>
                    <pic:cNvPicPr>
                      <a:picLocks noChangeAspect="1"/>
                    </pic:cNvPicPr>
                  </pic:nvPicPr>
                  <pic:blipFill>
                    <a:blip r:embed="rId15"/>
                    <a:stretch>
                      <a:fillRect/>
                    </a:stretch>
                  </pic:blipFill>
                  <pic:spPr>
                    <a:xfrm>
                      <a:off x="0" y="0"/>
                      <a:ext cx="8766175" cy="6197600"/>
                    </a:xfrm>
                    <a:prstGeom prst="rect">
                      <a:avLst/>
                    </a:prstGeom>
                  </pic:spPr>
                </pic:pic>
              </a:graphicData>
            </a:graphic>
          </wp:inline>
        </w:drawing>
      </w:r>
    </w:p>
    <w:p w14:paraId="4172267B">
      <w:pPr>
        <w:rPr>
          <w:rFonts w:hint="eastAsia"/>
          <w:lang w:eastAsia="zh-CN"/>
        </w:rPr>
      </w:pPr>
    </w:p>
    <w:p w14:paraId="60A7C126">
      <w:pPr>
        <w:rPr>
          <w:rFonts w:hint="default" w:ascii="Times New Roman" w:hAnsi="Times New Roman" w:cs="Times New Roman"/>
          <w:color w:val="auto"/>
        </w:rPr>
      </w:pPr>
    </w:p>
    <w:p w14:paraId="4D0221FC">
      <w:pPr>
        <w:rPr>
          <w:rFonts w:hint="default" w:ascii="Times New Roman" w:hAnsi="Times New Roman" w:cs="Times New Roman"/>
          <w:color w:val="auto"/>
          <w:sz w:val="36"/>
          <w:szCs w:val="36"/>
        </w:rPr>
      </w:pPr>
    </w:p>
    <w:p w14:paraId="3D68C8D3">
      <w:pPr>
        <w:adjustRightInd w:val="0"/>
        <w:snapToGrid w:val="0"/>
        <w:jc w:val="center"/>
        <w:outlineLvl w:val="0"/>
        <w:rPr>
          <w:rFonts w:hint="default" w:ascii="Times New Roman" w:hAnsi="Times New Roman" w:cs="Times New Roman"/>
          <w:bCs/>
          <w:color w:val="auto"/>
          <w:sz w:val="72"/>
          <w:szCs w:val="72"/>
        </w:rPr>
      </w:pPr>
      <w:r>
        <w:rPr>
          <w:rFonts w:hint="default" w:ascii="Times New Roman" w:hAnsi="Times New Roman" w:cs="Times New Roman"/>
          <w:bCs/>
          <w:color w:val="auto"/>
          <w:sz w:val="72"/>
          <w:szCs w:val="72"/>
        </w:rPr>
        <w:t>建设项目环境影响报告表</w:t>
      </w:r>
    </w:p>
    <w:p w14:paraId="103C9806">
      <w:pPr>
        <w:adjustRightInd w:val="0"/>
        <w:snapToGrid w:val="0"/>
        <w:spacing w:before="192" w:beforeLines="80"/>
        <w:jc w:val="center"/>
        <w:rPr>
          <w:rFonts w:hint="default" w:ascii="Times New Roman" w:hAnsi="Times New Roman" w:cs="Times New Roman"/>
          <w:bCs/>
          <w:color w:val="auto"/>
          <w:sz w:val="48"/>
          <w:szCs w:val="48"/>
        </w:rPr>
      </w:pPr>
      <w:r>
        <w:rPr>
          <w:rFonts w:hint="default" w:ascii="Times New Roman" w:hAnsi="Times New Roman" w:cs="Times New Roman"/>
          <w:bCs/>
          <w:color w:val="auto"/>
          <w:sz w:val="48"/>
          <w:szCs w:val="48"/>
        </w:rPr>
        <w:t>（污染影响类）</w:t>
      </w:r>
    </w:p>
    <w:p w14:paraId="50C0E5B3">
      <w:pPr>
        <w:adjustRightInd w:val="0"/>
        <w:snapToGrid w:val="0"/>
        <w:spacing w:line="288" w:lineRule="auto"/>
        <w:jc w:val="center"/>
        <w:outlineLvl w:val="0"/>
        <w:rPr>
          <w:rFonts w:hint="default" w:ascii="Times New Roman" w:hAnsi="Times New Roman" w:cs="Times New Roman"/>
          <w:color w:val="auto"/>
          <w:kern w:val="44"/>
          <w:sz w:val="44"/>
          <w:szCs w:val="44"/>
        </w:rPr>
      </w:pPr>
    </w:p>
    <w:p w14:paraId="728E22FC">
      <w:pPr>
        <w:pStyle w:val="13"/>
        <w:rPr>
          <w:rFonts w:hint="default" w:ascii="Times New Roman" w:hAnsi="Times New Roman" w:cs="Times New Roman"/>
          <w:color w:val="auto"/>
          <w:kern w:val="44"/>
          <w:sz w:val="44"/>
          <w:szCs w:val="44"/>
        </w:rPr>
      </w:pPr>
    </w:p>
    <w:p w14:paraId="12DA529D">
      <w:pPr>
        <w:rPr>
          <w:rFonts w:hint="default" w:ascii="Times New Roman" w:hAnsi="Times New Roman" w:cs="Times New Roman"/>
          <w:color w:val="auto"/>
          <w:kern w:val="44"/>
          <w:sz w:val="44"/>
          <w:szCs w:val="44"/>
        </w:rPr>
      </w:pPr>
    </w:p>
    <w:p w14:paraId="4151A631">
      <w:pPr>
        <w:pStyle w:val="13"/>
        <w:rPr>
          <w:rFonts w:hint="default" w:ascii="Times New Roman" w:hAnsi="Times New Roman" w:cs="Times New Roman"/>
          <w:color w:val="auto"/>
        </w:rPr>
      </w:pPr>
    </w:p>
    <w:p w14:paraId="0CF8C078">
      <w:pPr>
        <w:jc w:val="center"/>
        <w:rPr>
          <w:rFonts w:hint="default" w:ascii="Times New Roman" w:hAnsi="Times New Roman" w:cs="Times New Roman"/>
          <w:color w:val="auto"/>
          <w:sz w:val="52"/>
          <w:szCs w:val="52"/>
        </w:rPr>
      </w:pPr>
    </w:p>
    <w:p w14:paraId="1087C82E">
      <w:pPr>
        <w:ind w:firstLine="1040"/>
        <w:rPr>
          <w:rFonts w:hint="default" w:ascii="Times New Roman" w:hAnsi="Times New Roman" w:cs="Times New Roman"/>
          <w:color w:val="auto"/>
          <w:sz w:val="44"/>
          <w:szCs w:val="44"/>
        </w:rPr>
      </w:pPr>
    </w:p>
    <w:p w14:paraId="2A43BCC2">
      <w:pPr>
        <w:ind w:firstLine="1040"/>
        <w:rPr>
          <w:rFonts w:hint="default" w:ascii="Times New Roman" w:hAnsi="Times New Roman" w:cs="Times New Roman"/>
          <w:color w:val="auto"/>
          <w:sz w:val="44"/>
          <w:szCs w:val="44"/>
        </w:rPr>
      </w:pPr>
    </w:p>
    <w:p w14:paraId="6113A967">
      <w:pPr>
        <w:pStyle w:val="13"/>
        <w:ind w:firstLine="880"/>
        <w:rPr>
          <w:rFonts w:hint="default" w:ascii="Times New Roman" w:hAnsi="Times New Roman" w:cs="Times New Roman"/>
          <w:color w:val="auto"/>
          <w:sz w:val="44"/>
          <w:szCs w:val="44"/>
        </w:rPr>
      </w:pPr>
    </w:p>
    <w:p w14:paraId="6BFB94C8">
      <w:pPr>
        <w:rPr>
          <w:rFonts w:hint="default" w:ascii="Times New Roman" w:hAnsi="Times New Roman" w:cs="Times New Roman"/>
          <w:color w:val="auto"/>
        </w:rPr>
      </w:pPr>
    </w:p>
    <w:p w14:paraId="6C9780CB">
      <w:pPr>
        <w:pStyle w:val="15"/>
        <w:rPr>
          <w:rFonts w:hint="default" w:ascii="Times New Roman" w:hAnsi="Times New Roman" w:cs="Times New Roman"/>
          <w:color w:val="auto"/>
        </w:rPr>
      </w:pPr>
    </w:p>
    <w:p w14:paraId="539219CB">
      <w:pPr>
        <w:ind w:firstLine="1040"/>
        <w:rPr>
          <w:rFonts w:hint="default" w:ascii="Times New Roman" w:hAnsi="Times New Roman" w:cs="Times New Roman"/>
          <w:color w:val="auto"/>
          <w:sz w:val="44"/>
          <w:szCs w:val="44"/>
        </w:rPr>
      </w:pPr>
    </w:p>
    <w:p w14:paraId="456EEF29">
      <w:pPr>
        <w:adjustRightInd w:val="0"/>
        <w:snapToGrid w:val="0"/>
        <w:spacing w:line="360" w:lineRule="auto"/>
        <w:ind w:left="1800" w:hanging="1800" w:hangingChars="500"/>
        <w:rPr>
          <w:rFonts w:hint="default" w:ascii="Times New Roman" w:hAnsi="Times New Roman" w:cs="Times New Roman"/>
          <w:color w:val="auto"/>
          <w:sz w:val="36"/>
          <w:szCs w:val="36"/>
          <w:u w:val="single"/>
          <w:lang w:val="en-US" w:eastAsia="zh-CN"/>
        </w:rPr>
      </w:pPr>
      <w:r>
        <w:rPr>
          <w:rFonts w:hint="default" w:ascii="Times New Roman" w:hAnsi="Times New Roman" w:cs="Times New Roman"/>
          <w:color w:val="auto"/>
          <w:sz w:val="36"/>
          <w:szCs w:val="36"/>
        </w:rPr>
        <w:t>项目名称：</w:t>
      </w:r>
      <w:r>
        <w:rPr>
          <w:rFonts w:hint="default" w:ascii="Times New Roman" w:hAnsi="Times New Roman" w:cs="Times New Roman"/>
          <w:color w:val="auto"/>
          <w:sz w:val="36"/>
          <w:szCs w:val="36"/>
          <w:u w:val="single"/>
          <w:lang w:val="en-US" w:eastAsia="zh-CN"/>
        </w:rPr>
        <w:t>年产20万m</w:t>
      </w:r>
      <w:r>
        <w:rPr>
          <w:rFonts w:hint="default" w:ascii="Times New Roman" w:hAnsi="Times New Roman" w:cs="Times New Roman"/>
          <w:color w:val="auto"/>
          <w:sz w:val="36"/>
          <w:szCs w:val="36"/>
          <w:u w:val="single"/>
          <w:vertAlign w:val="superscript"/>
          <w:lang w:val="en-US" w:eastAsia="zh-CN"/>
        </w:rPr>
        <w:t>3</w:t>
      </w:r>
      <w:r>
        <w:rPr>
          <w:rFonts w:hint="default" w:ascii="Times New Roman" w:hAnsi="Times New Roman" w:cs="Times New Roman"/>
          <w:color w:val="auto"/>
          <w:sz w:val="36"/>
          <w:szCs w:val="36"/>
          <w:u w:val="single"/>
          <w:lang w:val="en-US" w:eastAsia="zh-CN"/>
        </w:rPr>
        <w:t>商品混凝土搅拌站项目</w:t>
      </w:r>
    </w:p>
    <w:p w14:paraId="3D0E3A74">
      <w:pPr>
        <w:adjustRightInd w:val="0"/>
        <w:snapToGrid w:val="0"/>
        <w:spacing w:line="360" w:lineRule="auto"/>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建设单位（盖章）：</w:t>
      </w:r>
      <w:r>
        <w:rPr>
          <w:rFonts w:hint="default" w:ascii="Times New Roman" w:hAnsi="Times New Roman" w:cs="Times New Roman"/>
          <w:color w:val="auto"/>
          <w:sz w:val="36"/>
          <w:szCs w:val="36"/>
          <w:u w:val="single"/>
          <w:lang w:val="en-US" w:eastAsia="zh-CN"/>
        </w:rPr>
        <w:t>方山县金科建筑</w:t>
      </w:r>
      <w:r>
        <w:rPr>
          <w:rFonts w:hint="default" w:ascii="Times New Roman" w:hAnsi="Times New Roman" w:cs="Times New Roman"/>
          <w:color w:val="auto"/>
          <w:sz w:val="36"/>
          <w:szCs w:val="36"/>
          <w:u w:val="single"/>
        </w:rPr>
        <w:t>新材料有限公司</w:t>
      </w:r>
    </w:p>
    <w:p w14:paraId="07FCCCA2">
      <w:pPr>
        <w:adjustRightInd w:val="0"/>
        <w:snapToGrid w:val="0"/>
        <w:spacing w:line="360" w:lineRule="auto"/>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编制日期：</w:t>
      </w:r>
      <w:r>
        <w:rPr>
          <w:rFonts w:hint="default" w:ascii="Times New Roman" w:hAnsi="Times New Roman" w:cs="Times New Roman"/>
          <w:color w:val="auto"/>
          <w:sz w:val="36"/>
          <w:szCs w:val="36"/>
          <w:u w:val="single"/>
        </w:rPr>
        <w:t xml:space="preserve">           202</w:t>
      </w:r>
      <w:r>
        <w:rPr>
          <w:rFonts w:hint="default" w:ascii="Times New Roman" w:hAnsi="Times New Roman" w:cs="Times New Roman"/>
          <w:color w:val="auto"/>
          <w:sz w:val="36"/>
          <w:szCs w:val="36"/>
          <w:u w:val="single"/>
          <w:lang w:val="en-US" w:eastAsia="zh-CN"/>
        </w:rPr>
        <w:t>4</w:t>
      </w:r>
      <w:r>
        <w:rPr>
          <w:rFonts w:hint="default" w:ascii="Times New Roman" w:hAnsi="Times New Roman" w:cs="Times New Roman"/>
          <w:color w:val="auto"/>
          <w:sz w:val="36"/>
          <w:szCs w:val="36"/>
          <w:u w:val="single"/>
        </w:rPr>
        <w:t>年</w:t>
      </w:r>
      <w:r>
        <w:rPr>
          <w:rFonts w:hint="default" w:ascii="Times New Roman" w:hAnsi="Times New Roman" w:cs="Times New Roman"/>
          <w:color w:val="auto"/>
          <w:sz w:val="36"/>
          <w:szCs w:val="36"/>
          <w:u w:val="single"/>
          <w:lang w:val="en-US" w:eastAsia="zh-CN"/>
        </w:rPr>
        <w:t>12</w:t>
      </w:r>
      <w:r>
        <w:rPr>
          <w:rFonts w:hint="default" w:ascii="Times New Roman" w:hAnsi="Times New Roman" w:cs="Times New Roman"/>
          <w:color w:val="auto"/>
          <w:sz w:val="36"/>
          <w:szCs w:val="36"/>
          <w:u w:val="single"/>
        </w:rPr>
        <w:t xml:space="preserve">月                     </w:t>
      </w:r>
    </w:p>
    <w:p w14:paraId="08003BA8">
      <w:pPr>
        <w:adjustRightInd w:val="0"/>
        <w:snapToGrid w:val="0"/>
        <w:spacing w:line="288" w:lineRule="auto"/>
        <w:ind w:firstLine="1040"/>
        <w:rPr>
          <w:rFonts w:hint="default" w:ascii="Times New Roman" w:hAnsi="Times New Roman" w:cs="Times New Roman"/>
          <w:color w:val="auto"/>
          <w:sz w:val="36"/>
          <w:szCs w:val="36"/>
          <w:u w:val="single"/>
        </w:rPr>
      </w:pPr>
      <w:bookmarkStart w:id="0" w:name="_Hlk57884087"/>
    </w:p>
    <w:p w14:paraId="27482F34">
      <w:pPr>
        <w:adjustRightInd w:val="0"/>
        <w:snapToGrid w:val="0"/>
        <w:spacing w:line="288" w:lineRule="auto"/>
        <w:ind w:firstLine="1040"/>
        <w:rPr>
          <w:rFonts w:hint="default" w:ascii="Times New Roman" w:hAnsi="Times New Roman" w:cs="Times New Roman"/>
          <w:color w:val="auto"/>
          <w:sz w:val="36"/>
          <w:szCs w:val="36"/>
        </w:rPr>
      </w:pPr>
    </w:p>
    <w:p w14:paraId="0F280111">
      <w:pPr>
        <w:adjustRightInd w:val="0"/>
        <w:snapToGrid w:val="0"/>
        <w:spacing w:line="288" w:lineRule="auto"/>
        <w:ind w:firstLine="1040"/>
        <w:rPr>
          <w:rFonts w:hint="default" w:ascii="Times New Roman" w:hAnsi="Times New Roman" w:cs="Times New Roman"/>
          <w:color w:val="auto"/>
          <w:sz w:val="36"/>
          <w:szCs w:val="36"/>
        </w:rPr>
      </w:pPr>
    </w:p>
    <w:bookmarkEnd w:id="0"/>
    <w:p w14:paraId="50CB62E7">
      <w:pPr>
        <w:adjustRightInd w:val="0"/>
        <w:snapToGrid w:val="0"/>
        <w:spacing w:line="288" w:lineRule="auto"/>
        <w:jc w:val="center"/>
        <w:rPr>
          <w:rFonts w:hint="default" w:ascii="Times New Roman" w:hAnsi="Times New Roman" w:cs="Times New Roman"/>
          <w:color w:val="auto"/>
          <w:sz w:val="36"/>
          <w:szCs w:val="36"/>
        </w:rPr>
      </w:pPr>
      <w:r>
        <w:rPr>
          <w:rFonts w:hint="default" w:ascii="Times New Roman" w:hAnsi="Times New Roman" w:cs="Times New Roman"/>
          <w:color w:val="auto"/>
          <w:sz w:val="36"/>
          <w:szCs w:val="36"/>
        </w:rPr>
        <w:t>中华人民共和国生态环境部制</w:t>
      </w:r>
    </w:p>
    <w:p w14:paraId="0A31C274">
      <w:pPr>
        <w:adjustRightInd w:val="0"/>
        <w:snapToGrid w:val="0"/>
        <w:spacing w:line="288" w:lineRule="auto"/>
        <w:ind w:firstLine="1040"/>
        <w:rPr>
          <w:rFonts w:hint="default" w:ascii="Times New Roman" w:hAnsi="Times New Roman" w:cs="Times New Roman"/>
          <w:color w:val="auto"/>
          <w:sz w:val="36"/>
          <w:szCs w:val="36"/>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tbl>
      <w:tblPr>
        <w:tblStyle w:val="26"/>
        <w:tblW w:w="0" w:type="auto"/>
        <w:jc w:val="center"/>
        <w:tblLayout w:type="autofit"/>
        <w:tblCellMar>
          <w:top w:w="0" w:type="dxa"/>
          <w:left w:w="108" w:type="dxa"/>
          <w:bottom w:w="0" w:type="dxa"/>
          <w:right w:w="108" w:type="dxa"/>
        </w:tblCellMar>
      </w:tblPr>
      <w:tblGrid>
        <w:gridCol w:w="6747"/>
        <w:gridCol w:w="6747"/>
      </w:tblGrid>
      <w:tr w14:paraId="59A2B67E">
        <w:trPr>
          <w:trHeight w:val="90" w:hRule="atLeast"/>
          <w:jc w:val="center"/>
        </w:trPr>
        <w:tc>
          <w:tcPr>
            <w:tcW w:w="6826" w:type="dxa"/>
          </w:tcPr>
          <w:p w14:paraId="26C6323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3361690" cy="2520315"/>
                  <wp:effectExtent l="0" t="0" r="10160" b="13335"/>
                  <wp:docPr id="26" name="图片 26" descr="27c33061c41eb5e6bccb5d1c2b25a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7c33061c41eb5e6bccb5d1c2b25ae5"/>
                          <pic:cNvPicPr>
                            <a:picLocks noChangeAspect="1"/>
                          </pic:cNvPicPr>
                        </pic:nvPicPr>
                        <pic:blipFill>
                          <a:blip r:embed="rId16"/>
                          <a:stretch>
                            <a:fillRect/>
                          </a:stretch>
                        </pic:blipFill>
                        <pic:spPr>
                          <a:xfrm>
                            <a:off x="0" y="0"/>
                            <a:ext cx="3361690" cy="2520315"/>
                          </a:xfrm>
                          <a:prstGeom prst="rect">
                            <a:avLst/>
                          </a:prstGeom>
                        </pic:spPr>
                      </pic:pic>
                    </a:graphicData>
                  </a:graphic>
                </wp:inline>
              </w:drawing>
            </w:r>
          </w:p>
        </w:tc>
        <w:tc>
          <w:tcPr>
            <w:tcW w:w="6826" w:type="dxa"/>
          </w:tcPr>
          <w:p w14:paraId="7BF3428D">
            <w:pPr>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3361690" cy="2520315"/>
                  <wp:effectExtent l="0" t="0" r="10160" b="13335"/>
                  <wp:docPr id="27" name="图片 27" descr="83e0f9518d697c8db5eaedbe77589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83e0f9518d697c8db5eaedbe775899d"/>
                          <pic:cNvPicPr>
                            <a:picLocks noChangeAspect="1"/>
                          </pic:cNvPicPr>
                        </pic:nvPicPr>
                        <pic:blipFill>
                          <a:blip r:embed="rId17"/>
                          <a:stretch>
                            <a:fillRect/>
                          </a:stretch>
                        </pic:blipFill>
                        <pic:spPr>
                          <a:xfrm>
                            <a:off x="0" y="0"/>
                            <a:ext cx="3361690" cy="2520315"/>
                          </a:xfrm>
                          <a:prstGeom prst="rect">
                            <a:avLst/>
                          </a:prstGeom>
                        </pic:spPr>
                      </pic:pic>
                    </a:graphicData>
                  </a:graphic>
                </wp:inline>
              </w:drawing>
            </w:r>
          </w:p>
        </w:tc>
      </w:tr>
      <w:tr w14:paraId="31D5E580">
        <w:tblPrEx>
          <w:tblCellMar>
            <w:top w:w="0" w:type="dxa"/>
            <w:left w:w="108" w:type="dxa"/>
            <w:bottom w:w="0" w:type="dxa"/>
            <w:right w:w="108" w:type="dxa"/>
          </w:tblCellMar>
        </w:tblPrEx>
        <w:trPr>
          <w:jc w:val="center"/>
        </w:trPr>
        <w:tc>
          <w:tcPr>
            <w:tcW w:w="6826" w:type="dxa"/>
          </w:tcPr>
          <w:p w14:paraId="3C9231F3">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sz w:val="28"/>
                <w:szCs w:val="28"/>
                <w:lang w:val="en-US" w:eastAsia="zh-CN"/>
              </w:rPr>
              <w:t>项目占地范围现状</w:t>
            </w:r>
          </w:p>
        </w:tc>
        <w:tc>
          <w:tcPr>
            <w:tcW w:w="6826" w:type="dxa"/>
          </w:tcPr>
          <w:p w14:paraId="3185C5FD">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sz w:val="28"/>
                <w:szCs w:val="28"/>
                <w:lang w:val="en-US" w:eastAsia="zh-CN"/>
              </w:rPr>
              <w:t>项目占地范围现状</w:t>
            </w:r>
          </w:p>
        </w:tc>
      </w:tr>
      <w:tr w14:paraId="2DC210A0">
        <w:tblPrEx>
          <w:tblCellMar>
            <w:top w:w="0" w:type="dxa"/>
            <w:left w:w="108" w:type="dxa"/>
            <w:bottom w:w="0" w:type="dxa"/>
            <w:right w:w="108" w:type="dxa"/>
          </w:tblCellMar>
        </w:tblPrEx>
        <w:trPr>
          <w:jc w:val="center"/>
        </w:trPr>
        <w:tc>
          <w:tcPr>
            <w:tcW w:w="6826" w:type="dxa"/>
          </w:tcPr>
          <w:p w14:paraId="435D9E2C">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drawing>
                <wp:inline distT="0" distB="0" distL="114300" distR="114300">
                  <wp:extent cx="3361690" cy="2520315"/>
                  <wp:effectExtent l="0" t="0" r="10160" b="13335"/>
                  <wp:docPr id="28" name="图片 28" descr="71384bdde07894049588e3718487c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71384bdde07894049588e3718487cc8"/>
                          <pic:cNvPicPr>
                            <a:picLocks noChangeAspect="1"/>
                          </pic:cNvPicPr>
                        </pic:nvPicPr>
                        <pic:blipFill>
                          <a:blip r:embed="rId18"/>
                          <a:stretch>
                            <a:fillRect/>
                          </a:stretch>
                        </pic:blipFill>
                        <pic:spPr>
                          <a:xfrm>
                            <a:off x="0" y="0"/>
                            <a:ext cx="3361690" cy="2520315"/>
                          </a:xfrm>
                          <a:prstGeom prst="rect">
                            <a:avLst/>
                          </a:prstGeom>
                        </pic:spPr>
                      </pic:pic>
                    </a:graphicData>
                  </a:graphic>
                </wp:inline>
              </w:drawing>
            </w:r>
          </w:p>
        </w:tc>
        <w:tc>
          <w:tcPr>
            <w:tcW w:w="6826" w:type="dxa"/>
          </w:tcPr>
          <w:p w14:paraId="644261E7">
            <w:pPr>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1889125" cy="2520315"/>
                  <wp:effectExtent l="0" t="0" r="15875" b="13335"/>
                  <wp:docPr id="29" name="图片 29" descr="6eca2207fcf8bb18ec7a887e031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6eca2207fcf8bb18ec7a887e0319549"/>
                          <pic:cNvPicPr>
                            <a:picLocks noChangeAspect="1"/>
                          </pic:cNvPicPr>
                        </pic:nvPicPr>
                        <pic:blipFill>
                          <a:blip r:embed="rId19"/>
                          <a:stretch>
                            <a:fillRect/>
                          </a:stretch>
                        </pic:blipFill>
                        <pic:spPr>
                          <a:xfrm>
                            <a:off x="0" y="0"/>
                            <a:ext cx="1889125" cy="2520315"/>
                          </a:xfrm>
                          <a:prstGeom prst="rect">
                            <a:avLst/>
                          </a:prstGeom>
                        </pic:spPr>
                      </pic:pic>
                    </a:graphicData>
                  </a:graphic>
                </wp:inline>
              </w:drawing>
            </w:r>
          </w:p>
        </w:tc>
      </w:tr>
      <w:tr w14:paraId="0DD6BB37">
        <w:tblPrEx>
          <w:tblCellMar>
            <w:top w:w="0" w:type="dxa"/>
            <w:left w:w="108" w:type="dxa"/>
            <w:bottom w:w="0" w:type="dxa"/>
            <w:right w:w="108" w:type="dxa"/>
          </w:tblCellMar>
        </w:tblPrEx>
        <w:trPr>
          <w:jc w:val="center"/>
        </w:trPr>
        <w:tc>
          <w:tcPr>
            <w:tcW w:w="6826" w:type="dxa"/>
          </w:tcPr>
          <w:p w14:paraId="08E33CA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项目占地范围现状</w:t>
            </w:r>
          </w:p>
        </w:tc>
        <w:tc>
          <w:tcPr>
            <w:tcW w:w="6826" w:type="dxa"/>
          </w:tcPr>
          <w:p w14:paraId="2F4CFFFF">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
                <w:bCs/>
                <w:color w:val="auto"/>
                <w:sz w:val="28"/>
                <w:szCs w:val="28"/>
                <w:lang w:val="en-US" w:eastAsia="zh-CN"/>
              </w:rPr>
            </w:pPr>
            <w:r>
              <w:rPr>
                <w:rFonts w:hint="default" w:ascii="Times New Roman" w:hAnsi="Times New Roman" w:cs="Times New Roman"/>
                <w:b/>
                <w:bCs/>
                <w:color w:val="auto"/>
                <w:sz w:val="28"/>
                <w:szCs w:val="28"/>
                <w:lang w:val="en-US" w:eastAsia="zh-CN"/>
              </w:rPr>
              <w:t>厂址外运输道路</w:t>
            </w:r>
          </w:p>
        </w:tc>
      </w:tr>
    </w:tbl>
    <w:p w14:paraId="25F4896F">
      <w:pPr>
        <w:pStyle w:val="13"/>
        <w:rPr>
          <w:rFonts w:hint="default" w:ascii="Times New Roman" w:hAnsi="Times New Roman" w:cs="Times New Roman"/>
          <w:color w:val="auto"/>
        </w:rPr>
        <w:sectPr>
          <w:pgSz w:w="16838" w:h="11906" w:orient="landscape"/>
          <w:pgMar w:top="1463" w:right="1780" w:bottom="1463" w:left="1780" w:header="851" w:footer="1077" w:gutter="0"/>
          <w:pgBorders>
            <w:top w:val="none" w:sz="0" w:space="0"/>
            <w:left w:val="none" w:sz="0" w:space="0"/>
            <w:bottom w:val="none" w:sz="0" w:space="0"/>
            <w:right w:val="none" w:sz="0" w:space="0"/>
          </w:pgBorders>
          <w:pgNumType w:start="3"/>
          <w:cols w:space="0" w:num="1"/>
          <w:rtlGutter w:val="0"/>
          <w:docGrid w:linePitch="312" w:charSpace="0"/>
        </w:sectPr>
      </w:pPr>
    </w:p>
    <w:p w14:paraId="5278A9C6">
      <w:pPr>
        <w:pStyle w:val="23"/>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0"/>
          <w:szCs w:val="30"/>
        </w:rPr>
        <w:t>一、建设项目基本情况</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56"/>
        <w:gridCol w:w="1943"/>
        <w:gridCol w:w="1898"/>
        <w:gridCol w:w="1939"/>
        <w:gridCol w:w="2634"/>
      </w:tblGrid>
      <w:tr w14:paraId="34A6F2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455B11A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建设项目名称</w:t>
            </w:r>
          </w:p>
        </w:tc>
        <w:tc>
          <w:tcPr>
            <w:tcW w:w="6488" w:type="dxa"/>
            <w:gridSpan w:val="3"/>
            <w:vAlign w:val="center"/>
          </w:tcPr>
          <w:p w14:paraId="6B7FE34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年产2</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lang w:val="en-US" w:eastAsia="zh-CN"/>
              </w:rPr>
              <w:t>商品混凝土搅拌站项目</w:t>
            </w:r>
          </w:p>
        </w:tc>
      </w:tr>
      <w:tr w14:paraId="3B7290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3224281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项目代码</w:t>
            </w:r>
          </w:p>
        </w:tc>
        <w:tc>
          <w:tcPr>
            <w:tcW w:w="6488" w:type="dxa"/>
            <w:gridSpan w:val="3"/>
            <w:vAlign w:val="center"/>
          </w:tcPr>
          <w:p w14:paraId="7F25D37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2411-141128-89-01-779569</w:t>
            </w:r>
          </w:p>
        </w:tc>
      </w:tr>
      <w:tr w14:paraId="6452E8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2382" w:type="dxa"/>
            <w:gridSpan w:val="2"/>
            <w:tcMar>
              <w:top w:w="16" w:type="dxa"/>
              <w:left w:w="16" w:type="dxa"/>
              <w:right w:w="16" w:type="dxa"/>
            </w:tcMar>
            <w:vAlign w:val="center"/>
          </w:tcPr>
          <w:p w14:paraId="733B9FD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建设单位联系人</w:t>
            </w:r>
          </w:p>
        </w:tc>
        <w:tc>
          <w:tcPr>
            <w:tcW w:w="1904" w:type="dxa"/>
            <w:vAlign w:val="center"/>
          </w:tcPr>
          <w:p w14:paraId="6B905A0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张志文</w:t>
            </w:r>
          </w:p>
        </w:tc>
        <w:tc>
          <w:tcPr>
            <w:tcW w:w="1945" w:type="dxa"/>
            <w:vAlign w:val="center"/>
          </w:tcPr>
          <w:p w14:paraId="67F8CF3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联系方式</w:t>
            </w:r>
          </w:p>
        </w:tc>
        <w:tc>
          <w:tcPr>
            <w:tcW w:w="2639" w:type="dxa"/>
            <w:vAlign w:val="center"/>
          </w:tcPr>
          <w:p w14:paraId="4D8E2D9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15835825090</w:t>
            </w:r>
          </w:p>
        </w:tc>
      </w:tr>
      <w:tr w14:paraId="4C464A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8" w:hRule="atLeast"/>
          <w:jc w:val="center"/>
        </w:trPr>
        <w:tc>
          <w:tcPr>
            <w:tcW w:w="2382" w:type="dxa"/>
            <w:gridSpan w:val="2"/>
            <w:tcMar>
              <w:top w:w="16" w:type="dxa"/>
              <w:left w:w="16" w:type="dxa"/>
              <w:right w:w="16" w:type="dxa"/>
            </w:tcMar>
            <w:vAlign w:val="center"/>
          </w:tcPr>
          <w:p w14:paraId="04F10F5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建设地点</w:t>
            </w:r>
          </w:p>
        </w:tc>
        <w:tc>
          <w:tcPr>
            <w:tcW w:w="6488" w:type="dxa"/>
            <w:gridSpan w:val="3"/>
            <w:vAlign w:val="center"/>
          </w:tcPr>
          <w:p w14:paraId="11DC58D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lang w:val="en-US" w:eastAsia="zh-CN"/>
              </w:rPr>
            </w:pPr>
            <w:r>
              <w:rPr>
                <w:rFonts w:hint="default" w:ascii="Times New Roman" w:hAnsi="Times New Roman" w:cs="Times New Roman"/>
                <w:color w:val="auto"/>
                <w:sz w:val="24"/>
                <w:u w:val="single"/>
              </w:rPr>
              <w:t>山西</w:t>
            </w:r>
            <w:r>
              <w:rPr>
                <w:rFonts w:hint="default" w:ascii="Times New Roman" w:hAnsi="Times New Roman" w:cs="Times New Roman"/>
                <w:color w:val="auto"/>
                <w:sz w:val="24"/>
              </w:rPr>
              <w:t>省</w:t>
            </w:r>
            <w:r>
              <w:rPr>
                <w:rFonts w:hint="default" w:ascii="Times New Roman" w:hAnsi="Times New Roman" w:cs="Times New Roman"/>
                <w:color w:val="auto"/>
                <w:sz w:val="24"/>
                <w:u w:val="single"/>
              </w:rPr>
              <w:t>吕梁</w:t>
            </w:r>
            <w:r>
              <w:rPr>
                <w:rFonts w:hint="default" w:ascii="Times New Roman" w:hAnsi="Times New Roman" w:cs="Times New Roman"/>
                <w:color w:val="auto"/>
                <w:sz w:val="24"/>
              </w:rPr>
              <w:t>市</w:t>
            </w:r>
            <w:r>
              <w:rPr>
                <w:rFonts w:hint="default" w:ascii="Times New Roman" w:hAnsi="Times New Roman" w:cs="Times New Roman"/>
                <w:color w:val="auto"/>
                <w:sz w:val="24"/>
                <w:u w:val="single"/>
              </w:rPr>
              <w:t>方山</w:t>
            </w:r>
            <w:r>
              <w:rPr>
                <w:rFonts w:hint="default" w:ascii="Times New Roman" w:hAnsi="Times New Roman" w:cs="Times New Roman"/>
                <w:color w:val="auto"/>
                <w:sz w:val="24"/>
              </w:rPr>
              <w:t>县</w:t>
            </w:r>
            <w:r>
              <w:rPr>
                <w:rFonts w:hint="default" w:ascii="Times New Roman" w:hAnsi="Times New Roman" w:cs="Times New Roman"/>
                <w:color w:val="auto"/>
                <w:sz w:val="24"/>
                <w:u w:val="single"/>
                <w:lang w:val="en-US" w:eastAsia="zh-CN"/>
              </w:rPr>
              <w:t>峪口</w:t>
            </w:r>
            <w:r>
              <w:rPr>
                <w:rFonts w:hint="default" w:ascii="Times New Roman" w:hAnsi="Times New Roman" w:cs="Times New Roman"/>
                <w:color w:val="auto"/>
                <w:sz w:val="24"/>
              </w:rPr>
              <w:t>镇</w:t>
            </w:r>
            <w:r>
              <w:rPr>
                <w:rFonts w:hint="default" w:ascii="Times New Roman" w:hAnsi="Times New Roman" w:cs="Times New Roman"/>
                <w:color w:val="auto"/>
                <w:sz w:val="24"/>
                <w:lang w:val="en-US" w:eastAsia="zh-CN"/>
              </w:rPr>
              <w:t>丰泉寺沟田家坡旧村</w:t>
            </w:r>
          </w:p>
          <w:p w14:paraId="65C8182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（田家坡旧村已整村搬迁），见附图1</w:t>
            </w:r>
          </w:p>
        </w:tc>
      </w:tr>
      <w:tr w14:paraId="7F96DB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77" w:hRule="atLeast"/>
          <w:jc w:val="center"/>
        </w:trPr>
        <w:tc>
          <w:tcPr>
            <w:tcW w:w="2382" w:type="dxa"/>
            <w:gridSpan w:val="2"/>
            <w:tcMar>
              <w:top w:w="16" w:type="dxa"/>
              <w:left w:w="16" w:type="dxa"/>
              <w:right w:w="16" w:type="dxa"/>
            </w:tcMar>
            <w:vAlign w:val="center"/>
          </w:tcPr>
          <w:p w14:paraId="5A47B1A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地理坐标</w:t>
            </w:r>
          </w:p>
        </w:tc>
        <w:tc>
          <w:tcPr>
            <w:tcW w:w="6488" w:type="dxa"/>
            <w:gridSpan w:val="3"/>
            <w:vAlign w:val="center"/>
          </w:tcPr>
          <w:p w14:paraId="411C3C4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w:t>
            </w:r>
            <w:r>
              <w:rPr>
                <w:rFonts w:hint="default" w:ascii="Times New Roman" w:hAnsi="Times New Roman" w:cs="Times New Roman"/>
                <w:color w:val="auto"/>
                <w:sz w:val="24"/>
                <w:u w:val="single"/>
              </w:rPr>
              <w:t>111</w:t>
            </w:r>
            <w:r>
              <w:rPr>
                <w:rFonts w:hint="default" w:ascii="Times New Roman" w:hAnsi="Times New Roman" w:cs="Times New Roman"/>
                <w:color w:val="auto"/>
                <w:sz w:val="24"/>
              </w:rPr>
              <w:t>度</w:t>
            </w:r>
            <w:r>
              <w:rPr>
                <w:rFonts w:hint="default" w:ascii="Times New Roman" w:hAnsi="Times New Roman" w:cs="Times New Roman"/>
                <w:color w:val="auto"/>
                <w:sz w:val="24"/>
                <w:u w:val="single"/>
              </w:rPr>
              <w:t>1</w:t>
            </w:r>
            <w:r>
              <w:rPr>
                <w:rFonts w:hint="default" w:ascii="Times New Roman" w:hAnsi="Times New Roman" w:cs="Times New Roman"/>
                <w:color w:val="auto"/>
                <w:sz w:val="24"/>
                <w:u w:val="single"/>
                <w:lang w:val="en-US" w:eastAsia="zh-CN"/>
              </w:rPr>
              <w:t>5</w:t>
            </w:r>
            <w:r>
              <w:rPr>
                <w:rFonts w:hint="default" w:ascii="Times New Roman" w:hAnsi="Times New Roman" w:cs="Times New Roman"/>
                <w:color w:val="auto"/>
                <w:sz w:val="24"/>
              </w:rPr>
              <w:t>分</w:t>
            </w:r>
            <w:r>
              <w:rPr>
                <w:rFonts w:hint="default" w:ascii="Times New Roman" w:hAnsi="Times New Roman" w:cs="Times New Roman"/>
                <w:color w:val="auto"/>
                <w:sz w:val="24"/>
                <w:u w:val="single"/>
                <w:lang w:val="en-US" w:eastAsia="zh-CN"/>
              </w:rPr>
              <w:t>23.751</w:t>
            </w:r>
            <w:r>
              <w:rPr>
                <w:rFonts w:hint="default" w:ascii="Times New Roman" w:hAnsi="Times New Roman" w:cs="Times New Roman"/>
                <w:color w:val="auto"/>
                <w:sz w:val="24"/>
              </w:rPr>
              <w:t>秒，</w:t>
            </w:r>
            <w:r>
              <w:rPr>
                <w:rFonts w:hint="default" w:ascii="Times New Roman" w:hAnsi="Times New Roman" w:cs="Times New Roman"/>
                <w:color w:val="auto"/>
                <w:sz w:val="24"/>
                <w:u w:val="single"/>
              </w:rPr>
              <w:t>37</w:t>
            </w:r>
            <w:r>
              <w:rPr>
                <w:rFonts w:hint="default" w:ascii="Times New Roman" w:hAnsi="Times New Roman" w:cs="Times New Roman"/>
                <w:color w:val="auto"/>
                <w:sz w:val="24"/>
              </w:rPr>
              <w:t>度</w:t>
            </w:r>
            <w:r>
              <w:rPr>
                <w:rFonts w:hint="default" w:ascii="Times New Roman" w:hAnsi="Times New Roman" w:cs="Times New Roman"/>
                <w:color w:val="auto"/>
                <w:sz w:val="24"/>
                <w:u w:val="single"/>
                <w:lang w:val="en-US" w:eastAsia="zh-CN"/>
              </w:rPr>
              <w:t>4</w:t>
            </w:r>
            <w:r>
              <w:rPr>
                <w:rFonts w:hint="default" w:ascii="Times New Roman" w:hAnsi="Times New Roman" w:cs="Times New Roman"/>
                <w:color w:val="auto"/>
                <w:sz w:val="24"/>
                <w:u w:val="single"/>
              </w:rPr>
              <w:t>8</w:t>
            </w:r>
            <w:r>
              <w:rPr>
                <w:rFonts w:hint="default" w:ascii="Times New Roman" w:hAnsi="Times New Roman" w:cs="Times New Roman"/>
                <w:color w:val="auto"/>
                <w:sz w:val="24"/>
              </w:rPr>
              <w:t>分</w:t>
            </w:r>
            <w:r>
              <w:rPr>
                <w:rFonts w:hint="default" w:ascii="Times New Roman" w:hAnsi="Times New Roman" w:cs="Times New Roman"/>
                <w:color w:val="auto"/>
                <w:sz w:val="24"/>
                <w:u w:val="single"/>
                <w:lang w:val="en-US" w:eastAsia="zh-CN"/>
              </w:rPr>
              <w:t>22.787</w:t>
            </w:r>
            <w:r>
              <w:rPr>
                <w:rFonts w:hint="default" w:ascii="Times New Roman" w:hAnsi="Times New Roman" w:cs="Times New Roman"/>
                <w:color w:val="auto"/>
                <w:sz w:val="24"/>
              </w:rPr>
              <w:t>秒）</w:t>
            </w:r>
          </w:p>
        </w:tc>
      </w:tr>
      <w:tr w14:paraId="4DCE66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62" w:hRule="atLeast"/>
          <w:jc w:val="center"/>
        </w:trPr>
        <w:tc>
          <w:tcPr>
            <w:tcW w:w="2382" w:type="dxa"/>
            <w:gridSpan w:val="2"/>
            <w:tcMar>
              <w:top w:w="16" w:type="dxa"/>
              <w:left w:w="16" w:type="dxa"/>
              <w:right w:w="16" w:type="dxa"/>
            </w:tcMar>
            <w:vAlign w:val="center"/>
          </w:tcPr>
          <w:p w14:paraId="12F155F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国民经济</w:t>
            </w:r>
          </w:p>
          <w:p w14:paraId="4849382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p>
        </w:tc>
        <w:tc>
          <w:tcPr>
            <w:tcW w:w="1904" w:type="dxa"/>
            <w:vAlign w:val="center"/>
          </w:tcPr>
          <w:p w14:paraId="6A03351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C302</w:t>
            </w:r>
            <w:r>
              <w:rPr>
                <w:rFonts w:hint="default" w:ascii="Times New Roman" w:hAnsi="Times New Roman" w:cs="Times New Roman"/>
                <w:color w:val="auto"/>
                <w:sz w:val="24"/>
                <w:lang w:val="en-US" w:eastAsia="zh-CN"/>
              </w:rPr>
              <w:t>1 水泥制品制造</w:t>
            </w:r>
          </w:p>
        </w:tc>
        <w:tc>
          <w:tcPr>
            <w:tcW w:w="1945" w:type="dxa"/>
            <w:vAlign w:val="center"/>
          </w:tcPr>
          <w:p w14:paraId="247E471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bookmarkStart w:id="1" w:name="_Hlk49843745"/>
            <w:r>
              <w:rPr>
                <w:rFonts w:hint="default" w:ascii="Times New Roman" w:hAnsi="Times New Roman" w:cs="Times New Roman"/>
                <w:color w:val="auto"/>
                <w:sz w:val="24"/>
              </w:rPr>
              <w:t>建设项目</w:t>
            </w:r>
          </w:p>
          <w:p w14:paraId="7EAB856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行业类别</w:t>
            </w:r>
            <w:bookmarkEnd w:id="1"/>
          </w:p>
        </w:tc>
        <w:tc>
          <w:tcPr>
            <w:tcW w:w="2639" w:type="dxa"/>
            <w:vAlign w:val="center"/>
          </w:tcPr>
          <w:p w14:paraId="2DE28DE0">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55－石膏、水泥制品及类似制品制造302（水泥制品制造）；</w:t>
            </w:r>
          </w:p>
        </w:tc>
      </w:tr>
      <w:tr w14:paraId="40FDDE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gridSpan w:val="2"/>
            <w:tcMar>
              <w:top w:w="16" w:type="dxa"/>
              <w:left w:w="16" w:type="dxa"/>
              <w:right w:w="16" w:type="dxa"/>
            </w:tcMar>
            <w:vAlign w:val="center"/>
          </w:tcPr>
          <w:p w14:paraId="11275C3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建设性质</w:t>
            </w:r>
          </w:p>
        </w:tc>
        <w:tc>
          <w:tcPr>
            <w:tcW w:w="1904" w:type="dxa"/>
            <w:vAlign w:val="center"/>
          </w:tcPr>
          <w:p w14:paraId="78293C92">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52"/>
            </w:r>
            <w:r>
              <w:rPr>
                <w:rFonts w:hint="default" w:ascii="Times New Roman" w:hAnsi="Times New Roman" w:cs="Times New Roman"/>
                <w:color w:val="auto"/>
                <w:sz w:val="24"/>
              </w:rPr>
              <w:t>新建（迁建）</w:t>
            </w:r>
          </w:p>
          <w:p w14:paraId="058371C6">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改建</w:t>
            </w:r>
          </w:p>
          <w:p w14:paraId="3FB857E4">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扩建</w:t>
            </w:r>
          </w:p>
          <w:p w14:paraId="205905CA">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技术改造</w:t>
            </w:r>
          </w:p>
        </w:tc>
        <w:tc>
          <w:tcPr>
            <w:tcW w:w="1945" w:type="dxa"/>
            <w:vAlign w:val="center"/>
          </w:tcPr>
          <w:p w14:paraId="105F23D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建设项目</w:t>
            </w:r>
          </w:p>
          <w:p w14:paraId="4CC2F10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申报情形</w:t>
            </w:r>
          </w:p>
        </w:tc>
        <w:tc>
          <w:tcPr>
            <w:tcW w:w="2639" w:type="dxa"/>
            <w:vAlign w:val="center"/>
          </w:tcPr>
          <w:p w14:paraId="6487CF76">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lang w:eastAsia="zh-CN"/>
              </w:rPr>
              <w:sym w:font="Wingdings 2" w:char="0052"/>
            </w:r>
            <w:r>
              <w:rPr>
                <w:rFonts w:hint="default" w:ascii="Times New Roman" w:hAnsi="Times New Roman" w:cs="Times New Roman"/>
                <w:color w:val="auto"/>
                <w:sz w:val="24"/>
              </w:rPr>
              <w:t>首次申报项目</w:t>
            </w:r>
          </w:p>
          <w:p w14:paraId="64759AD2">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不予批准后再次申报项目</w:t>
            </w:r>
          </w:p>
          <w:p w14:paraId="422AFD0B">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超五年重新审核项目</w:t>
            </w:r>
          </w:p>
          <w:p w14:paraId="26A06C9A">
            <w:pPr>
              <w:keepNext w:val="0"/>
              <w:keepLines w:val="0"/>
              <w:suppressLineNumbers w:val="0"/>
              <w:spacing w:before="0" w:beforeAutospacing="0" w:after="0" w:afterAutospacing="0"/>
              <w:ind w:left="0" w:right="0"/>
              <w:jc w:val="left"/>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重大变动重新报批项目</w:t>
            </w:r>
          </w:p>
        </w:tc>
      </w:tr>
      <w:tr w14:paraId="173B3B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gridSpan w:val="2"/>
            <w:tcMar>
              <w:top w:w="16" w:type="dxa"/>
              <w:left w:w="16" w:type="dxa"/>
              <w:right w:w="16" w:type="dxa"/>
            </w:tcMar>
            <w:vAlign w:val="center"/>
          </w:tcPr>
          <w:p w14:paraId="3EFF79A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项目审批（核准/</w:t>
            </w:r>
          </w:p>
          <w:p w14:paraId="0436D96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备案）部门（选填）</w:t>
            </w:r>
          </w:p>
        </w:tc>
        <w:tc>
          <w:tcPr>
            <w:tcW w:w="1904" w:type="dxa"/>
            <w:vAlign w:val="center"/>
          </w:tcPr>
          <w:p w14:paraId="24F5914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方山县行政审批服务管理局</w:t>
            </w:r>
          </w:p>
        </w:tc>
        <w:tc>
          <w:tcPr>
            <w:tcW w:w="1945" w:type="dxa"/>
            <w:vAlign w:val="center"/>
          </w:tcPr>
          <w:p w14:paraId="3D63B85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项目审批（核准/</w:t>
            </w:r>
          </w:p>
          <w:p w14:paraId="703FE53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备案）文号（选填）</w:t>
            </w:r>
          </w:p>
        </w:tc>
        <w:tc>
          <w:tcPr>
            <w:tcW w:w="2639" w:type="dxa"/>
            <w:vAlign w:val="center"/>
          </w:tcPr>
          <w:p w14:paraId="55DF318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w:t>
            </w:r>
          </w:p>
        </w:tc>
      </w:tr>
      <w:tr w14:paraId="6C6EB5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2BAC2B6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总投资（万元）</w:t>
            </w:r>
          </w:p>
        </w:tc>
        <w:tc>
          <w:tcPr>
            <w:tcW w:w="1904" w:type="dxa"/>
            <w:vAlign w:val="center"/>
          </w:tcPr>
          <w:p w14:paraId="453AFDB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1250</w:t>
            </w:r>
          </w:p>
        </w:tc>
        <w:tc>
          <w:tcPr>
            <w:tcW w:w="1945" w:type="dxa"/>
            <w:tcMar>
              <w:top w:w="16" w:type="dxa"/>
              <w:left w:w="16" w:type="dxa"/>
              <w:right w:w="16" w:type="dxa"/>
            </w:tcMar>
            <w:vAlign w:val="center"/>
          </w:tcPr>
          <w:p w14:paraId="1E3EC63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环保投资（万元）</w:t>
            </w:r>
          </w:p>
        </w:tc>
        <w:tc>
          <w:tcPr>
            <w:tcW w:w="2639" w:type="dxa"/>
            <w:vAlign w:val="center"/>
          </w:tcPr>
          <w:p w14:paraId="2EE5A08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135</w:t>
            </w:r>
          </w:p>
        </w:tc>
      </w:tr>
      <w:tr w14:paraId="14DE46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3677CFC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环保投资占比（%）</w:t>
            </w:r>
          </w:p>
        </w:tc>
        <w:tc>
          <w:tcPr>
            <w:tcW w:w="1904" w:type="dxa"/>
            <w:vAlign w:val="center"/>
          </w:tcPr>
          <w:p w14:paraId="02B5593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10.8</w:t>
            </w:r>
          </w:p>
        </w:tc>
        <w:tc>
          <w:tcPr>
            <w:tcW w:w="1945" w:type="dxa"/>
            <w:tcMar>
              <w:top w:w="16" w:type="dxa"/>
              <w:left w:w="16" w:type="dxa"/>
              <w:right w:w="16" w:type="dxa"/>
            </w:tcMar>
            <w:vAlign w:val="center"/>
          </w:tcPr>
          <w:p w14:paraId="63926F5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施工工期</w:t>
            </w:r>
          </w:p>
        </w:tc>
        <w:tc>
          <w:tcPr>
            <w:tcW w:w="2639" w:type="dxa"/>
            <w:vAlign w:val="center"/>
          </w:tcPr>
          <w:p w14:paraId="6BBC384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个月</w:t>
            </w:r>
            <w:r>
              <w:rPr>
                <w:rFonts w:hint="default" w:ascii="Times New Roman" w:hAnsi="Times New Roman" w:cs="Times New Roman"/>
                <w:color w:val="auto"/>
                <w:sz w:val="24"/>
                <w:lang w:val="en-US" w:eastAsia="zh-CN"/>
              </w:rPr>
              <w:t xml:space="preserve"> </w:t>
            </w:r>
          </w:p>
        </w:tc>
      </w:tr>
      <w:tr w14:paraId="21777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gridSpan w:val="2"/>
            <w:tcMar>
              <w:top w:w="16" w:type="dxa"/>
              <w:left w:w="16" w:type="dxa"/>
              <w:right w:w="16" w:type="dxa"/>
            </w:tcMar>
            <w:vAlign w:val="center"/>
          </w:tcPr>
          <w:p w14:paraId="584BDAF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z w:val="24"/>
              </w:rPr>
              <w:t>是否开工建设</w:t>
            </w:r>
          </w:p>
        </w:tc>
        <w:tc>
          <w:tcPr>
            <w:tcW w:w="1904" w:type="dxa"/>
            <w:vAlign w:val="center"/>
          </w:tcPr>
          <w:p w14:paraId="3F99B699">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t>☑否</w:t>
            </w:r>
          </w:p>
          <w:p w14:paraId="6FE8A0B8">
            <w:pPr>
              <w:keepNext w:val="0"/>
              <w:keepLines w:val="0"/>
              <w:suppressLineNumbers w:val="0"/>
              <w:adjustRightInd w:val="0"/>
              <w:snapToGrid w:val="0"/>
              <w:spacing w:before="0" w:beforeAutospacing="0" w:after="0" w:afterAutospacing="0"/>
              <w:ind w:left="0" w:right="0"/>
              <w:rPr>
                <w:rFonts w:hint="default" w:ascii="Times New Roman" w:hAnsi="Times New Roman" w:cs="Times New Roman"/>
                <w:color w:val="auto"/>
                <w:sz w:val="24"/>
              </w:rPr>
            </w:pPr>
            <w:r>
              <w:rPr>
                <w:rFonts w:hint="default" w:ascii="Times New Roman" w:hAnsi="Times New Roman" w:cs="Times New Roman"/>
                <w:color w:val="auto"/>
                <w:sz w:val="24"/>
              </w:rPr>
              <w:sym w:font="Wingdings 2" w:char="00A3"/>
            </w:r>
            <w:r>
              <w:rPr>
                <w:rFonts w:hint="default" w:ascii="Times New Roman" w:hAnsi="Times New Roman" w:cs="Times New Roman"/>
                <w:color w:val="auto"/>
                <w:sz w:val="24"/>
              </w:rPr>
              <w:t>是：</w:t>
            </w:r>
          </w:p>
        </w:tc>
        <w:tc>
          <w:tcPr>
            <w:tcW w:w="1945" w:type="dxa"/>
            <w:tcMar>
              <w:top w:w="16" w:type="dxa"/>
              <w:left w:w="16" w:type="dxa"/>
              <w:right w:w="16" w:type="dxa"/>
            </w:tcMar>
            <w:vAlign w:val="center"/>
          </w:tcPr>
          <w:p w14:paraId="417AD29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sz w:val="24"/>
              </w:rPr>
            </w:pPr>
            <w:r>
              <w:rPr>
                <w:rFonts w:hint="default" w:ascii="Times New Roman" w:hAnsi="Times New Roman" w:cs="Times New Roman"/>
                <w:color w:val="auto"/>
                <w:spacing w:val="-6"/>
                <w:sz w:val="24"/>
              </w:rPr>
              <w:t>用地（用海）</w:t>
            </w:r>
          </w:p>
          <w:p w14:paraId="02FC842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4"/>
              </w:rPr>
            </w:pPr>
            <w:r>
              <w:rPr>
                <w:rFonts w:hint="default" w:ascii="Times New Roman" w:hAnsi="Times New Roman" w:cs="Times New Roman"/>
                <w:color w:val="auto"/>
                <w:spacing w:val="-6"/>
                <w:sz w:val="24"/>
              </w:rPr>
              <w:t>面积（m</w:t>
            </w:r>
            <w:r>
              <w:rPr>
                <w:rFonts w:hint="default" w:ascii="Times New Roman" w:hAnsi="Times New Roman" w:cs="Times New Roman"/>
                <w:color w:val="auto"/>
                <w:spacing w:val="-6"/>
                <w:sz w:val="24"/>
                <w:vertAlign w:val="superscript"/>
              </w:rPr>
              <w:t>2</w:t>
            </w:r>
            <w:r>
              <w:rPr>
                <w:rFonts w:hint="default" w:ascii="Times New Roman" w:hAnsi="Times New Roman" w:cs="Times New Roman"/>
                <w:color w:val="auto"/>
                <w:spacing w:val="-6"/>
                <w:sz w:val="24"/>
              </w:rPr>
              <w:t>）</w:t>
            </w:r>
          </w:p>
        </w:tc>
        <w:tc>
          <w:tcPr>
            <w:tcW w:w="2639" w:type="dxa"/>
            <w:vAlign w:val="center"/>
          </w:tcPr>
          <w:p w14:paraId="5E22B80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8427</w:t>
            </w:r>
          </w:p>
        </w:tc>
      </w:tr>
      <w:tr w14:paraId="28D6CF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2" w:type="dxa"/>
            <w:gridSpan w:val="2"/>
            <w:vAlign w:val="center"/>
          </w:tcPr>
          <w:p w14:paraId="5AF413E7">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专项评价设置情况</w:t>
            </w:r>
          </w:p>
        </w:tc>
        <w:tc>
          <w:tcPr>
            <w:tcW w:w="6488" w:type="dxa"/>
            <w:gridSpan w:val="3"/>
            <w:vAlign w:val="center"/>
          </w:tcPr>
          <w:p w14:paraId="1FC0B101">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eastAsia="宋体" w:cs="Times New Roman"/>
                <w:color w:val="auto"/>
                <w:kern w:val="0"/>
                <w:sz w:val="24"/>
                <w:lang w:val="en-US" w:eastAsia="zh-CN"/>
              </w:rPr>
            </w:pPr>
            <w:r>
              <w:rPr>
                <w:rFonts w:hint="default" w:ascii="Times New Roman" w:hAnsi="Times New Roman" w:cs="Times New Roman"/>
                <w:color w:val="auto"/>
                <w:kern w:val="0"/>
                <w:sz w:val="24"/>
                <w:lang w:val="en-US" w:eastAsia="zh-CN"/>
              </w:rPr>
              <w:t>无</w:t>
            </w:r>
          </w:p>
        </w:tc>
      </w:tr>
      <w:tr w14:paraId="031999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382" w:type="dxa"/>
            <w:gridSpan w:val="2"/>
            <w:vAlign w:val="center"/>
          </w:tcPr>
          <w:p w14:paraId="51397FA4">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规划情况</w:t>
            </w:r>
          </w:p>
        </w:tc>
        <w:tc>
          <w:tcPr>
            <w:tcW w:w="6488" w:type="dxa"/>
            <w:gridSpan w:val="3"/>
            <w:vAlign w:val="center"/>
          </w:tcPr>
          <w:p w14:paraId="1CE6247A">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r w14:paraId="26B146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6" w:hRule="atLeast"/>
          <w:jc w:val="center"/>
        </w:trPr>
        <w:tc>
          <w:tcPr>
            <w:tcW w:w="2382" w:type="dxa"/>
            <w:gridSpan w:val="2"/>
            <w:vAlign w:val="center"/>
          </w:tcPr>
          <w:p w14:paraId="5D4138F4">
            <w:pPr>
              <w:keepNext w:val="0"/>
              <w:keepLines w:val="0"/>
              <w:pageBreakBefore w:val="0"/>
              <w:widowControl w:val="0"/>
              <w:suppressLineNumbers w:val="0"/>
              <w:kinsoku/>
              <w:wordWrap/>
              <w:overflowPunct/>
              <w:topLinePunct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sz w:val="24"/>
              </w:rPr>
            </w:pPr>
            <w:r>
              <w:rPr>
                <w:rFonts w:hint="default" w:ascii="Times New Roman" w:hAnsi="Times New Roman" w:cs="Times New Roman"/>
                <w:color w:val="auto"/>
                <w:sz w:val="24"/>
              </w:rPr>
              <w:t>规划环境影响</w:t>
            </w:r>
          </w:p>
          <w:p w14:paraId="226A52CF">
            <w:pPr>
              <w:keepNext w:val="0"/>
              <w:keepLines w:val="0"/>
              <w:pageBreakBefore w:val="0"/>
              <w:widowControl w:val="0"/>
              <w:suppressLineNumbers w:val="0"/>
              <w:kinsoku/>
              <w:wordWrap/>
              <w:overflowPunct/>
              <w:topLinePunct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sz w:val="24"/>
              </w:rPr>
              <w:t>评价情况</w:t>
            </w:r>
          </w:p>
        </w:tc>
        <w:tc>
          <w:tcPr>
            <w:tcW w:w="6488" w:type="dxa"/>
            <w:gridSpan w:val="3"/>
            <w:vAlign w:val="center"/>
          </w:tcPr>
          <w:p w14:paraId="152A6F1F">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无</w:t>
            </w:r>
          </w:p>
        </w:tc>
      </w:tr>
      <w:tr w14:paraId="302126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2382" w:type="dxa"/>
            <w:gridSpan w:val="2"/>
            <w:vAlign w:val="center"/>
          </w:tcPr>
          <w:p w14:paraId="1A41AFA1">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规划及规划环境</w:t>
            </w:r>
          </w:p>
          <w:p w14:paraId="0BDF7322">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cs="Times New Roman"/>
                <w:color w:val="auto"/>
                <w:kern w:val="0"/>
                <w:sz w:val="24"/>
              </w:rPr>
            </w:pPr>
            <w:r>
              <w:rPr>
                <w:rFonts w:hint="default" w:ascii="Times New Roman" w:hAnsi="Times New Roman" w:cs="Times New Roman"/>
                <w:color w:val="auto"/>
                <w:kern w:val="0"/>
                <w:sz w:val="24"/>
              </w:rPr>
              <w:t>影响评价符合性分析</w:t>
            </w:r>
          </w:p>
        </w:tc>
        <w:tc>
          <w:tcPr>
            <w:tcW w:w="6488" w:type="dxa"/>
            <w:gridSpan w:val="3"/>
            <w:vAlign w:val="center"/>
          </w:tcPr>
          <w:p w14:paraId="7607ED19">
            <w:pPr>
              <w:keepNext w:val="0"/>
              <w:keepLines w:val="0"/>
              <w:pageBreakBefore w:val="0"/>
              <w:widowControl w:val="0"/>
              <w:suppressLineNumbers w:val="0"/>
              <w:kinsoku/>
              <w:wordWrap/>
              <w:overflowPunct/>
              <w:topLinePunct w:val="0"/>
              <w:autoSpaceDE w:val="0"/>
              <w:autoSpaceDN w:val="0"/>
              <w:bidi w:val="0"/>
              <w:adjustRightInd w:val="0"/>
              <w:snapToGrid w:val="0"/>
              <w:spacing w:before="63" w:beforeLines="20" w:beforeAutospacing="0" w:after="63" w:afterLines="20" w:afterAutospacing="0"/>
              <w:ind w:left="0" w:right="0"/>
              <w:jc w:val="center"/>
              <w:textAlignment w:val="auto"/>
              <w:rPr>
                <w:rFonts w:hint="default" w:ascii="Times New Roman" w:hAnsi="Times New Roman" w:eastAsia="宋体" w:cs="Times New Roman"/>
                <w:color w:val="auto"/>
                <w:kern w:val="0"/>
                <w:sz w:val="24"/>
                <w:lang w:eastAsia="zh-CN"/>
              </w:rPr>
            </w:pPr>
            <w:r>
              <w:rPr>
                <w:rFonts w:hint="default" w:ascii="Times New Roman" w:hAnsi="Times New Roman" w:cs="Times New Roman"/>
                <w:color w:val="auto"/>
                <w:kern w:val="0"/>
                <w:sz w:val="24"/>
                <w:lang w:val="en-US" w:eastAsia="zh-CN"/>
              </w:rPr>
              <w:t>无</w:t>
            </w:r>
          </w:p>
        </w:tc>
      </w:tr>
      <w:tr w14:paraId="622360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429" w:type="dxa"/>
            <w:vAlign w:val="center"/>
          </w:tcPr>
          <w:p w14:paraId="77DCBAB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6D0AE89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4DAAB4F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0C7BB384">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0AF27F05">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0C390A5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33A4D3C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7F2E2D7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18D8F29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4C99F34A">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0456F8E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2E977A27">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717E539D">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30D113F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7132430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3E2B7D62">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233F7676">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0D8FAF1B">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6059DAE0">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4A5084E1">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4125FE7E">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p>
          <w:p w14:paraId="193B3E6F">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其他符合性分析</w:t>
            </w:r>
          </w:p>
        </w:tc>
        <w:tc>
          <w:tcPr>
            <w:tcW w:w="8441" w:type="dxa"/>
            <w:gridSpan w:val="4"/>
            <w:vAlign w:val="center"/>
          </w:tcPr>
          <w:p w14:paraId="5BB8A98D">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1、三线一单符合性分析：</w:t>
            </w:r>
          </w:p>
          <w:p w14:paraId="5D08B00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1）生态保护红线，根据《环境保护法》规定，应在事关国家和区域生态安全的重点生态功能、生态环境敏感区和脆弱区以及其他重要的生态区域内，规定生态保护红线，实施严格保护。本项目位于山西省吕梁市方山县</w:t>
            </w:r>
            <w:r>
              <w:rPr>
                <w:rFonts w:hint="default" w:ascii="Times New Roman" w:hAnsi="Times New Roman" w:cs="Times New Roman"/>
                <w:color w:val="auto"/>
                <w:sz w:val="24"/>
                <w:lang w:val="en-US" w:eastAsia="zh-CN"/>
              </w:rPr>
              <w:t>峪口</w:t>
            </w:r>
            <w:r>
              <w:rPr>
                <w:rFonts w:hint="default" w:ascii="Times New Roman" w:hAnsi="Times New Roman" w:cs="Times New Roman"/>
                <w:color w:val="auto"/>
                <w:sz w:val="24"/>
              </w:rPr>
              <w:t>镇</w:t>
            </w:r>
            <w:r>
              <w:rPr>
                <w:rFonts w:hint="default" w:ascii="Times New Roman" w:hAnsi="Times New Roman" w:cs="Times New Roman"/>
                <w:color w:val="auto"/>
                <w:sz w:val="24"/>
                <w:lang w:val="en-US" w:eastAsia="zh-CN"/>
              </w:rPr>
              <w:t>丰泉寺沟田家坡旧村</w:t>
            </w:r>
            <w:r>
              <w:rPr>
                <w:rFonts w:hint="default" w:ascii="Times New Roman" w:hAnsi="Times New Roman" w:cs="Times New Roman"/>
                <w:color w:val="auto"/>
                <w:sz w:val="24"/>
              </w:rPr>
              <w:t>，项目选址不在特殊生态敏感区，包括自然保护区、世界文化和自然遗产地等；也不在重要生态敏感区，包括风景名胜区、森林公园、地质公园、重要湿地、原始天然林、珍稀濒危野生动植物天然集中分布区、重要水生生物的自然产卵场及索饵场、越冬场和洄游通道，天然渔场等。</w:t>
            </w:r>
          </w:p>
          <w:p w14:paraId="050F3AE6">
            <w:pPr>
              <w:pStyle w:val="13"/>
              <w:keepNext w:val="0"/>
              <w:keepLines w:val="0"/>
              <w:suppressLineNumbers w:val="0"/>
              <w:spacing w:before="0" w:beforeAutospacing="0" w:after="0" w:afterAutospacing="0" w:line="360" w:lineRule="auto"/>
              <w:ind w:left="0" w:leftChars="0" w:right="0" w:firstLine="480"/>
              <w:rPr>
                <w:rFonts w:hint="default" w:ascii="Times New Roman" w:hAnsi="Times New Roman" w:cs="Times New Roman"/>
                <w:color w:val="auto"/>
                <w:sz w:val="24"/>
                <w:szCs w:val="24"/>
              </w:rPr>
            </w:pPr>
            <w:r>
              <w:rPr>
                <w:rFonts w:hint="default" w:ascii="Times New Roman" w:hAnsi="Times New Roman" w:cs="Times New Roman"/>
                <w:color w:val="auto"/>
                <w:sz w:val="24"/>
                <w:lang w:val="en-US" w:eastAsia="zh-CN"/>
              </w:rPr>
              <w:t>根据吕梁市三线一单分区管控单元图，同时根据山西省2023年度生态环境分区管控动态更新成果公告，项目选址位于吕梁市生态环境分区管控单元中一般管控单元，不涉及优先保护单元，</w:t>
            </w:r>
            <w:r>
              <w:rPr>
                <w:rFonts w:hint="default" w:ascii="Times New Roman" w:hAnsi="Times New Roman" w:cs="Times New Roman"/>
                <w:color w:val="auto"/>
                <w:kern w:val="0"/>
                <w:sz w:val="24"/>
                <w:szCs w:val="24"/>
              </w:rPr>
              <w:t>不违背生态红线保护要求。</w:t>
            </w:r>
          </w:p>
          <w:p w14:paraId="25350E4D">
            <w:pPr>
              <w:keepNext w:val="0"/>
              <w:keepLines w:val="0"/>
              <w:numPr>
                <w:ilvl w:val="0"/>
                <w:numId w:val="3"/>
              </w:numPr>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环境质量底线：评价收集到202</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年方山县例行监测点环境空气质量监测数据，</w:t>
            </w:r>
            <w:r>
              <w:rPr>
                <w:rFonts w:hint="default" w:ascii="Times New Roman" w:hAnsi="Times New Roman" w:cs="Times New Roman"/>
                <w:color w:val="auto"/>
                <w:sz w:val="24"/>
                <w:lang w:val="en-US" w:eastAsia="zh-CN"/>
              </w:rPr>
              <w:t>基本</w:t>
            </w:r>
            <w:r>
              <w:rPr>
                <w:rFonts w:hint="default" w:ascii="Times New Roman" w:hAnsi="Times New Roman" w:cs="Times New Roman"/>
                <w:color w:val="auto"/>
                <w:sz w:val="24"/>
              </w:rPr>
              <w:t>因子均满足《环境空气质量标准》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GB3095-2012）中的二级标准，评价区属于达标区。</w:t>
            </w:r>
          </w:p>
          <w:p w14:paraId="342B0EA5">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由监测结果可知，特征因子TSP24小时平均浓度值满足《环境空气质量标准》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GB3095-2012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二级标准限值要求。项目产生的废气在采取评价提出的各项措施后，能够达标排放</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对区域环境影响较小</w:t>
            </w:r>
            <w:r>
              <w:rPr>
                <w:rFonts w:hint="default" w:ascii="Times New Roman" w:hAnsi="Times New Roman" w:cs="Times New Roman"/>
                <w:color w:val="auto"/>
                <w:sz w:val="24"/>
              </w:rPr>
              <w:t>。</w:t>
            </w:r>
          </w:p>
          <w:p w14:paraId="514DF5C5">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地表水：项目</w:t>
            </w:r>
            <w:r>
              <w:rPr>
                <w:rFonts w:hint="default" w:ascii="Times New Roman" w:hAnsi="Times New Roman" w:cs="Times New Roman"/>
                <w:color w:val="auto"/>
                <w:sz w:val="24"/>
                <w:lang w:val="en-US" w:eastAsia="zh-CN"/>
              </w:rPr>
              <w:t>西</w:t>
            </w:r>
            <w:r>
              <w:rPr>
                <w:rFonts w:hint="default" w:ascii="Times New Roman" w:hAnsi="Times New Roman" w:cs="Times New Roman"/>
                <w:color w:val="auto"/>
                <w:sz w:val="24"/>
              </w:rPr>
              <w:t>侧距</w:t>
            </w:r>
            <w:r>
              <w:rPr>
                <w:rFonts w:hint="default" w:ascii="Times New Roman" w:hAnsi="Times New Roman" w:cs="Times New Roman"/>
                <w:color w:val="auto"/>
                <w:sz w:val="24"/>
                <w:lang w:val="en-US" w:eastAsia="zh-CN"/>
              </w:rPr>
              <w:t>三</w:t>
            </w:r>
            <w:r>
              <w:rPr>
                <w:rFonts w:hint="default" w:ascii="Times New Roman" w:hAnsi="Times New Roman" w:cs="Times New Roman"/>
                <w:color w:val="auto"/>
                <w:sz w:val="24"/>
              </w:rPr>
              <w:t>川河约</w:t>
            </w:r>
            <w:r>
              <w:rPr>
                <w:rFonts w:hint="default" w:ascii="Times New Roman" w:hAnsi="Times New Roman" w:cs="Times New Roman"/>
                <w:color w:val="auto"/>
                <w:sz w:val="24"/>
                <w:lang w:val="en-US" w:eastAsia="zh-CN"/>
              </w:rPr>
              <w:t>3.7</w:t>
            </w:r>
            <w:r>
              <w:rPr>
                <w:rFonts w:hint="default" w:ascii="Times New Roman" w:hAnsi="Times New Roman" w:cs="Times New Roman"/>
                <w:color w:val="auto"/>
                <w:sz w:val="24"/>
              </w:rPr>
              <w:t>km，根据《山西省地表水环境功能区划》（DB14/67-2019），评价区地表水体属黄河流域，黄河干流水系，属于“</w:t>
            </w:r>
            <w:r>
              <w:rPr>
                <w:rFonts w:hint="default" w:ascii="Times New Roman" w:hAnsi="Times New Roman" w:cs="Times New Roman"/>
                <w:color w:val="auto"/>
                <w:sz w:val="24"/>
                <w:lang w:val="en-US" w:eastAsia="zh-CN"/>
              </w:rPr>
              <w:t>横泉出口</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贺家塔</w:t>
            </w:r>
            <w:r>
              <w:rPr>
                <w:rFonts w:hint="default" w:ascii="Times New Roman" w:hAnsi="Times New Roman" w:cs="Times New Roman"/>
                <w:color w:val="auto"/>
                <w:sz w:val="24"/>
              </w:rPr>
              <w:t>”段，水质要求为</w:t>
            </w:r>
            <w:r>
              <w:rPr>
                <w:rFonts w:hint="default" w:ascii="Times New Roman" w:hAnsi="Times New Roman" w:cs="Times New Roman"/>
                <w:color w:val="auto"/>
                <w:sz w:val="24"/>
                <w:lang w:val="en-US" w:eastAsia="zh-CN"/>
              </w:rPr>
              <w:t>工农业用水保护，</w:t>
            </w:r>
            <w:r>
              <w:rPr>
                <w:rFonts w:hint="default" w:ascii="Times New Roman" w:hAnsi="Times New Roman" w:cs="Times New Roman"/>
                <w:color w:val="auto"/>
                <w:sz w:val="24"/>
              </w:rPr>
              <w:t>地表水</w:t>
            </w:r>
            <w:r>
              <w:rPr>
                <w:rFonts w:hint="default" w:ascii="Times New Roman" w:hAnsi="Times New Roman" w:cs="Times New Roman"/>
                <w:color w:val="auto"/>
                <w:sz w:val="24"/>
                <w:lang w:val="en-US" w:eastAsia="zh-CN"/>
              </w:rPr>
              <w:t>IV</w:t>
            </w:r>
            <w:r>
              <w:rPr>
                <w:rFonts w:hint="default" w:ascii="Times New Roman" w:hAnsi="Times New Roman" w:cs="Times New Roman"/>
                <w:color w:val="auto"/>
                <w:sz w:val="24"/>
              </w:rPr>
              <w:t>类标准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根据202</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1月-12</w:t>
            </w:r>
            <w:r>
              <w:rPr>
                <w:rFonts w:hint="default" w:ascii="Times New Roman" w:hAnsi="Times New Roman" w:cs="Times New Roman"/>
                <w:color w:val="auto"/>
                <w:sz w:val="24"/>
              </w:rPr>
              <w:t>月</w:t>
            </w:r>
            <w:r>
              <w:rPr>
                <w:rFonts w:hint="default" w:ascii="Times New Roman" w:hAnsi="Times New Roman" w:cs="Times New Roman"/>
                <w:color w:val="auto"/>
                <w:sz w:val="24"/>
                <w:lang w:val="en-US" w:eastAsia="zh-CN"/>
              </w:rPr>
              <w:t>马坊断面</w:t>
            </w:r>
            <w:r>
              <w:rPr>
                <w:rFonts w:hint="default" w:ascii="Times New Roman" w:hAnsi="Times New Roman" w:cs="Times New Roman"/>
                <w:color w:val="auto"/>
                <w:sz w:val="24"/>
              </w:rPr>
              <w:t>地表水环境质量报告，</w:t>
            </w:r>
            <w:r>
              <w:rPr>
                <w:rFonts w:hint="default" w:ascii="Times New Roman" w:hAnsi="Times New Roman" w:cs="Times New Roman"/>
                <w:color w:val="auto"/>
                <w:sz w:val="24"/>
                <w:lang w:val="en-US" w:eastAsia="zh-CN"/>
              </w:rPr>
              <w:t>马坊</w:t>
            </w:r>
            <w:r>
              <w:rPr>
                <w:rFonts w:hint="default" w:ascii="Times New Roman" w:hAnsi="Times New Roman" w:cs="Times New Roman"/>
                <w:color w:val="auto"/>
                <w:sz w:val="24"/>
              </w:rPr>
              <w:t>断面</w:t>
            </w:r>
            <w:r>
              <w:rPr>
                <w:rFonts w:hint="default" w:ascii="Times New Roman" w:hAnsi="Times New Roman" w:cs="Times New Roman"/>
                <w:color w:val="auto"/>
                <w:sz w:val="24"/>
                <w:lang w:val="en-US" w:eastAsia="zh-CN"/>
              </w:rPr>
              <w:t>2023年度水质监测结果</w:t>
            </w:r>
            <w:r>
              <w:rPr>
                <w:rFonts w:hint="default" w:ascii="Times New Roman" w:hAnsi="Times New Roman" w:cs="Times New Roman"/>
                <w:color w:val="auto"/>
                <w:sz w:val="24"/>
              </w:rPr>
              <w:t>为</w:t>
            </w:r>
            <w:r>
              <w:rPr>
                <w:rFonts w:hint="default" w:ascii="Times New Roman" w:hAnsi="Times New Roman" w:cs="Times New Roman"/>
                <w:color w:val="auto"/>
                <w:sz w:val="24"/>
                <w:lang w:val="en-US" w:eastAsia="zh-CN"/>
              </w:rPr>
              <w:t>I</w:t>
            </w:r>
            <w:r>
              <w:rPr>
                <w:rFonts w:hint="default" w:ascii="Times New Roman" w:hAnsi="Times New Roman" w:cs="Times New Roman"/>
                <w:color w:val="auto"/>
                <w:sz w:val="24"/>
              </w:rPr>
              <w:t>类水质，水质状况良好。</w:t>
            </w:r>
          </w:p>
          <w:p w14:paraId="06793F38">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声环境：项目厂界外50m范围内无声环境敏感目标，运营期产噪设备采用隔声、减振等降噪措施后，厂界噪声可达到《工业企业厂界噪声排放标准》(GB12348-2008)中的2类标准，对区域声环境影响较小。</w:t>
            </w:r>
          </w:p>
          <w:p w14:paraId="3A3D2A32">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本项目在认真贯彻执行国家环保法律、法规，严格落实环评规定的各项环保措施，加强环境管理的情况下，不会导致区域环境质量降低，不违背环境质量底线要求。</w:t>
            </w:r>
          </w:p>
          <w:p w14:paraId="3FB489D6">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综上，本项目的建设不会突破区域环境质量底线。</w:t>
            </w:r>
          </w:p>
          <w:p w14:paraId="7A9503C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lang w:val="en-US"/>
              </w:rPr>
            </w:pPr>
            <w:r>
              <w:rPr>
                <w:rFonts w:hint="default" w:ascii="Times New Roman" w:hAnsi="Times New Roman" w:cs="Times New Roman"/>
                <w:color w:val="auto"/>
                <w:sz w:val="24"/>
              </w:rPr>
              <w:t>（3）资源利用上线</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项目用水指标满足《山西省用水定额第2部分 工业用水定额》（DB14/T 1049.2-2021）中规定的用水定额限值。项目占地为现有工业用地。满足资源利用上线。</w:t>
            </w:r>
          </w:p>
          <w:p w14:paraId="5BF2971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（4）环境准入负面清单，根据《产业结构调整指导目录（</w:t>
            </w:r>
            <w:r>
              <w:rPr>
                <w:rFonts w:hint="default" w:ascii="Times New Roman" w:hAnsi="Times New Roman" w:cs="Times New Roman"/>
                <w:color w:val="auto"/>
                <w:sz w:val="24"/>
                <w:lang w:val="en-US" w:eastAsia="zh-CN"/>
              </w:rPr>
              <w:t>2024</w:t>
            </w:r>
            <w:r>
              <w:rPr>
                <w:rFonts w:hint="default" w:ascii="Times New Roman" w:hAnsi="Times New Roman" w:cs="Times New Roman"/>
                <w:color w:val="auto"/>
                <w:sz w:val="24"/>
              </w:rPr>
              <w:t>年本）》，本项目未被列入淘汰类或限制类项目，属于允许类项目，符合国家产业政策</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符合山西省吕梁市区域空间生态环境评价暨“三线一单”生态环境准入清单（见表1-1）</w:t>
            </w:r>
            <w:r>
              <w:rPr>
                <w:rFonts w:hint="default" w:ascii="Times New Roman" w:hAnsi="Times New Roman" w:cs="Times New Roman"/>
                <w:color w:val="auto"/>
                <w:sz w:val="24"/>
              </w:rPr>
              <w:t>。项目的建设不违背环境准入负面清单要求。</w:t>
            </w:r>
          </w:p>
          <w:p w14:paraId="4589483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2、《方山县国土空间规划》（2021-2035年）符合性</w:t>
            </w:r>
          </w:p>
          <w:p w14:paraId="03FBB37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方山县拟构建“一轴一带、两心三区”的国土空间总体格局。</w:t>
            </w:r>
          </w:p>
          <w:p w14:paraId="73671028">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一轴：即209国道南北经济发展轴，对整个县域发展起到带动作用；</w:t>
            </w:r>
          </w:p>
          <w:p w14:paraId="029616BA">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一带：即北武当生态旅游发展带</w:t>
            </w:r>
          </w:p>
          <w:p w14:paraId="4A32747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两心：即县域中心城区圪洞镇和次中心城区大武镇；以中心城区为全域发展核心，优化内部功能组织，增强中心区域对周边地区的辐射带动作用，提升中心城区对人口、产业等资源要素的集聚能力和承载能力。</w:t>
            </w:r>
          </w:p>
          <w:p w14:paraId="26BC5139">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三区：即北部发展片区、中部发展片区和南部发展片区。北部发展片区发挥区域的生态资源优势及区位优势，形成以生态农业、林业、养殖业为主导的绿色农业发展区。中部发展片区依托方山县生态旅游示范区建设，发展生态旅游业，形成方山县重要的城镇功能集聚区、山林生态保育区和文化旅游资源聚集区。南部发展片区依托大武新区发展，重点发展城市生活、商业休闲、物流配送等城市服务产业，为城市可持续发展提供动力。</w:t>
            </w:r>
          </w:p>
          <w:p w14:paraId="7435F0E4">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项目占地范围不在方山县城镇国土空间规划的城镇开发边界范围内，属于田家坡旧村集体建设用地，用地性质为工业用地。</w:t>
            </w:r>
          </w:p>
          <w:p w14:paraId="465BC28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3、吕梁市“三线一单”生态环境分区管控实施方案符合性分析</w:t>
            </w:r>
          </w:p>
          <w:p w14:paraId="7F2A5BE2">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优先保护单元：主要包括生态保护红线、自然保护地、饮用水水源保护区、泉域重点保护区，以及生态功能重要和生态环境敏感脆弱的区域等。主要分布在吕梁山生态屏障带以及沿黄水土流失生态脆弱区域。</w:t>
            </w:r>
          </w:p>
          <w:p w14:paraId="084BA7BE">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重点管控单元：主要包括城市建成区、省级及以上开发区、各级产业园区和产业集聚区以及开发强度高、污染物排放量大、环境问题相对集中的区域等。主要分布在城镇化和工业化区域。</w:t>
            </w:r>
          </w:p>
          <w:p w14:paraId="26092DD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一般管控单元：指优先保护单元和重点管控单元之外的其他区域。</w:t>
            </w:r>
          </w:p>
          <w:p w14:paraId="7D48CE67">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根据吕梁市生态环境管控单元图，</w:t>
            </w:r>
            <w:r>
              <w:rPr>
                <w:rFonts w:hint="default" w:ascii="Times New Roman" w:hAnsi="Times New Roman" w:cs="Times New Roman"/>
                <w:color w:val="auto"/>
                <w:sz w:val="24"/>
                <w:lang w:val="en-US" w:eastAsia="zh-CN"/>
              </w:rPr>
              <w:t>本项目</w:t>
            </w:r>
            <w:r>
              <w:rPr>
                <w:rFonts w:hint="default" w:ascii="Times New Roman" w:hAnsi="Times New Roman" w:cs="Times New Roman"/>
                <w:color w:val="auto"/>
                <w:sz w:val="24"/>
              </w:rPr>
              <w:t>属</w:t>
            </w:r>
            <w:r>
              <w:rPr>
                <w:rFonts w:hint="default" w:ascii="Times New Roman" w:hAnsi="Times New Roman" w:cs="Times New Roman"/>
                <w:color w:val="auto"/>
                <w:sz w:val="24"/>
                <w:lang w:val="en-US" w:eastAsia="zh-CN"/>
              </w:rPr>
              <w:t>一般</w:t>
            </w:r>
            <w:r>
              <w:rPr>
                <w:rFonts w:hint="default" w:ascii="Times New Roman" w:hAnsi="Times New Roman" w:cs="Times New Roman"/>
                <w:color w:val="auto"/>
                <w:sz w:val="24"/>
              </w:rPr>
              <w:t>管控单元，吕梁市生态环境管控单元分布见附图</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w:t>
            </w:r>
          </w:p>
          <w:p w14:paraId="53F328C0">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一般管控单元的保护要求为</w:t>
            </w:r>
            <w:r>
              <w:rPr>
                <w:rFonts w:hint="default" w:ascii="Times New Roman" w:hAnsi="Times New Roman" w:cs="Times New Roman"/>
                <w:color w:val="auto"/>
                <w:sz w:val="24"/>
              </w:rPr>
              <w:t>：主要落实生态环境保护基本要求，执行国家、山西省和</w:t>
            </w:r>
            <w:r>
              <w:rPr>
                <w:rFonts w:hint="default" w:ascii="Times New Roman" w:hAnsi="Times New Roman" w:cs="Times New Roman"/>
                <w:color w:val="auto"/>
                <w:sz w:val="24"/>
                <w:lang w:val="en-US" w:eastAsia="zh-CN"/>
              </w:rPr>
              <w:t>吕梁市</w:t>
            </w:r>
            <w:r>
              <w:rPr>
                <w:rFonts w:hint="default" w:ascii="Times New Roman" w:hAnsi="Times New Roman" w:cs="Times New Roman"/>
                <w:color w:val="auto"/>
                <w:sz w:val="24"/>
              </w:rPr>
              <w:t>市相关产业准入、总量控制、排放标准等管理规定，推动区域生态环境质量持续改善。</w:t>
            </w:r>
          </w:p>
          <w:p w14:paraId="1E72DDBD">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项目产业类型属于允许类建设项目，项目投运后污染物排放严格按照总量控制指标进行排放，项目采取严格除尘措施后，颗粒物能够达标排放；废水回用不外排，对环境影响较小，符合一般管控单元准入要求。</w:t>
            </w:r>
          </w:p>
          <w:p w14:paraId="01C7E000">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4、吕梁市人民政府关于印发吕梁市落实空气质量持续改善行动计划实施方案的通知（吕政发[2024]7号）符合性分析</w:t>
            </w:r>
          </w:p>
          <w:p w14:paraId="149B587E">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240" w:firstLineChars="100"/>
              <w:textAlignment w:val="auto"/>
              <w:rPr>
                <w:rFonts w:hint="default" w:ascii="Times New Roman" w:hAnsi="Times New Roman"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 xml:space="preserve">  2024年6月12日，吕梁市人民政府发布关于印发</w:t>
            </w:r>
            <w:r>
              <w:rPr>
                <w:rFonts w:hint="default" w:ascii="Times New Roman" w:hAnsi="Times New Roman" w:cs="Times New Roman"/>
                <w:color w:val="auto"/>
                <w:sz w:val="24"/>
                <w:lang w:val="en-US" w:eastAsia="zh-CN"/>
              </w:rPr>
              <w:t>吕梁市落实空气质量持续改善行动计划实施方案的通知（吕政发[2024]7号），项目采取的污染防治措施与该文件符合性分析如下：</w:t>
            </w:r>
          </w:p>
          <w:p w14:paraId="6C2AACF3">
            <w:pPr>
              <w:pStyle w:val="32"/>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241" w:firstLineChars="100"/>
              <w:jc w:val="center"/>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kern w:val="2"/>
                <w:sz w:val="24"/>
                <w:szCs w:val="24"/>
                <w:lang w:val="en-US" w:eastAsia="zh-CN" w:bidi="ar-SA"/>
              </w:rPr>
              <w:t xml:space="preserve">表1-2 </w:t>
            </w:r>
            <w:r>
              <w:rPr>
                <w:rFonts w:hint="default" w:ascii="Times New Roman" w:hAnsi="Times New Roman" w:cs="Times New Roman"/>
                <w:b/>
                <w:bCs/>
                <w:color w:val="auto"/>
                <w:sz w:val="24"/>
                <w:lang w:val="en-US" w:eastAsia="zh-CN"/>
              </w:rPr>
              <w:t>吕政发[2024]7号文件符合性分析</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2856"/>
              <w:gridCol w:w="3235"/>
              <w:gridCol w:w="1024"/>
            </w:tblGrid>
            <w:tr w14:paraId="22FEB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Align w:val="center"/>
                </w:tcPr>
                <w:p w14:paraId="673464B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类别</w:t>
                  </w:r>
                </w:p>
              </w:tc>
              <w:tc>
                <w:tcPr>
                  <w:tcW w:w="2856" w:type="dxa"/>
                  <w:vAlign w:val="center"/>
                </w:tcPr>
                <w:p w14:paraId="5AE23D2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文件要求</w:t>
                  </w:r>
                </w:p>
              </w:tc>
              <w:tc>
                <w:tcPr>
                  <w:tcW w:w="3235" w:type="dxa"/>
                  <w:vAlign w:val="center"/>
                </w:tcPr>
                <w:p w14:paraId="7DB6F1D0">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项目情况</w:t>
                  </w:r>
                </w:p>
              </w:tc>
              <w:tc>
                <w:tcPr>
                  <w:tcW w:w="1024" w:type="dxa"/>
                  <w:vAlign w:val="center"/>
                </w:tcPr>
                <w:p w14:paraId="07A9B37E">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符合性</w:t>
                  </w:r>
                </w:p>
              </w:tc>
            </w:tr>
            <w:tr w14:paraId="1B773D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073" w:type="dxa"/>
                  <w:vMerge w:val="restart"/>
                  <w:vAlign w:val="center"/>
                </w:tcPr>
                <w:p w14:paraId="51FD8D9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全面加强面源污染治理</w:t>
                  </w:r>
                </w:p>
              </w:tc>
              <w:tc>
                <w:tcPr>
                  <w:tcW w:w="2856" w:type="dxa"/>
                  <w:vAlign w:val="center"/>
                </w:tcPr>
                <w:p w14:paraId="7DB254C8">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深化施工工地扬尘污染综合治理。按照《吕梁市扬尘污染防治条例》和行业扬尘治理规范要求，常态化开展扬尘专项整治，严格落实“六个百分百”要求，推行“阳光施工”“阳光运输”，减少夜间施工和运输。</w:t>
                  </w:r>
                </w:p>
              </w:tc>
              <w:tc>
                <w:tcPr>
                  <w:tcW w:w="3235" w:type="dxa"/>
                  <w:vAlign w:val="center"/>
                </w:tcPr>
                <w:p w14:paraId="160A276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项目施工期间采取“六个百分百”要求，夜间不施工。</w:t>
                  </w:r>
                </w:p>
              </w:tc>
              <w:tc>
                <w:tcPr>
                  <w:tcW w:w="1024" w:type="dxa"/>
                  <w:vAlign w:val="center"/>
                </w:tcPr>
                <w:p w14:paraId="2EC42B0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C128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051AA42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p>
              </w:tc>
              <w:tc>
                <w:tcPr>
                  <w:tcW w:w="2856" w:type="dxa"/>
                  <w:vAlign w:val="center"/>
                </w:tcPr>
                <w:p w14:paraId="378ECD6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加强道路清扫。重污染天气应急期间，根据空气质量变化情况增加抑尘或者降尘措施频次。</w:t>
                  </w:r>
                </w:p>
              </w:tc>
              <w:tc>
                <w:tcPr>
                  <w:tcW w:w="3235" w:type="dxa"/>
                  <w:vAlign w:val="center"/>
                </w:tcPr>
                <w:p w14:paraId="1B3D82C0">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重污染天气期间，建设单位将按照要求编制重污染天气“一厂一策”并备案，按照要求对厂内道路增加清扫及洒水频次。</w:t>
                  </w:r>
                </w:p>
              </w:tc>
              <w:tc>
                <w:tcPr>
                  <w:tcW w:w="1024" w:type="dxa"/>
                  <w:vAlign w:val="center"/>
                </w:tcPr>
                <w:p w14:paraId="694C04F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BC6B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7D299EE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vAlign w:val="center"/>
                </w:tcPr>
                <w:p w14:paraId="2C9A3B7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开展渣土运输整治。依法严查渣土运输车辆未按规定时间和路线行驶、沿途抛洒、随意倾倒等行为。密闭不严、车轮带泥的车辆，一律不得驶出施工工地。</w:t>
                  </w:r>
                </w:p>
              </w:tc>
              <w:tc>
                <w:tcPr>
                  <w:tcW w:w="3235" w:type="dxa"/>
                  <w:vAlign w:val="center"/>
                </w:tcPr>
                <w:p w14:paraId="04EEBE1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项目厂区出口设置汽车冲洗平台。施工外外弃土方、运营期废弃尾泥采取苫盖措施，清运至指定地点处理。车辆经汽车冲洗后驶出厂区。</w:t>
                  </w:r>
                </w:p>
              </w:tc>
              <w:tc>
                <w:tcPr>
                  <w:tcW w:w="1024" w:type="dxa"/>
                  <w:vAlign w:val="center"/>
                </w:tcPr>
                <w:p w14:paraId="6F8CF5F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bl>
          <w:p w14:paraId="7D533FCB">
            <w:pPr>
              <w:pStyle w:val="32"/>
              <w:keepNext w:val="0"/>
              <w:keepLines w:val="0"/>
              <w:pageBreakBefore w:val="0"/>
              <w:widowControl w:val="0"/>
              <w:numPr>
                <w:ilvl w:val="0"/>
                <w:numId w:val="4"/>
              </w:numPr>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吕梁市大气污染防治条例符合性分析</w:t>
            </w:r>
          </w:p>
          <w:p w14:paraId="6AD73F2D">
            <w:pPr>
              <w:pStyle w:val="13"/>
              <w:keepNext w:val="0"/>
              <w:keepLines w:val="0"/>
              <w:numPr>
                <w:ilvl w:val="0"/>
                <w:numId w:val="0"/>
              </w:numPr>
              <w:suppressLineNumbers w:val="0"/>
              <w:spacing w:before="0" w:beforeAutospacing="0" w:afterAutospacing="0"/>
              <w:ind w:right="0" w:firstLine="435"/>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见表1-3。</w:t>
            </w:r>
          </w:p>
          <w:p w14:paraId="7DD87A31">
            <w:pPr>
              <w:pStyle w:val="32"/>
              <w:keepNext w:val="0"/>
              <w:keepLines w:val="0"/>
              <w:pageBreakBefore w:val="0"/>
              <w:widowControl w:val="0"/>
              <w:suppressLineNumbers w:val="0"/>
              <w:kinsoku/>
              <w:wordWrap/>
              <w:overflowPunct/>
              <w:topLinePunct w:val="0"/>
              <w:bidi w:val="0"/>
              <w:spacing w:before="0" w:beforeAutospacing="0" w:after="0" w:afterAutospacing="0" w:line="240" w:lineRule="auto"/>
              <w:ind w:left="0" w:right="0" w:firstLine="241" w:firstLineChars="100"/>
              <w:jc w:val="center"/>
              <w:textAlignment w:val="auto"/>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表1-3 吕梁市大气污染防治条例符合性分析一览表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3115"/>
              <w:gridCol w:w="2976"/>
              <w:gridCol w:w="1024"/>
            </w:tblGrid>
            <w:tr w14:paraId="30D7D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Align w:val="center"/>
                </w:tcPr>
                <w:p w14:paraId="1962FCB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类别</w:t>
                  </w:r>
                </w:p>
              </w:tc>
              <w:tc>
                <w:tcPr>
                  <w:tcW w:w="3115" w:type="dxa"/>
                  <w:vAlign w:val="center"/>
                </w:tcPr>
                <w:p w14:paraId="3D07ED1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文件要求</w:t>
                  </w:r>
                </w:p>
              </w:tc>
              <w:tc>
                <w:tcPr>
                  <w:tcW w:w="2976" w:type="dxa"/>
                  <w:vAlign w:val="center"/>
                </w:tcPr>
                <w:p w14:paraId="04F8DAF6">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项目情况</w:t>
                  </w:r>
                </w:p>
              </w:tc>
              <w:tc>
                <w:tcPr>
                  <w:tcW w:w="1024" w:type="dxa"/>
                  <w:vAlign w:val="center"/>
                </w:tcPr>
                <w:p w14:paraId="7D54C6E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符合性</w:t>
                  </w:r>
                </w:p>
              </w:tc>
            </w:tr>
            <w:tr w14:paraId="3E80D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1073" w:type="dxa"/>
                  <w:vMerge w:val="restart"/>
                  <w:vAlign w:val="center"/>
                </w:tcPr>
                <w:p w14:paraId="74CAB9D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工业企业应当遵守下列规定，防治大气环境污染</w:t>
                  </w:r>
                </w:p>
              </w:tc>
              <w:tc>
                <w:tcPr>
                  <w:tcW w:w="3115" w:type="dxa"/>
                  <w:vAlign w:val="center"/>
                </w:tcPr>
                <w:p w14:paraId="47F3F636">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不得新建、改建、扩建列入高污染行业退出目录的工业项目</w:t>
                  </w:r>
                </w:p>
              </w:tc>
              <w:tc>
                <w:tcPr>
                  <w:tcW w:w="2976" w:type="dxa"/>
                  <w:vMerge w:val="restart"/>
                  <w:vAlign w:val="center"/>
                </w:tcPr>
                <w:p w14:paraId="4C889BB0">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项目不属于两高项目，项目不使用明令淘汰设备、产品和工艺。</w:t>
                  </w:r>
                </w:p>
              </w:tc>
              <w:tc>
                <w:tcPr>
                  <w:tcW w:w="1024" w:type="dxa"/>
                  <w:vMerge w:val="restart"/>
                  <w:vAlign w:val="center"/>
                </w:tcPr>
                <w:p w14:paraId="335EA4C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r w14:paraId="73887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0" w:hRule="atLeast"/>
              </w:trPr>
              <w:tc>
                <w:tcPr>
                  <w:tcW w:w="1073" w:type="dxa"/>
                  <w:vMerge w:val="continue"/>
                  <w:vAlign w:val="center"/>
                </w:tcPr>
                <w:p w14:paraId="74A5E40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p>
              </w:tc>
              <w:tc>
                <w:tcPr>
                  <w:tcW w:w="3115" w:type="dxa"/>
                  <w:vAlign w:val="center"/>
                </w:tcPr>
                <w:p w14:paraId="7AC94F9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不得生产、进口、销售、使用列入淘汰目录的设备和产品</w:t>
                  </w:r>
                </w:p>
              </w:tc>
              <w:tc>
                <w:tcPr>
                  <w:tcW w:w="2976" w:type="dxa"/>
                  <w:vMerge w:val="continue"/>
                  <w:vAlign w:val="center"/>
                </w:tcPr>
                <w:p w14:paraId="11C48E72">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1024" w:type="dxa"/>
                  <w:vMerge w:val="continue"/>
                  <w:vAlign w:val="center"/>
                </w:tcPr>
                <w:p w14:paraId="1E0A4B9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p>
              </w:tc>
            </w:tr>
            <w:tr w14:paraId="30624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544083E1">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3115" w:type="dxa"/>
                  <w:vAlign w:val="center"/>
                </w:tcPr>
                <w:p w14:paraId="375D805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不得采用列入淘汰目录的工艺</w:t>
                  </w:r>
                </w:p>
              </w:tc>
              <w:tc>
                <w:tcPr>
                  <w:tcW w:w="2976" w:type="dxa"/>
                  <w:vMerge w:val="continue"/>
                  <w:vAlign w:val="center"/>
                </w:tcPr>
                <w:p w14:paraId="7C9E032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1024" w:type="dxa"/>
                  <w:vMerge w:val="continue"/>
                  <w:vAlign w:val="center"/>
                </w:tcPr>
                <w:p w14:paraId="3BBA92A0">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p>
              </w:tc>
            </w:tr>
            <w:tr w14:paraId="183AB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18CBB438">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3115" w:type="dxa"/>
                  <w:vAlign w:val="center"/>
                </w:tcPr>
                <w:p w14:paraId="5951E06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按照有关规定设置大气污染物排放口及其标志、永久性监测点位、采样监测平台，安装和使用自动监测设备，配合生态环境主管部门的实时监督监测</w:t>
                  </w:r>
                </w:p>
              </w:tc>
              <w:tc>
                <w:tcPr>
                  <w:tcW w:w="2976" w:type="dxa"/>
                  <w:vAlign w:val="center"/>
                </w:tcPr>
                <w:p w14:paraId="789EDC3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评价规定了排放口规范化设置、采样监测平台设置要求。</w:t>
                  </w:r>
                </w:p>
              </w:tc>
              <w:tc>
                <w:tcPr>
                  <w:tcW w:w="1024" w:type="dxa"/>
                  <w:vAlign w:val="center"/>
                </w:tcPr>
                <w:p w14:paraId="0BC3896E">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r w14:paraId="3037E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40D2AB21">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3115" w:type="dxa"/>
                  <w:vAlign w:val="center"/>
                </w:tcPr>
                <w:p w14:paraId="20949CA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在市、县（市、区）人民政府启动重污染天气应急预案后，及时启动重污染天气应急响应操作方案，落实应急减排措施</w:t>
                  </w:r>
                </w:p>
              </w:tc>
              <w:tc>
                <w:tcPr>
                  <w:tcW w:w="2976" w:type="dxa"/>
                  <w:vAlign w:val="center"/>
                </w:tcPr>
                <w:p w14:paraId="167D69A2">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重污染天气应急预案期间，建设单位将按照要求采取相应应急减排措施。</w:t>
                  </w:r>
                </w:p>
              </w:tc>
              <w:tc>
                <w:tcPr>
                  <w:tcW w:w="1024" w:type="dxa"/>
                  <w:vAlign w:val="center"/>
                </w:tcPr>
                <w:p w14:paraId="55F635D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eastAsia" w:cs="Times New Roman"/>
                      <w:color w:val="auto"/>
                      <w:sz w:val="21"/>
                      <w:szCs w:val="21"/>
                      <w:vertAlign w:val="baseline"/>
                      <w:lang w:val="en-US" w:eastAsia="zh-CN"/>
                    </w:rPr>
                    <w:t>符合</w:t>
                  </w:r>
                </w:p>
              </w:tc>
            </w:tr>
          </w:tbl>
          <w:p w14:paraId="6F61842C">
            <w:pPr>
              <w:keepNext w:val="0"/>
              <w:keepLines w:val="0"/>
              <w:pageBreakBefore w:val="0"/>
              <w:widowControl w:val="0"/>
              <w:numPr>
                <w:ilvl w:val="0"/>
                <w:numId w:val="0"/>
              </w:numPr>
              <w:suppressLineNumbers w:val="0"/>
              <w:kinsoku/>
              <w:wordWrap/>
              <w:overflowPunct/>
              <w:topLinePunct w:val="0"/>
              <w:autoSpaceDE/>
              <w:autoSpaceDN/>
              <w:bidi w:val="0"/>
              <w:adjustRightInd/>
              <w:snapToGrid w:val="0"/>
              <w:spacing w:before="0" w:beforeAutospacing="0" w:after="0" w:afterAutospacing="0" w:line="360" w:lineRule="auto"/>
              <w:ind w:left="0" w:right="0" w:rightChars="0" w:firstLine="480" w:firstLineChars="200"/>
              <w:textAlignment w:val="auto"/>
              <w:rPr>
                <w:rFonts w:hint="default" w:ascii="Times New Roman" w:hAnsi="Times New Roman" w:cs="Times New Roman"/>
                <w:color w:val="auto"/>
                <w:lang w:val="en-US" w:eastAsia="zh-CN"/>
              </w:rPr>
            </w:pPr>
            <w:r>
              <w:rPr>
                <w:rFonts w:hint="eastAsia" w:ascii="Times New Roman" w:hAnsi="Times New Roman" w:cs="Times New Roman"/>
                <w:color w:val="auto"/>
                <w:sz w:val="24"/>
                <w:lang w:val="en-US" w:eastAsia="zh-CN"/>
              </w:rPr>
              <w:t>6</w:t>
            </w:r>
            <w:r>
              <w:rPr>
                <w:rFonts w:hint="default" w:ascii="Times New Roman" w:hAnsi="Times New Roman" w:cs="Times New Roman"/>
                <w:color w:val="auto"/>
                <w:sz w:val="24"/>
                <w:lang w:val="en-US" w:eastAsia="zh-CN"/>
              </w:rPr>
              <w:t>、山西省深入推进扬尘污染防治工作方案符合性分析</w:t>
            </w:r>
          </w:p>
          <w:p w14:paraId="239C79D4">
            <w:pPr>
              <w:pStyle w:val="3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根据山西省深入推进扬尘污染防治工作方案要求，项目符合性分析如下：</w:t>
            </w:r>
          </w:p>
          <w:p w14:paraId="29C6CAD1">
            <w:pPr>
              <w:pStyle w:val="32"/>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表1-</w:t>
            </w:r>
            <w:r>
              <w:rPr>
                <w:rFonts w:hint="eastAsia" w:ascii="Times New Roman" w:hAnsi="Times New Roman" w:cs="Times New Roman"/>
                <w:b/>
                <w:bCs/>
                <w:color w:val="auto"/>
                <w:lang w:val="en-US" w:eastAsia="zh-CN"/>
              </w:rPr>
              <w:t>4</w:t>
            </w:r>
            <w:r>
              <w:rPr>
                <w:rFonts w:hint="default" w:ascii="Times New Roman" w:hAnsi="Times New Roman" w:cs="Times New Roman"/>
                <w:b/>
                <w:bCs/>
                <w:color w:val="auto"/>
                <w:lang w:val="en-US" w:eastAsia="zh-CN"/>
              </w:rPr>
              <w:t xml:space="preserve"> 山西省深入推进扬尘污染防治工作方案</w:t>
            </w:r>
            <w:r>
              <w:rPr>
                <w:rFonts w:hint="default" w:ascii="Times New Roman" w:hAnsi="Times New Roman" w:cs="Times New Roman"/>
                <w:b/>
                <w:bCs/>
                <w:color w:val="auto"/>
                <w:sz w:val="24"/>
                <w:lang w:val="en-US" w:eastAsia="zh-CN"/>
              </w:rPr>
              <w:t>符合性分析一览表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3"/>
              <w:gridCol w:w="290"/>
              <w:gridCol w:w="2566"/>
              <w:gridCol w:w="3235"/>
              <w:gridCol w:w="1024"/>
            </w:tblGrid>
            <w:tr w14:paraId="4683D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3" w:type="dxa"/>
                  <w:gridSpan w:val="2"/>
                  <w:vAlign w:val="center"/>
                </w:tcPr>
                <w:p w14:paraId="56F5FC9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类别</w:t>
                  </w:r>
                </w:p>
              </w:tc>
              <w:tc>
                <w:tcPr>
                  <w:tcW w:w="2566" w:type="dxa"/>
                  <w:vAlign w:val="center"/>
                </w:tcPr>
                <w:p w14:paraId="21E7449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文件要求</w:t>
                  </w:r>
                </w:p>
              </w:tc>
              <w:tc>
                <w:tcPr>
                  <w:tcW w:w="3235" w:type="dxa"/>
                  <w:vAlign w:val="center"/>
                </w:tcPr>
                <w:p w14:paraId="14A8CFF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项目情况</w:t>
                  </w:r>
                </w:p>
              </w:tc>
              <w:tc>
                <w:tcPr>
                  <w:tcW w:w="1024" w:type="dxa"/>
                  <w:vAlign w:val="center"/>
                </w:tcPr>
                <w:p w14:paraId="289F342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符合性</w:t>
                  </w:r>
                </w:p>
              </w:tc>
            </w:tr>
            <w:tr w14:paraId="312C8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0" w:hRule="atLeast"/>
              </w:trPr>
              <w:tc>
                <w:tcPr>
                  <w:tcW w:w="1073" w:type="dxa"/>
                  <w:vMerge w:val="restart"/>
                  <w:vAlign w:val="center"/>
                </w:tcPr>
                <w:p w14:paraId="54EB0B45">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深入推进开展工业企业无组织排放治理</w:t>
                  </w:r>
                </w:p>
              </w:tc>
              <w:tc>
                <w:tcPr>
                  <w:tcW w:w="2856" w:type="dxa"/>
                  <w:gridSpan w:val="2"/>
                  <w:vAlign w:val="center"/>
                </w:tcPr>
                <w:p w14:paraId="08D71490">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易产生扬 尘的粉状、粒状物料及燃料应当密闭储存，运输采用密闭皮带、 封闭通廊、管状带式输送机或密闭车厢、真空罐车、气力输送 等密闭运输方式。</w:t>
                  </w:r>
                </w:p>
              </w:tc>
              <w:tc>
                <w:tcPr>
                  <w:tcW w:w="3235" w:type="dxa"/>
                  <w:vAlign w:val="center"/>
                </w:tcPr>
                <w:p w14:paraId="5185A82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项目水泥、粉煤灰和矿粉使用筒仓密闭储存，输送采用封闭皮带输送。</w:t>
                  </w:r>
                </w:p>
              </w:tc>
              <w:tc>
                <w:tcPr>
                  <w:tcW w:w="1024" w:type="dxa"/>
                  <w:vAlign w:val="center"/>
                </w:tcPr>
                <w:p w14:paraId="396D4F8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42954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0C5D0614">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7BBDF2D1">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left"/>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厂区料场路面应实施硬化，出入口应配备车轮、车身清洗装置或者采取其他控制措施。</w:t>
                  </w:r>
                </w:p>
              </w:tc>
              <w:tc>
                <w:tcPr>
                  <w:tcW w:w="3235" w:type="dxa"/>
                  <w:vAlign w:val="center"/>
                </w:tcPr>
                <w:p w14:paraId="62AECB4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厂区料场路面均硬化处理，厂区出口配套汽车冲洗平台对车身和轮胎冲洗。</w:t>
                  </w:r>
                </w:p>
              </w:tc>
              <w:tc>
                <w:tcPr>
                  <w:tcW w:w="1024" w:type="dxa"/>
                  <w:vAlign w:val="center"/>
                </w:tcPr>
                <w:p w14:paraId="3A688F89">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3520A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6F65B318">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434A76A8">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装卸过程中，应配 备除尘设施，同时采取洒水喷淋措施。</w:t>
                  </w:r>
                </w:p>
              </w:tc>
              <w:tc>
                <w:tcPr>
                  <w:tcW w:w="3235" w:type="dxa"/>
                  <w:vAlign w:val="center"/>
                </w:tcPr>
                <w:p w14:paraId="021CBA0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装卸过程采取喷雾抑尘措施。</w:t>
                  </w:r>
                </w:p>
              </w:tc>
              <w:tc>
                <w:tcPr>
                  <w:tcW w:w="1024" w:type="dxa"/>
                  <w:vAlign w:val="center"/>
                </w:tcPr>
                <w:p w14:paraId="42FE93B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B7A8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32F77614">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6292E624">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物料储存应采用入棚、 入仓储存，并设有洒水、喷淋、苫盖等综合措施进行抑尘。</w:t>
                  </w:r>
                </w:p>
              </w:tc>
              <w:tc>
                <w:tcPr>
                  <w:tcW w:w="3235" w:type="dxa"/>
                  <w:vAlign w:val="center"/>
                </w:tcPr>
                <w:p w14:paraId="742187B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项目物料堆存全封闭贮存，抑尘采取喷雾炮降尘</w:t>
                  </w:r>
                </w:p>
              </w:tc>
              <w:tc>
                <w:tcPr>
                  <w:tcW w:w="1024" w:type="dxa"/>
                  <w:vAlign w:val="center"/>
                </w:tcPr>
                <w:p w14:paraId="0ACE415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340A5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424EB793">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21C5BE5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工业企业生产过程中，上料系统应密闭运行，生产设备、废气收集、除尘收集系统应同步运行，确保废气有效收集，车间不可有可见烟尘外逸。</w:t>
                  </w:r>
                </w:p>
              </w:tc>
              <w:tc>
                <w:tcPr>
                  <w:tcW w:w="3235" w:type="dxa"/>
                  <w:vAlign w:val="center"/>
                </w:tcPr>
                <w:p w14:paraId="0771B21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项目混凝土搅拌楼上料系统密闭运行，生产设备、废气收集和除尘系统同步运行。</w:t>
                  </w:r>
                </w:p>
              </w:tc>
              <w:tc>
                <w:tcPr>
                  <w:tcW w:w="1024" w:type="dxa"/>
                  <w:vAlign w:val="center"/>
                </w:tcPr>
                <w:p w14:paraId="146EE1C2">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6DBCF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restart"/>
                  <w:vAlign w:val="center"/>
                </w:tcPr>
                <w:p w14:paraId="4C50A176">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深入开展施工工地扬尘污染治理</w:t>
                  </w:r>
                </w:p>
              </w:tc>
              <w:tc>
                <w:tcPr>
                  <w:tcW w:w="2856" w:type="dxa"/>
                  <w:gridSpan w:val="2"/>
                  <w:vAlign w:val="center"/>
                </w:tcPr>
                <w:p w14:paraId="7DD7DCB5">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严格落实建筑施工扬尘“六个百分之百”</w:t>
                  </w:r>
                </w:p>
              </w:tc>
              <w:tc>
                <w:tcPr>
                  <w:tcW w:w="3235" w:type="dxa"/>
                  <w:vAlign w:val="center"/>
                </w:tcPr>
                <w:p w14:paraId="17F7A1B1">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施工期间严格按照要求落实施工扬尘“六个百分之百”要求。</w:t>
                  </w:r>
                </w:p>
              </w:tc>
              <w:tc>
                <w:tcPr>
                  <w:tcW w:w="1024" w:type="dxa"/>
                  <w:vAlign w:val="center"/>
                </w:tcPr>
                <w:p w14:paraId="2DDBDA0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B53A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07C0F412">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51E9C759">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各类土石方开挖施工，必须采取有效抑尘措施，确保不产生扬尘污染。</w:t>
                  </w:r>
                </w:p>
              </w:tc>
              <w:tc>
                <w:tcPr>
                  <w:tcW w:w="3235" w:type="dxa"/>
                  <w:vAlign w:val="center"/>
                </w:tcPr>
                <w:p w14:paraId="3FC9548B">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土石方作业采取喷雾降尘措施。</w:t>
                  </w:r>
                </w:p>
              </w:tc>
              <w:tc>
                <w:tcPr>
                  <w:tcW w:w="1024" w:type="dxa"/>
                  <w:vAlign w:val="center"/>
                </w:tcPr>
                <w:p w14:paraId="2907F3D2">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2B81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Merge w:val="continue"/>
                  <w:vAlign w:val="center"/>
                </w:tcPr>
                <w:p w14:paraId="7EF13E5F">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p>
              </w:tc>
              <w:tc>
                <w:tcPr>
                  <w:tcW w:w="2856" w:type="dxa"/>
                  <w:gridSpan w:val="2"/>
                  <w:vAlign w:val="center"/>
                </w:tcPr>
                <w:p w14:paraId="052B01AD">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施工现场渣土、垃圾应及时清 运，在场地内堆存的应遮盖密闭式防尘网。</w:t>
                  </w:r>
                </w:p>
              </w:tc>
              <w:tc>
                <w:tcPr>
                  <w:tcW w:w="3235" w:type="dxa"/>
                  <w:vAlign w:val="center"/>
                </w:tcPr>
                <w:p w14:paraId="040A9DE8">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现场渣土及垃圾等按要求苫盖密闭式防尘网。</w:t>
                  </w:r>
                </w:p>
              </w:tc>
              <w:tc>
                <w:tcPr>
                  <w:tcW w:w="1024" w:type="dxa"/>
                  <w:vAlign w:val="center"/>
                </w:tcPr>
                <w:p w14:paraId="0253FF2E">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1F247C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73" w:type="dxa"/>
                  <w:vAlign w:val="center"/>
                </w:tcPr>
                <w:p w14:paraId="229AF4D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深入开展各类露天堆场扬尘污染整治</w:t>
                  </w:r>
                </w:p>
              </w:tc>
              <w:tc>
                <w:tcPr>
                  <w:tcW w:w="2856" w:type="dxa"/>
                  <w:gridSpan w:val="2"/>
                  <w:vAlign w:val="center"/>
                </w:tcPr>
                <w:p w14:paraId="05160905">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粉末状的物料全部存入封闭式料库或料仓；颗粒状的物料全部入棚，暂时无法入棚的必须规范堆放，进行全覆盖，并采取洒水或者防风抑 尘网等措施减少扬尘污染；块状的物料全部覆盖，暂时无法覆盖的必须规范堆放，并采取洒水或者防风抑尘网等措施减少扬 尘污染。</w:t>
                  </w:r>
                </w:p>
              </w:tc>
              <w:tc>
                <w:tcPr>
                  <w:tcW w:w="3235" w:type="dxa"/>
                  <w:vAlign w:val="center"/>
                </w:tcPr>
                <w:p w14:paraId="64B700DA">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both"/>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项目水泥，粉煤灰均采用密闭筒仓储存，其余骨料均在封闭骨料库内存储，库顶配设覆盖全堆场的喷雾抑尘设施。</w:t>
                  </w:r>
                </w:p>
              </w:tc>
              <w:tc>
                <w:tcPr>
                  <w:tcW w:w="1024" w:type="dxa"/>
                  <w:vAlign w:val="center"/>
                </w:tcPr>
                <w:p w14:paraId="17CE9BBC">
                  <w:pPr>
                    <w:keepNext w:val="0"/>
                    <w:keepLines w:val="0"/>
                    <w:pageBreakBefore w:val="0"/>
                    <w:widowControl w:val="0"/>
                    <w:suppressLineNumbers w:val="0"/>
                    <w:kinsoku/>
                    <w:wordWrap/>
                    <w:overflowPunct/>
                    <w:topLinePunct w:val="0"/>
                    <w:bidi w:val="0"/>
                    <w:snapToGrid w:val="0"/>
                    <w:spacing w:before="0" w:beforeAutospacing="0" w:after="0" w:afterAutospacing="0" w:line="240" w:lineRule="auto"/>
                    <w:ind w:left="0" w:right="0"/>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bl>
          <w:p w14:paraId="40B1F64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color w:val="auto"/>
                <w:sz w:val="24"/>
                <w:szCs w:val="24"/>
                <w:lang w:val="en-US" w:eastAsia="zh-CN"/>
              </w:rPr>
            </w:pPr>
            <w:r>
              <w:rPr>
                <w:rFonts w:hint="eastAsia" w:ascii="Times New Roman" w:hAnsi="Times New Roman" w:cs="Times New Roman"/>
                <w:b w:val="0"/>
                <w:bCs/>
                <w:color w:val="auto"/>
                <w:sz w:val="24"/>
                <w:szCs w:val="24"/>
                <w:lang w:val="en-US" w:eastAsia="zh-CN"/>
              </w:rPr>
              <w:t>7</w:t>
            </w:r>
            <w:r>
              <w:rPr>
                <w:rFonts w:hint="default" w:ascii="Times New Roman" w:hAnsi="Times New Roman" w:cs="Times New Roman"/>
                <w:b w:val="0"/>
                <w:bCs/>
                <w:color w:val="auto"/>
                <w:sz w:val="24"/>
                <w:szCs w:val="24"/>
                <w:lang w:val="en-US" w:eastAsia="zh-CN"/>
              </w:rPr>
              <w:t>、山西省黄河（汾河）流域水污染治理攻坚方案的通知（晋政办发[2020]19号）符合性分析</w:t>
            </w:r>
          </w:p>
          <w:p w14:paraId="09EA1F9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0" w:firstLineChars="200"/>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根据山西省黄河（汾河）流域水污染治理攻坚方案的通知（晋政办发[2020]19号）文件规定，汾河及入黄主要支流沿岸堤外50米，其支流堤外30米范围内实施植树种草增绿，建设绿色生态廊道，改善断面水质，保护河流生态空间。</w:t>
            </w:r>
          </w:p>
          <w:p w14:paraId="40D1112C">
            <w:pPr>
              <w:keepNext w:val="0"/>
              <w:keepLines w:val="0"/>
              <w:suppressLineNumbers w:val="0"/>
              <w:spacing w:before="0" w:beforeAutospacing="0" w:after="0" w:afterAutospacing="0" w:line="360" w:lineRule="auto"/>
              <w:ind w:left="0" w:right="0"/>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 xml:space="preserve">    根据山西省自然资源厅公布的吕梁市地表水系图，以及《山西省地表水环境功能区划》（DB14/67-2019），距离项目最近的地表水体北川河，属于黄河二级支流。项目厂界西距离该地表水体最近距离为3.7km，不在生态绿色廊道范围内。</w:t>
            </w:r>
          </w:p>
          <w:p w14:paraId="1DE32D6F">
            <w:pPr>
              <w:keepNext w:val="0"/>
              <w:keepLines w:val="0"/>
              <w:suppressLineNumbers w:val="0"/>
              <w:spacing w:before="0" w:beforeAutospacing="0" w:after="0" w:afterAutospacing="0" w:line="360" w:lineRule="auto"/>
              <w:ind w:left="0" w:right="0"/>
              <w:rPr>
                <w:rFonts w:hint="default" w:ascii="Times New Roman" w:hAnsi="Times New Roman" w:cs="Times New Roman"/>
                <w:color w:val="auto"/>
                <w:lang w:val="en-US" w:eastAsia="zh-CN"/>
              </w:rPr>
            </w:pPr>
            <w:r>
              <w:rPr>
                <w:rFonts w:hint="default" w:ascii="Times New Roman" w:hAnsi="Times New Roman" w:cs="Times New Roman"/>
                <w:b w:val="0"/>
                <w:bCs/>
                <w:color w:val="auto"/>
                <w:sz w:val="24"/>
                <w:szCs w:val="24"/>
                <w:lang w:val="en-US" w:eastAsia="zh-CN"/>
              </w:rPr>
              <w:t xml:space="preserve">    项目区地表水系见附图3。</w:t>
            </w:r>
          </w:p>
          <w:p w14:paraId="424A7EE8">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eastAsia" w:ascii="Times New Roman" w:hAnsi="Times New Roman" w:cs="Times New Roman"/>
                <w:color w:val="auto"/>
                <w:sz w:val="24"/>
                <w:lang w:val="en-US" w:eastAsia="zh-CN"/>
              </w:rPr>
              <w:t>8</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柳林泉域</w:t>
            </w:r>
          </w:p>
          <w:p w14:paraId="0701ABB7">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柳林泉域属山西台背斜吕梁山断块隆起的西翼，构造较为复杂。主要有王家会枣林背斜、中阳离石向斜、信义向斜、吴城断层、枝柯断层等。岩溶水的补、径、排基本受构造的控制。岩溶地下水补给区到排泄区具有统一的水动力场，由北、东、南三个方向向柳林县的寨东薛家湾一带三川河河谷集中，受阻溢流成泉。柳林泉位于柳林县城以东约3km的三川河河谷中。泉区出露地层为奥陶系碳酸盐岩类与石炭系碎屑岩类，泉水从二者的接触带溢出，呈散泉的形式出露，大小泉点为数百个，出露标高794～803m，泉群多年平均流量2.32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/s。</w:t>
            </w:r>
          </w:p>
          <w:p w14:paraId="5439AF2C">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泉域范围：北部边界：以岚县普明河、临县湫水河与三川河地表分水岭为界。由西向东自临县铁炉沟－杏花沟－方山县下代坡－西沟－神堂沟。东部边界：以三川河与汾河流域的地表分水岭为界。由东北向南自方山县神堂沟－离石区黄土湾－后南沟－中阳县三角庄－石板上。南部边界：以三川河的南川河分水岭上顶山 的主峰与郭庄泉域为界。西起中阳县刘家庄－凤尾－王山底。西部边界：以奥陶系顶板埋深300m（或顶板标高 480—570m）为滞水边界。北起临县铁炉沟－程家塔－车赶－柳林县成家庄－曹家山－中阳县虎头峁－石口头－南岭上－刘家庄。</w:t>
            </w:r>
          </w:p>
          <w:p w14:paraId="3634884C">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重点保护区范围：包括泉源区及重点开发区和碳酸盐岩主要渗漏河段。其范围上至柳林县李家湾乡下白霜村，下至穆村镇康家沟村的三川河河谷地段。</w:t>
            </w:r>
          </w:p>
          <w:p w14:paraId="0B77A510">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项目所在地在柳林泉域范围内，但不在其重点保护区范围内，距离重点保护区</w:t>
            </w:r>
            <w:r>
              <w:rPr>
                <w:rFonts w:hint="default" w:ascii="Times New Roman" w:hAnsi="Times New Roman" w:cs="Times New Roman"/>
                <w:color w:val="auto"/>
                <w:sz w:val="24"/>
                <w:lang w:val="en-US" w:eastAsia="zh-CN"/>
              </w:rPr>
              <w:t>4.1</w:t>
            </w:r>
            <w:r>
              <w:rPr>
                <w:rFonts w:hint="default" w:ascii="Times New Roman" w:hAnsi="Times New Roman" w:cs="Times New Roman"/>
                <w:color w:val="auto"/>
                <w:sz w:val="24"/>
              </w:rPr>
              <w:t>km，且项目不外排废水，对当地地下水的影响微小。本项目与柳林泉域相对位置关系图详见附图</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w:t>
            </w:r>
          </w:p>
          <w:p w14:paraId="27236FB2">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eastAsia" w:ascii="Times New Roman" w:hAnsi="Times New Roman" w:cs="Times New Roman"/>
                <w:color w:val="auto"/>
                <w:sz w:val="24"/>
                <w:lang w:val="en-US" w:eastAsia="zh-CN"/>
              </w:rPr>
              <w:t>9</w:t>
            </w:r>
            <w:r>
              <w:rPr>
                <w:rFonts w:hint="default" w:ascii="Times New Roman" w:hAnsi="Times New Roman" w:cs="Times New Roman"/>
                <w:color w:val="auto"/>
                <w:sz w:val="24"/>
                <w:lang w:val="en-US" w:eastAsia="zh-CN"/>
              </w:rPr>
              <w:t>、</w:t>
            </w:r>
            <w:r>
              <w:rPr>
                <w:rFonts w:hint="default" w:ascii="Times New Roman" w:hAnsi="Times New Roman" w:cs="Times New Roman"/>
                <w:color w:val="auto"/>
                <w:sz w:val="24"/>
              </w:rPr>
              <w:t xml:space="preserve">水源地 </w:t>
            </w:r>
          </w:p>
          <w:p w14:paraId="7E4EB579">
            <w:pPr>
              <w:keepNext w:val="0"/>
              <w:keepLines w:val="0"/>
              <w:pageBreakBefore w:val="0"/>
              <w:widowControl/>
              <w:suppressLineNumbers w:val="0"/>
              <w:shd w:val="clear" w:color="auto" w:fill="FFFFFF"/>
              <w:kinsoku/>
              <w:wordWrap/>
              <w:overflowPunct/>
              <w:topLinePunct w:val="0"/>
              <w:autoSpaceDE/>
              <w:autoSpaceDN/>
              <w:bidi w:val="0"/>
              <w:adjustRightInd/>
              <w:snapToGrid w:val="0"/>
              <w:spacing w:before="0" w:beforeAutospacing="0" w:after="0" w:afterAutospacing="0" w:line="360" w:lineRule="auto"/>
              <w:ind w:left="0" w:right="0" w:firstLine="240" w:firstLineChars="1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（1）</w:t>
            </w:r>
            <w:r>
              <w:rPr>
                <w:rFonts w:hint="default" w:ascii="Times New Roman" w:hAnsi="Times New Roman" w:eastAsia="宋体" w:cs="Times New Roman"/>
                <w:color w:val="auto"/>
                <w:sz w:val="24"/>
                <w:szCs w:val="24"/>
                <w:lang w:val="en-US" w:eastAsia="zh-CN"/>
              </w:rPr>
              <w:t>方山县县城集中供水水源地</w:t>
            </w:r>
          </w:p>
          <w:p w14:paraId="5C87BA0E">
            <w:pPr>
              <w:keepNext w:val="0"/>
              <w:keepLines w:val="0"/>
              <w:pageBreakBefore w:val="0"/>
              <w:widowControl/>
              <w:suppressLineNumbers w:val="0"/>
              <w:shd w:val="clear" w:color="auto" w:fill="FFFFFF"/>
              <w:kinsoku/>
              <w:wordWrap/>
              <w:overflowPunct/>
              <w:topLinePunct w:val="0"/>
              <w:autoSpaceDE/>
              <w:autoSpaceDN/>
              <w:bidi w:val="0"/>
              <w:adjustRightInd/>
              <w:snapToGrid w:val="0"/>
              <w:spacing w:before="0" w:beforeAutospacing="0" w:after="0" w:afterAutospacing="0" w:line="360" w:lineRule="auto"/>
              <w:ind w:left="0" w:right="0" w:firstLine="480"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color w:val="auto"/>
                <w:sz w:val="24"/>
                <w:szCs w:val="24"/>
                <w:lang w:val="en-US" w:eastAsia="zh-CN"/>
              </w:rPr>
              <w:t>根据2016年2月1日山西省人民政府《关于调整吕梁市方山县饮用水源保护区的批复》晋政函[2016]17号关于同意方山县后则沟饮用水水源保护区的划定方案，原南虎滩饮用水源保护区同时废止。</w:t>
            </w:r>
          </w:p>
          <w:p w14:paraId="45340B2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表1</w:t>
            </w:r>
            <w:r>
              <w:rPr>
                <w:rFonts w:hint="default" w:ascii="Times New Roman" w:hAnsi="Times New Roman" w:cs="Times New Roman"/>
                <w:b/>
                <w:bCs/>
                <w:color w:val="auto"/>
                <w:sz w:val="24"/>
                <w:szCs w:val="24"/>
                <w:lang w:val="en-US" w:eastAsia="zh-CN"/>
              </w:rPr>
              <w:t>-3</w:t>
            </w:r>
            <w:r>
              <w:rPr>
                <w:rFonts w:hint="default" w:ascii="Times New Roman" w:hAnsi="Times New Roman" w:eastAsia="宋体" w:cs="Times New Roman"/>
                <w:b/>
                <w:bCs/>
                <w:color w:val="auto"/>
                <w:sz w:val="24"/>
                <w:szCs w:val="24"/>
                <w:lang w:val="en-US" w:eastAsia="zh-CN"/>
              </w:rPr>
              <w:t xml:space="preserve"> 方山县县城饮用水水源地划分结果一览表</w:t>
            </w:r>
          </w:p>
          <w:tbl>
            <w:tblPr>
              <w:tblStyle w:val="2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8"/>
              <w:gridCol w:w="2016"/>
              <w:gridCol w:w="1778"/>
              <w:gridCol w:w="1348"/>
              <w:gridCol w:w="1525"/>
            </w:tblGrid>
            <w:tr w14:paraId="73A8D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927" w:type="pct"/>
                  <w:vMerge w:val="restart"/>
                  <w:noWrap w:val="0"/>
                  <w:vAlign w:val="center"/>
                </w:tcPr>
                <w:p w14:paraId="14ECB1C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水源地名称</w:t>
                  </w:r>
                </w:p>
              </w:tc>
              <w:tc>
                <w:tcPr>
                  <w:tcW w:w="2317" w:type="pct"/>
                  <w:gridSpan w:val="2"/>
                  <w:noWrap w:val="0"/>
                  <w:vAlign w:val="center"/>
                </w:tcPr>
                <w:p w14:paraId="3F843D7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水井位置</w:t>
                  </w:r>
                </w:p>
              </w:tc>
              <w:tc>
                <w:tcPr>
                  <w:tcW w:w="823" w:type="pct"/>
                  <w:vMerge w:val="restart"/>
                  <w:noWrap w:val="0"/>
                  <w:vAlign w:val="center"/>
                </w:tcPr>
                <w:p w14:paraId="21A43FE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保护区级别</w:t>
                  </w:r>
                </w:p>
              </w:tc>
              <w:tc>
                <w:tcPr>
                  <w:tcW w:w="931" w:type="pct"/>
                  <w:vMerge w:val="restart"/>
                  <w:noWrap w:val="0"/>
                  <w:vAlign w:val="center"/>
                </w:tcPr>
                <w:p w14:paraId="39A83B9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保护区半径m</w:t>
                  </w:r>
                </w:p>
              </w:tc>
            </w:tr>
            <w:tr w14:paraId="6936D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927" w:type="pct"/>
                  <w:vMerge w:val="continue"/>
                  <w:noWrap w:val="0"/>
                  <w:vAlign w:val="center"/>
                </w:tcPr>
                <w:p w14:paraId="0B5D99F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1231" w:type="pct"/>
                  <w:noWrap w:val="0"/>
                  <w:vAlign w:val="center"/>
                </w:tcPr>
                <w:p w14:paraId="079B2F1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东经</w:t>
                  </w:r>
                </w:p>
              </w:tc>
              <w:tc>
                <w:tcPr>
                  <w:tcW w:w="1086" w:type="pct"/>
                  <w:noWrap w:val="0"/>
                  <w:vAlign w:val="center"/>
                </w:tcPr>
                <w:p w14:paraId="36BF6D6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北纬</w:t>
                  </w:r>
                </w:p>
              </w:tc>
              <w:tc>
                <w:tcPr>
                  <w:tcW w:w="823" w:type="pct"/>
                  <w:vMerge w:val="continue"/>
                  <w:noWrap w:val="0"/>
                  <w:vAlign w:val="center"/>
                </w:tcPr>
                <w:p w14:paraId="36257B4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2C36A6A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343DE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1F67291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运1</w:t>
                  </w:r>
                </w:p>
              </w:tc>
              <w:tc>
                <w:tcPr>
                  <w:tcW w:w="1231" w:type="pct"/>
                  <w:noWrap w:val="0"/>
                  <w:vAlign w:val="center"/>
                </w:tcPr>
                <w:p w14:paraId="7F2712B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111°17′55.4″</w:t>
                  </w:r>
                </w:p>
              </w:tc>
              <w:tc>
                <w:tcPr>
                  <w:tcW w:w="1086" w:type="pct"/>
                  <w:noWrap w:val="0"/>
                  <w:vAlign w:val="center"/>
                </w:tcPr>
                <w:p w14:paraId="24A390D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37°58′11.1″</w:t>
                  </w:r>
                </w:p>
              </w:tc>
              <w:tc>
                <w:tcPr>
                  <w:tcW w:w="823" w:type="pct"/>
                  <w:vMerge w:val="restart"/>
                  <w:noWrap w:val="0"/>
                  <w:vAlign w:val="center"/>
                </w:tcPr>
                <w:p w14:paraId="74DAD82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一级</w:t>
                  </w:r>
                </w:p>
              </w:tc>
              <w:tc>
                <w:tcPr>
                  <w:tcW w:w="931" w:type="pct"/>
                  <w:noWrap w:val="0"/>
                  <w:vAlign w:val="center"/>
                </w:tcPr>
                <w:p w14:paraId="52918DC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65</w:t>
                  </w:r>
                </w:p>
              </w:tc>
            </w:tr>
            <w:tr w14:paraId="64A9D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58A298B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运2</w:t>
                  </w:r>
                </w:p>
              </w:tc>
              <w:tc>
                <w:tcPr>
                  <w:tcW w:w="1231" w:type="pct"/>
                  <w:noWrap w:val="0"/>
                  <w:vAlign w:val="center"/>
                </w:tcPr>
                <w:p w14:paraId="45AB464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111°17′45.3″</w:t>
                  </w:r>
                </w:p>
              </w:tc>
              <w:tc>
                <w:tcPr>
                  <w:tcW w:w="1086" w:type="pct"/>
                  <w:noWrap w:val="0"/>
                  <w:vAlign w:val="center"/>
                </w:tcPr>
                <w:p w14:paraId="397C8DE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37°58′02.9″</w:t>
                  </w:r>
                </w:p>
              </w:tc>
              <w:tc>
                <w:tcPr>
                  <w:tcW w:w="823" w:type="pct"/>
                  <w:vMerge w:val="continue"/>
                  <w:noWrap w:val="0"/>
                  <w:vAlign w:val="center"/>
                </w:tcPr>
                <w:p w14:paraId="437A6A6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2C196F9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w:t>
                  </w:r>
                </w:p>
              </w:tc>
            </w:tr>
            <w:tr w14:paraId="5574D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6006960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运3</w:t>
                  </w:r>
                </w:p>
              </w:tc>
              <w:tc>
                <w:tcPr>
                  <w:tcW w:w="1231" w:type="pct"/>
                  <w:noWrap w:val="0"/>
                  <w:vAlign w:val="center"/>
                </w:tcPr>
                <w:p w14:paraId="0E58F96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111°17′38.4″</w:t>
                  </w:r>
                </w:p>
              </w:tc>
              <w:tc>
                <w:tcPr>
                  <w:tcW w:w="1086" w:type="pct"/>
                  <w:noWrap w:val="0"/>
                  <w:vAlign w:val="center"/>
                </w:tcPr>
                <w:p w14:paraId="617A345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37°57′54.4″</w:t>
                  </w:r>
                </w:p>
              </w:tc>
              <w:tc>
                <w:tcPr>
                  <w:tcW w:w="823" w:type="pct"/>
                  <w:vMerge w:val="continue"/>
                  <w:noWrap w:val="0"/>
                  <w:vAlign w:val="center"/>
                </w:tcPr>
                <w:p w14:paraId="635FF28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1474BB8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35</w:t>
                  </w:r>
                </w:p>
              </w:tc>
            </w:tr>
            <w:tr w14:paraId="7C054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1B0B353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运4</w:t>
                  </w:r>
                </w:p>
              </w:tc>
              <w:tc>
                <w:tcPr>
                  <w:tcW w:w="1231" w:type="pct"/>
                  <w:noWrap w:val="0"/>
                  <w:vAlign w:val="center"/>
                </w:tcPr>
                <w:p w14:paraId="02E2D8C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111°17′32.4″</w:t>
                  </w:r>
                </w:p>
              </w:tc>
              <w:tc>
                <w:tcPr>
                  <w:tcW w:w="1086" w:type="pct"/>
                  <w:noWrap w:val="0"/>
                  <w:vAlign w:val="center"/>
                </w:tcPr>
                <w:p w14:paraId="4009B2B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37°57′49.7″</w:t>
                  </w:r>
                </w:p>
              </w:tc>
              <w:tc>
                <w:tcPr>
                  <w:tcW w:w="823" w:type="pct"/>
                  <w:vMerge w:val="continue"/>
                  <w:noWrap w:val="0"/>
                  <w:vAlign w:val="center"/>
                </w:tcPr>
                <w:p w14:paraId="2219FE1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5C2C066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w:t>
                  </w:r>
                </w:p>
              </w:tc>
            </w:tr>
            <w:tr w14:paraId="0D41E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6F06D79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后1</w:t>
                  </w:r>
                </w:p>
              </w:tc>
              <w:tc>
                <w:tcPr>
                  <w:tcW w:w="1231" w:type="pct"/>
                  <w:noWrap w:val="0"/>
                  <w:vAlign w:val="center"/>
                </w:tcPr>
                <w:p w14:paraId="53CC956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111°17′23.6″</w:t>
                  </w:r>
                </w:p>
              </w:tc>
              <w:tc>
                <w:tcPr>
                  <w:tcW w:w="1086" w:type="pct"/>
                  <w:noWrap w:val="0"/>
                  <w:vAlign w:val="center"/>
                </w:tcPr>
                <w:p w14:paraId="38017E0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37°57′53.3″</w:t>
                  </w:r>
                </w:p>
              </w:tc>
              <w:tc>
                <w:tcPr>
                  <w:tcW w:w="823" w:type="pct"/>
                  <w:vMerge w:val="continue"/>
                  <w:noWrap w:val="0"/>
                  <w:vAlign w:val="center"/>
                </w:tcPr>
                <w:p w14:paraId="56DC543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7AD2381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45</w:t>
                  </w:r>
                </w:p>
              </w:tc>
            </w:tr>
            <w:tr w14:paraId="17236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754F513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后2</w:t>
                  </w:r>
                </w:p>
              </w:tc>
              <w:tc>
                <w:tcPr>
                  <w:tcW w:w="1231" w:type="pct"/>
                  <w:noWrap w:val="0"/>
                  <w:vAlign w:val="center"/>
                </w:tcPr>
                <w:p w14:paraId="022C599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111°17′15.3″</w:t>
                  </w:r>
                </w:p>
              </w:tc>
              <w:tc>
                <w:tcPr>
                  <w:tcW w:w="1086" w:type="pct"/>
                  <w:noWrap w:val="0"/>
                  <w:vAlign w:val="center"/>
                </w:tcPr>
                <w:p w14:paraId="19C4329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37°57′44.5″</w:t>
                  </w:r>
                </w:p>
              </w:tc>
              <w:tc>
                <w:tcPr>
                  <w:tcW w:w="823" w:type="pct"/>
                  <w:vMerge w:val="continue"/>
                  <w:noWrap w:val="0"/>
                  <w:vAlign w:val="center"/>
                </w:tcPr>
                <w:p w14:paraId="1BE0C89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0BB0201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w:t>
                  </w:r>
                </w:p>
              </w:tc>
            </w:tr>
            <w:tr w14:paraId="7753B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30C4C64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后3</w:t>
                  </w:r>
                </w:p>
              </w:tc>
              <w:tc>
                <w:tcPr>
                  <w:tcW w:w="1231" w:type="pct"/>
                  <w:noWrap w:val="0"/>
                  <w:vAlign w:val="center"/>
                </w:tcPr>
                <w:p w14:paraId="02BD849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111°17′03.3″</w:t>
                  </w:r>
                </w:p>
              </w:tc>
              <w:tc>
                <w:tcPr>
                  <w:tcW w:w="1086" w:type="pct"/>
                  <w:noWrap w:val="0"/>
                  <w:vAlign w:val="center"/>
                </w:tcPr>
                <w:p w14:paraId="1E0644D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37°57′38.2″</w:t>
                  </w:r>
                </w:p>
              </w:tc>
              <w:tc>
                <w:tcPr>
                  <w:tcW w:w="823" w:type="pct"/>
                  <w:vMerge w:val="continue"/>
                  <w:noWrap w:val="0"/>
                  <w:vAlign w:val="center"/>
                </w:tcPr>
                <w:p w14:paraId="681E423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noWrap w:val="0"/>
                  <w:vAlign w:val="center"/>
                </w:tcPr>
                <w:p w14:paraId="12EBE08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35</w:t>
                  </w:r>
                </w:p>
              </w:tc>
            </w:tr>
            <w:tr w14:paraId="7FAAB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927" w:type="pct"/>
                  <w:noWrap w:val="0"/>
                  <w:vAlign w:val="center"/>
                </w:tcPr>
                <w:p w14:paraId="51264D5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A</w:t>
                  </w:r>
                </w:p>
              </w:tc>
              <w:tc>
                <w:tcPr>
                  <w:tcW w:w="1231" w:type="pct"/>
                  <w:noWrap w:val="0"/>
                  <w:vAlign w:val="center"/>
                </w:tcPr>
                <w:p w14:paraId="6DD575E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111°18′06.34″</w:t>
                  </w:r>
                </w:p>
              </w:tc>
              <w:tc>
                <w:tcPr>
                  <w:tcW w:w="1086" w:type="pct"/>
                  <w:noWrap w:val="0"/>
                  <w:vAlign w:val="center"/>
                </w:tcPr>
                <w:p w14:paraId="1449ADA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37°58′31.87″</w:t>
                  </w:r>
                </w:p>
              </w:tc>
              <w:tc>
                <w:tcPr>
                  <w:tcW w:w="823" w:type="pct"/>
                  <w:vMerge w:val="restart"/>
                  <w:noWrap w:val="0"/>
                  <w:vAlign w:val="center"/>
                </w:tcPr>
                <w:p w14:paraId="17E8FCF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二级</w:t>
                  </w:r>
                </w:p>
              </w:tc>
              <w:tc>
                <w:tcPr>
                  <w:tcW w:w="931" w:type="pct"/>
                  <w:vMerge w:val="restart"/>
                  <w:noWrap w:val="0"/>
                  <w:vAlign w:val="center"/>
                </w:tcPr>
                <w:p w14:paraId="68DB99F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沿三川河两侧由A-I共9个拐点组成的不规则矩形范围</w:t>
                  </w:r>
                </w:p>
              </w:tc>
            </w:tr>
            <w:tr w14:paraId="59A52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7" w:type="pct"/>
                  <w:noWrap w:val="0"/>
                  <w:vAlign w:val="center"/>
                </w:tcPr>
                <w:p w14:paraId="6B125DC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B</w:t>
                  </w:r>
                </w:p>
              </w:tc>
              <w:tc>
                <w:tcPr>
                  <w:tcW w:w="1231" w:type="pct"/>
                  <w:noWrap w:val="0"/>
                  <w:vAlign w:val="center"/>
                </w:tcPr>
                <w:p w14:paraId="0C1BD78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111°18′08.58″</w:t>
                  </w:r>
                </w:p>
              </w:tc>
              <w:tc>
                <w:tcPr>
                  <w:tcW w:w="1086" w:type="pct"/>
                  <w:noWrap w:val="0"/>
                  <w:vAlign w:val="center"/>
                </w:tcPr>
                <w:p w14:paraId="23C9CEA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37°58′23.00″</w:t>
                  </w:r>
                </w:p>
              </w:tc>
              <w:tc>
                <w:tcPr>
                  <w:tcW w:w="823" w:type="pct"/>
                  <w:vMerge w:val="continue"/>
                  <w:noWrap w:val="0"/>
                  <w:vAlign w:val="center"/>
                </w:tcPr>
                <w:p w14:paraId="0B53A5D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2F96A6C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0396D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5E71FF3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C</w:t>
                  </w:r>
                </w:p>
              </w:tc>
              <w:tc>
                <w:tcPr>
                  <w:tcW w:w="1231" w:type="pct"/>
                  <w:noWrap w:val="0"/>
                  <w:vAlign w:val="center"/>
                </w:tcPr>
                <w:p w14:paraId="179F06D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111°18′08.45″</w:t>
                  </w:r>
                </w:p>
              </w:tc>
              <w:tc>
                <w:tcPr>
                  <w:tcW w:w="1086" w:type="pct"/>
                  <w:noWrap w:val="0"/>
                  <w:vAlign w:val="center"/>
                </w:tcPr>
                <w:p w14:paraId="5048769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37°58′06.88″</w:t>
                  </w:r>
                </w:p>
              </w:tc>
              <w:tc>
                <w:tcPr>
                  <w:tcW w:w="823" w:type="pct"/>
                  <w:vMerge w:val="continue"/>
                  <w:noWrap w:val="0"/>
                  <w:vAlign w:val="center"/>
                </w:tcPr>
                <w:p w14:paraId="3D09D67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53B136F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516EF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trPr>
              <w:tc>
                <w:tcPr>
                  <w:tcW w:w="927" w:type="pct"/>
                  <w:noWrap w:val="0"/>
                  <w:vAlign w:val="center"/>
                </w:tcPr>
                <w:p w14:paraId="3E469B9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D</w:t>
                  </w:r>
                </w:p>
              </w:tc>
              <w:tc>
                <w:tcPr>
                  <w:tcW w:w="1231" w:type="pct"/>
                  <w:noWrap w:val="0"/>
                  <w:vAlign w:val="center"/>
                </w:tcPr>
                <w:p w14:paraId="58A07C6C">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111°18′09.26″</w:t>
                  </w:r>
                </w:p>
              </w:tc>
              <w:tc>
                <w:tcPr>
                  <w:tcW w:w="1086" w:type="pct"/>
                  <w:noWrap w:val="0"/>
                  <w:vAlign w:val="center"/>
                </w:tcPr>
                <w:p w14:paraId="14F7CE3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37°57′04.12″</w:t>
                  </w:r>
                </w:p>
              </w:tc>
              <w:tc>
                <w:tcPr>
                  <w:tcW w:w="823" w:type="pct"/>
                  <w:vMerge w:val="continue"/>
                  <w:noWrap w:val="0"/>
                  <w:vAlign w:val="center"/>
                </w:tcPr>
                <w:p w14:paraId="2A790B0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661BD06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2866A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5ACDAD9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E</w:t>
                  </w:r>
                </w:p>
              </w:tc>
              <w:tc>
                <w:tcPr>
                  <w:tcW w:w="1231" w:type="pct"/>
                  <w:noWrap w:val="0"/>
                  <w:vAlign w:val="center"/>
                </w:tcPr>
                <w:p w14:paraId="3271985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111°17′37.61″</w:t>
                  </w:r>
                </w:p>
              </w:tc>
              <w:tc>
                <w:tcPr>
                  <w:tcW w:w="1086" w:type="pct"/>
                  <w:noWrap w:val="0"/>
                  <w:vAlign w:val="center"/>
                </w:tcPr>
                <w:p w14:paraId="513AAE5B">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37°57′36.80″</w:t>
                  </w:r>
                </w:p>
              </w:tc>
              <w:tc>
                <w:tcPr>
                  <w:tcW w:w="823" w:type="pct"/>
                  <w:vMerge w:val="continue"/>
                  <w:noWrap w:val="0"/>
                  <w:vAlign w:val="center"/>
                </w:tcPr>
                <w:p w14:paraId="7E707A3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67BEB9B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483EB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7B9FC59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F</w:t>
                  </w:r>
                </w:p>
              </w:tc>
              <w:tc>
                <w:tcPr>
                  <w:tcW w:w="1231" w:type="pct"/>
                  <w:noWrap w:val="0"/>
                  <w:vAlign w:val="center"/>
                </w:tcPr>
                <w:p w14:paraId="41023F5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111°17′33.09″</w:t>
                  </w:r>
                </w:p>
              </w:tc>
              <w:tc>
                <w:tcPr>
                  <w:tcW w:w="1086" w:type="pct"/>
                  <w:noWrap w:val="0"/>
                  <w:vAlign w:val="center"/>
                </w:tcPr>
                <w:p w14:paraId="4AF8CC96">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37°57′40.27″</w:t>
                  </w:r>
                </w:p>
              </w:tc>
              <w:tc>
                <w:tcPr>
                  <w:tcW w:w="823" w:type="pct"/>
                  <w:vMerge w:val="continue"/>
                  <w:noWrap w:val="0"/>
                  <w:vAlign w:val="center"/>
                </w:tcPr>
                <w:p w14:paraId="15AC9C1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42DB03C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774C6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trPr>
              <w:tc>
                <w:tcPr>
                  <w:tcW w:w="927" w:type="pct"/>
                  <w:noWrap w:val="0"/>
                  <w:vAlign w:val="center"/>
                </w:tcPr>
                <w:p w14:paraId="59D73E67">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G</w:t>
                  </w:r>
                </w:p>
              </w:tc>
              <w:tc>
                <w:tcPr>
                  <w:tcW w:w="1231" w:type="pct"/>
                  <w:noWrap w:val="0"/>
                  <w:vAlign w:val="center"/>
                </w:tcPr>
                <w:p w14:paraId="441710A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111°17′03.69″</w:t>
                  </w:r>
                </w:p>
              </w:tc>
              <w:tc>
                <w:tcPr>
                  <w:tcW w:w="1086" w:type="pct"/>
                  <w:noWrap w:val="0"/>
                  <w:vAlign w:val="center"/>
                </w:tcPr>
                <w:p w14:paraId="29BD60F3">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37°57′31.90″</w:t>
                  </w:r>
                </w:p>
              </w:tc>
              <w:tc>
                <w:tcPr>
                  <w:tcW w:w="823" w:type="pct"/>
                  <w:vMerge w:val="continue"/>
                  <w:noWrap w:val="0"/>
                  <w:vAlign w:val="center"/>
                </w:tcPr>
                <w:p w14:paraId="73F16CD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1703FAC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00AA3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927" w:type="pct"/>
                  <w:noWrap w:val="0"/>
                  <w:vAlign w:val="center"/>
                </w:tcPr>
                <w:p w14:paraId="38E2938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H</w:t>
                  </w:r>
                </w:p>
              </w:tc>
              <w:tc>
                <w:tcPr>
                  <w:tcW w:w="1231" w:type="pct"/>
                  <w:noWrap w:val="0"/>
                  <w:vAlign w:val="center"/>
                </w:tcPr>
                <w:p w14:paraId="74C0C93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111°17′03.21″</w:t>
                  </w:r>
                </w:p>
              </w:tc>
              <w:tc>
                <w:tcPr>
                  <w:tcW w:w="1086" w:type="pct"/>
                  <w:noWrap w:val="0"/>
                  <w:vAlign w:val="center"/>
                </w:tcPr>
                <w:p w14:paraId="5F374A28">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37°57′27.18″</w:t>
                  </w:r>
                </w:p>
              </w:tc>
              <w:tc>
                <w:tcPr>
                  <w:tcW w:w="823" w:type="pct"/>
                  <w:vMerge w:val="continue"/>
                  <w:noWrap w:val="0"/>
                  <w:vAlign w:val="center"/>
                </w:tcPr>
                <w:p w14:paraId="3233680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6798CC2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r w14:paraId="1540F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7" w:type="pct"/>
                  <w:noWrap w:val="0"/>
                  <w:vAlign w:val="center"/>
                </w:tcPr>
                <w:p w14:paraId="3DC5C20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I</w:t>
                  </w:r>
                </w:p>
              </w:tc>
              <w:tc>
                <w:tcPr>
                  <w:tcW w:w="1231" w:type="pct"/>
                  <w:noWrap w:val="0"/>
                  <w:vAlign w:val="center"/>
                </w:tcPr>
                <w:p w14:paraId="7DABE88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111°16′49.68″</w:t>
                  </w:r>
                </w:p>
              </w:tc>
              <w:tc>
                <w:tcPr>
                  <w:tcW w:w="1086" w:type="pct"/>
                  <w:noWrap w:val="0"/>
                  <w:vAlign w:val="center"/>
                </w:tcPr>
                <w:p w14:paraId="2843D8A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37°57′34.96″</w:t>
                  </w:r>
                </w:p>
              </w:tc>
              <w:tc>
                <w:tcPr>
                  <w:tcW w:w="823" w:type="pct"/>
                  <w:vMerge w:val="continue"/>
                  <w:noWrap w:val="0"/>
                  <w:vAlign w:val="center"/>
                </w:tcPr>
                <w:p w14:paraId="36ED3E4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931" w:type="pct"/>
                  <w:vMerge w:val="continue"/>
                  <w:noWrap w:val="0"/>
                  <w:vAlign w:val="center"/>
                </w:tcPr>
                <w:p w14:paraId="779E556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r>
          </w:tbl>
          <w:p w14:paraId="21AF8BFB">
            <w:pPr>
              <w:keepNext w:val="0"/>
              <w:keepLines w:val="0"/>
              <w:pageBreakBefore w:val="0"/>
              <w:widowControl/>
              <w:suppressLineNumbers w:val="0"/>
              <w:shd w:val="clear" w:color="auto" w:fill="FFFFFF"/>
              <w:kinsoku/>
              <w:wordWrap/>
              <w:overflowPunct/>
              <w:topLinePunct w:val="0"/>
              <w:autoSpaceDE/>
              <w:autoSpaceDN/>
              <w:bidi w:val="0"/>
              <w:adjustRightInd/>
              <w:snapToGrid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项目距离该水源地保护区边界最近距离为水源地南侧</w:t>
            </w:r>
            <w:r>
              <w:rPr>
                <w:rFonts w:hint="default" w:ascii="Times New Roman" w:hAnsi="Times New Roman" w:cs="Times New Roman"/>
                <w:color w:val="auto"/>
                <w:sz w:val="24"/>
                <w:szCs w:val="24"/>
                <w:lang w:val="en-US" w:eastAsia="zh-CN"/>
              </w:rPr>
              <w:t>19.2</w:t>
            </w:r>
            <w:r>
              <w:rPr>
                <w:rFonts w:hint="default" w:ascii="Times New Roman" w:hAnsi="Times New Roman" w:eastAsia="宋体" w:cs="Times New Roman"/>
                <w:color w:val="auto"/>
                <w:sz w:val="24"/>
                <w:szCs w:val="24"/>
                <w:lang w:val="en-US" w:eastAsia="zh-CN"/>
              </w:rPr>
              <w:t>km，项目选址不在方山县县城集中供水水源地保护区范围内。</w:t>
            </w:r>
          </w:p>
          <w:p w14:paraId="63F638B7">
            <w:pPr>
              <w:pStyle w:val="13"/>
              <w:keepNext w:val="0"/>
              <w:keepLines w:val="0"/>
              <w:suppressLineNumbers w:val="0"/>
              <w:spacing w:before="0" w:beforeAutospacing="0" w:afterAutospacing="0"/>
              <w:ind w:left="0" w:leftChars="0" w:right="0" w:firstLine="240" w:firstLineChars="1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（2）乡镇水源地</w:t>
            </w:r>
          </w:p>
          <w:p w14:paraId="2D3EE339">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   </w:t>
            </w:r>
            <w:r>
              <w:rPr>
                <w:rFonts w:hint="default" w:ascii="Times New Roman" w:hAnsi="Times New Roman" w:eastAsia="宋体" w:cs="Times New Roman"/>
                <w:b w:val="0"/>
                <w:bCs/>
                <w:color w:val="auto"/>
                <w:sz w:val="24"/>
                <w:szCs w:val="24"/>
                <w:lang w:val="en-US" w:eastAsia="zh-CN"/>
              </w:rPr>
              <w:t>方山县共4个乡镇水源地，各乡镇水源地水源井坐标，保护区范围情况如表2所示。</w:t>
            </w:r>
          </w:p>
          <w:p w14:paraId="2ECC2D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   距离项目最近的乡镇供水水源井</w:t>
            </w:r>
            <w:r>
              <w:rPr>
                <w:rFonts w:hint="default" w:ascii="Times New Roman" w:hAnsi="Times New Roman" w:cs="Times New Roman"/>
                <w:color w:val="auto"/>
                <w:sz w:val="24"/>
                <w:szCs w:val="24"/>
                <w:lang w:val="en-US" w:eastAsia="zh-CN"/>
              </w:rPr>
              <w:t>为北武当镇</w:t>
            </w:r>
            <w:r>
              <w:rPr>
                <w:rFonts w:hint="default" w:ascii="Times New Roman" w:hAnsi="Times New Roman" w:eastAsia="宋体" w:cs="Times New Roman"/>
                <w:color w:val="auto"/>
                <w:sz w:val="24"/>
                <w:szCs w:val="24"/>
                <w:lang w:val="en-US" w:eastAsia="zh-CN"/>
              </w:rPr>
              <w:t>集中供水水源供水井，项目厂址距离该水源地水源井</w:t>
            </w:r>
            <w:r>
              <w:rPr>
                <w:rFonts w:hint="default" w:ascii="Times New Roman" w:hAnsi="Times New Roman" w:cs="Times New Roman"/>
                <w:color w:val="auto"/>
                <w:sz w:val="24"/>
                <w:szCs w:val="24"/>
                <w:lang w:val="en-US" w:eastAsia="zh-CN"/>
              </w:rPr>
              <w:t>12.3</w:t>
            </w:r>
            <w:r>
              <w:rPr>
                <w:rFonts w:hint="default" w:ascii="Times New Roman" w:hAnsi="Times New Roman" w:eastAsia="宋体" w:cs="Times New Roman"/>
                <w:color w:val="auto"/>
                <w:sz w:val="24"/>
                <w:szCs w:val="24"/>
                <w:lang w:val="en-US" w:eastAsia="zh-CN"/>
              </w:rPr>
              <w:t>km，项目选址</w:t>
            </w:r>
            <w:r>
              <w:rPr>
                <w:rFonts w:hint="default" w:ascii="Times New Roman" w:hAnsi="Times New Roman" w:cs="Times New Roman"/>
                <w:color w:val="auto"/>
                <w:sz w:val="24"/>
                <w:szCs w:val="24"/>
                <w:lang w:val="en-US" w:eastAsia="zh-CN"/>
              </w:rPr>
              <w:t>距离乡镇集中供水水源地均较远</w:t>
            </w:r>
            <w:r>
              <w:rPr>
                <w:rFonts w:hint="default" w:ascii="Times New Roman" w:hAnsi="Times New Roman" w:eastAsia="宋体" w:cs="Times New Roman"/>
                <w:color w:val="auto"/>
                <w:sz w:val="24"/>
                <w:szCs w:val="24"/>
                <w:lang w:val="en-US" w:eastAsia="zh-CN"/>
              </w:rPr>
              <w:t>。</w:t>
            </w:r>
          </w:p>
          <w:p w14:paraId="65D046D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w:t>
            </w:r>
            <w:r>
              <w:rPr>
                <w:rFonts w:hint="default" w:ascii="Times New Roman" w:hAnsi="Times New Roman" w:cs="Times New Roman"/>
                <w:b/>
                <w:bCs/>
                <w:color w:val="auto"/>
                <w:sz w:val="24"/>
                <w:szCs w:val="24"/>
                <w:lang w:val="en-US" w:eastAsia="zh-CN"/>
              </w:rPr>
              <w:t>1-4</w:t>
            </w:r>
            <w:r>
              <w:rPr>
                <w:rFonts w:hint="default" w:ascii="Times New Roman" w:hAnsi="Times New Roman" w:eastAsia="宋体" w:cs="Times New Roman"/>
                <w:b/>
                <w:bCs/>
                <w:color w:val="auto"/>
                <w:sz w:val="24"/>
                <w:szCs w:val="24"/>
                <w:lang w:val="en-US" w:eastAsia="zh-CN"/>
              </w:rPr>
              <w:t xml:space="preserve"> 方山县乡镇水源地基本情况一览表</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3"/>
              <w:gridCol w:w="1193"/>
              <w:gridCol w:w="4197"/>
              <w:gridCol w:w="767"/>
              <w:gridCol w:w="688"/>
            </w:tblGrid>
            <w:tr w14:paraId="7E1E5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1548" w:type="pct"/>
                  <w:gridSpan w:val="2"/>
                  <w:vMerge w:val="restart"/>
                  <w:noWrap w:val="0"/>
                  <w:vAlign w:val="center"/>
                </w:tcPr>
                <w:p w14:paraId="35D41AC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水源地名称</w:t>
                  </w:r>
                </w:p>
              </w:tc>
              <w:tc>
                <w:tcPr>
                  <w:tcW w:w="2562" w:type="pct"/>
                  <w:vMerge w:val="restart"/>
                  <w:noWrap w:val="0"/>
                  <w:vAlign w:val="center"/>
                </w:tcPr>
                <w:p w14:paraId="2158990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水源井坐标</w:t>
                  </w:r>
                </w:p>
              </w:tc>
              <w:tc>
                <w:tcPr>
                  <w:tcW w:w="888" w:type="pct"/>
                  <w:gridSpan w:val="2"/>
                  <w:noWrap w:val="0"/>
                  <w:vAlign w:val="center"/>
                </w:tcPr>
                <w:p w14:paraId="0E6708A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保护区半径</w:t>
                  </w:r>
                </w:p>
              </w:tc>
            </w:tr>
            <w:tr w14:paraId="2003A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548" w:type="pct"/>
                  <w:gridSpan w:val="2"/>
                  <w:vMerge w:val="continue"/>
                  <w:noWrap w:val="0"/>
                  <w:vAlign w:val="center"/>
                </w:tcPr>
                <w:p w14:paraId="30BA84E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2562" w:type="pct"/>
                  <w:vMerge w:val="continue"/>
                  <w:noWrap w:val="0"/>
                  <w:vAlign w:val="center"/>
                </w:tcPr>
                <w:p w14:paraId="5B066CA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p>
              </w:tc>
              <w:tc>
                <w:tcPr>
                  <w:tcW w:w="468" w:type="pct"/>
                  <w:noWrap w:val="0"/>
                  <w:vAlign w:val="center"/>
                </w:tcPr>
                <w:p w14:paraId="2A1EFCF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一级</w:t>
                  </w:r>
                </w:p>
              </w:tc>
              <w:tc>
                <w:tcPr>
                  <w:tcW w:w="420" w:type="pct"/>
                  <w:noWrap w:val="0"/>
                  <w:vAlign w:val="center"/>
                </w:tcPr>
                <w:p w14:paraId="09D5CC9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二级</w:t>
                  </w:r>
                </w:p>
              </w:tc>
            </w:tr>
            <w:tr w14:paraId="163EA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Merge w:val="restart"/>
                  <w:noWrap w:val="0"/>
                  <w:vAlign w:val="center"/>
                </w:tcPr>
                <w:p w14:paraId="6D7A0B6E">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马坊镇集中供水水源</w:t>
                  </w:r>
                </w:p>
              </w:tc>
              <w:tc>
                <w:tcPr>
                  <w:tcW w:w="728" w:type="pct"/>
                  <w:noWrap w:val="0"/>
                  <w:vAlign w:val="center"/>
                </w:tcPr>
                <w:p w14:paraId="5865CE64">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1#供水井</w:t>
                  </w:r>
                </w:p>
              </w:tc>
              <w:tc>
                <w:tcPr>
                  <w:tcW w:w="2562" w:type="pct"/>
                  <w:noWrap w:val="0"/>
                  <w:vAlign w:val="center"/>
                </w:tcPr>
                <w:p w14:paraId="1AE6A14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rPr>
                    <w:t>东经111°23′36.1"，北纬38°00′35.8″</w:t>
                  </w:r>
                </w:p>
              </w:tc>
              <w:tc>
                <w:tcPr>
                  <w:tcW w:w="468" w:type="pct"/>
                  <w:noWrap w:val="0"/>
                  <w:vAlign w:val="center"/>
                </w:tcPr>
                <w:p w14:paraId="66E674F8">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80m</w:t>
                  </w:r>
                </w:p>
              </w:tc>
              <w:tc>
                <w:tcPr>
                  <w:tcW w:w="420" w:type="pct"/>
                  <w:noWrap w:val="0"/>
                  <w:vAlign w:val="center"/>
                </w:tcPr>
                <w:p w14:paraId="6F92393B">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r>
            <w:tr w14:paraId="1FBAA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0" w:type="pct"/>
                  <w:vMerge w:val="continue"/>
                  <w:noWrap w:val="0"/>
                  <w:vAlign w:val="center"/>
                </w:tcPr>
                <w:p w14:paraId="58AA1FDF">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rPr>
                  </w:pPr>
                </w:p>
              </w:tc>
              <w:tc>
                <w:tcPr>
                  <w:tcW w:w="728" w:type="pct"/>
                  <w:noWrap w:val="0"/>
                  <w:vAlign w:val="center"/>
                </w:tcPr>
                <w:p w14:paraId="55244BE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2#供水井</w:t>
                  </w:r>
                </w:p>
              </w:tc>
              <w:tc>
                <w:tcPr>
                  <w:tcW w:w="2562" w:type="pct"/>
                  <w:noWrap w:val="0"/>
                  <w:vAlign w:val="center"/>
                </w:tcPr>
                <w:p w14:paraId="1ED35BC2">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东经111°23′59.9"，北纬38°00′21.0″</w:t>
                  </w:r>
                </w:p>
              </w:tc>
              <w:tc>
                <w:tcPr>
                  <w:tcW w:w="468" w:type="pct"/>
                  <w:noWrap w:val="0"/>
                  <w:vAlign w:val="center"/>
                </w:tcPr>
                <w:p w14:paraId="5F71F557">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70m</w:t>
                  </w:r>
                </w:p>
              </w:tc>
              <w:tc>
                <w:tcPr>
                  <w:tcW w:w="420" w:type="pct"/>
                  <w:noWrap w:val="0"/>
                  <w:vAlign w:val="center"/>
                </w:tcPr>
                <w:p w14:paraId="5FA34DD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r>
            <w:tr w14:paraId="60FF7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gridSpan w:val="2"/>
                  <w:noWrap w:val="0"/>
                  <w:vAlign w:val="center"/>
                </w:tcPr>
                <w:p w14:paraId="7F5CCF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outlineLvl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大武</w:t>
                  </w:r>
                  <w:r>
                    <w:rPr>
                      <w:rFonts w:hint="default" w:ascii="Times New Roman" w:hAnsi="Times New Roman" w:cs="Times New Roman"/>
                      <w:b w:val="0"/>
                      <w:bCs/>
                      <w:color w:val="auto"/>
                      <w:sz w:val="21"/>
                      <w:szCs w:val="21"/>
                      <w:lang w:val="en-US" w:eastAsia="zh-CN"/>
                    </w:rPr>
                    <w:t>镇</w:t>
                  </w:r>
                  <w:r>
                    <w:rPr>
                      <w:rFonts w:hint="default" w:ascii="Times New Roman" w:hAnsi="Times New Roman" w:eastAsia="宋体" w:cs="Times New Roman"/>
                      <w:b w:val="0"/>
                      <w:bCs/>
                      <w:color w:val="auto"/>
                      <w:sz w:val="21"/>
                      <w:szCs w:val="21"/>
                    </w:rPr>
                    <w:t>集中供水水源</w:t>
                  </w:r>
                </w:p>
              </w:tc>
              <w:tc>
                <w:tcPr>
                  <w:tcW w:w="2562" w:type="pct"/>
                  <w:noWrap w:val="0"/>
                  <w:vAlign w:val="center"/>
                </w:tcPr>
                <w:p w14:paraId="3887A261">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东经111°11′27.5″，北纬37°42′13.5″</w:t>
                  </w:r>
                </w:p>
              </w:tc>
              <w:tc>
                <w:tcPr>
                  <w:tcW w:w="468" w:type="pct"/>
                  <w:noWrap w:val="0"/>
                  <w:vAlign w:val="center"/>
                </w:tcPr>
                <w:p w14:paraId="2F7ABBF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60m</w:t>
                  </w:r>
                </w:p>
              </w:tc>
              <w:tc>
                <w:tcPr>
                  <w:tcW w:w="420" w:type="pct"/>
                  <w:noWrap w:val="0"/>
                  <w:vAlign w:val="center"/>
                </w:tcPr>
                <w:p w14:paraId="63D88F3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r>
            <w:tr w14:paraId="1DF0F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gridSpan w:val="2"/>
                  <w:noWrap w:val="0"/>
                  <w:vAlign w:val="center"/>
                </w:tcPr>
                <w:p w14:paraId="668E5E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outlineLvl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北武当镇集中供水水源</w:t>
                  </w:r>
                </w:p>
              </w:tc>
              <w:tc>
                <w:tcPr>
                  <w:tcW w:w="2562" w:type="pct"/>
                  <w:noWrap w:val="0"/>
                  <w:vAlign w:val="center"/>
                </w:tcPr>
                <w:p w14:paraId="39F2A9FA">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东经111°20′36.4″，北纬37°43′06.6″</w:t>
                  </w:r>
                </w:p>
              </w:tc>
              <w:tc>
                <w:tcPr>
                  <w:tcW w:w="468" w:type="pct"/>
                  <w:noWrap w:val="0"/>
                  <w:vAlign w:val="center"/>
                </w:tcPr>
                <w:p w14:paraId="1421CA04">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70m</w:t>
                  </w:r>
                </w:p>
              </w:tc>
              <w:tc>
                <w:tcPr>
                  <w:tcW w:w="420" w:type="pct"/>
                  <w:noWrap w:val="0"/>
                  <w:vAlign w:val="center"/>
                </w:tcPr>
                <w:p w14:paraId="6DBDC3A5">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r>
            <w:tr w14:paraId="3103F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8" w:type="pct"/>
                  <w:gridSpan w:val="2"/>
                  <w:noWrap w:val="0"/>
                  <w:vAlign w:val="center"/>
                </w:tcPr>
                <w:p w14:paraId="7A0DD0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right="0"/>
                    <w:jc w:val="center"/>
                    <w:textAlignment w:val="auto"/>
                    <w:outlineLvl w:val="0"/>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积翠乡集中供水水源</w:t>
                  </w:r>
                </w:p>
              </w:tc>
              <w:tc>
                <w:tcPr>
                  <w:tcW w:w="2562" w:type="pct"/>
                  <w:noWrap w:val="0"/>
                  <w:vAlign w:val="center"/>
                </w:tcPr>
                <w:p w14:paraId="49D45EF0">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tLeast"/>
                    <w:ind w:left="0" w:leftChars="0" w:right="0" w:firstLine="0" w:firstLineChars="0"/>
                    <w:jc w:val="center"/>
                    <w:textAlignment w:val="auto"/>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东经111°23′20.9″，北纬37°58′12.9″</w:t>
                  </w:r>
                </w:p>
              </w:tc>
              <w:tc>
                <w:tcPr>
                  <w:tcW w:w="468" w:type="pct"/>
                  <w:noWrap w:val="0"/>
                  <w:vAlign w:val="center"/>
                </w:tcPr>
                <w:p w14:paraId="7873C4BE">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70m</w:t>
                  </w:r>
                </w:p>
              </w:tc>
              <w:tc>
                <w:tcPr>
                  <w:tcW w:w="420" w:type="pct"/>
                  <w:noWrap w:val="0"/>
                  <w:vAlign w:val="center"/>
                </w:tcPr>
                <w:p w14:paraId="24D2F55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w:t>
                  </w:r>
                </w:p>
              </w:tc>
            </w:tr>
          </w:tbl>
          <w:p w14:paraId="6A723B3D">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val="0"/>
                <w:bCs/>
                <w:color w:val="auto"/>
                <w:sz w:val="24"/>
                <w:szCs w:val="24"/>
                <w:lang w:val="en-US" w:eastAsia="zh-CN"/>
              </w:rPr>
            </w:pPr>
            <w:r>
              <w:rPr>
                <w:rFonts w:hint="default" w:ascii="Times New Roman" w:hAnsi="Times New Roman" w:eastAsia="宋体" w:cs="Times New Roman"/>
                <w:b w:val="0"/>
                <w:bCs/>
                <w:color w:val="auto"/>
                <w:sz w:val="24"/>
                <w:szCs w:val="24"/>
                <w:lang w:val="en-US" w:eastAsia="zh-CN"/>
              </w:rPr>
              <w:t xml:space="preserve">  </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sz w:val="24"/>
                <w:szCs w:val="24"/>
                <w:lang w:val="en-US" w:eastAsia="zh-CN"/>
              </w:rPr>
              <w:t>横泉水库</w:t>
            </w:r>
          </w:p>
          <w:p w14:paraId="0AC2C88B">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2018年</w:t>
            </w:r>
            <w:r>
              <w:rPr>
                <w:rFonts w:hint="default" w:ascii="Times New Roman" w:hAnsi="Times New Roman" w:cs="Times New Roman"/>
                <w:color w:val="auto"/>
                <w:sz w:val="24"/>
                <w:szCs w:val="24"/>
                <w:lang w:val="en-US" w:eastAsia="zh-CN"/>
              </w:rPr>
              <w:t>10月16日，山西省人民政府发布关于横泉水库饮用水水源保护区的批复，文件对横泉水库饮用水水源保护区一级保护区、二级保护区及准保护区进行了划定。根据划分结果，项目厂址距离二级保护区边界440m</w:t>
            </w:r>
            <w:r>
              <w:rPr>
                <w:rFonts w:hint="eastAsia" w:ascii="Times New Roman" w:hAnsi="Times New Roman" w:cs="Times New Roman"/>
                <w:color w:val="auto"/>
                <w:sz w:val="24"/>
                <w:szCs w:val="24"/>
                <w:lang w:val="en-US" w:eastAsia="zh-CN"/>
              </w:rPr>
              <w:t>（见</w:t>
            </w:r>
            <w:r>
              <w:rPr>
                <w:rFonts w:hint="eastAsia" w:cs="Times New Roman"/>
                <w:color w:val="auto"/>
                <w:sz w:val="24"/>
                <w:szCs w:val="24"/>
                <w:lang w:val="en-US" w:eastAsia="zh-CN"/>
              </w:rPr>
              <w:t>附图1</w:t>
            </w:r>
            <w:r>
              <w:rPr>
                <w:rFonts w:hint="eastAsia" w:ascii="Times New Roman" w:hAnsi="Times New Roman" w:cs="Times New Roman"/>
                <w:color w:val="auto"/>
                <w:sz w:val="24"/>
                <w:szCs w:val="24"/>
                <w:lang w:val="en-US" w:eastAsia="zh-CN"/>
              </w:rPr>
              <w:t>）</w:t>
            </w:r>
            <w:r>
              <w:rPr>
                <w:rFonts w:hint="default" w:ascii="Times New Roman" w:hAnsi="Times New Roman" w:cs="Times New Roman"/>
                <w:color w:val="auto"/>
                <w:sz w:val="24"/>
                <w:szCs w:val="24"/>
                <w:lang w:val="en-US" w:eastAsia="zh-CN"/>
              </w:rPr>
              <w:t>。</w:t>
            </w:r>
            <w:r>
              <w:rPr>
                <w:rFonts w:hint="eastAsia" w:cs="Times New Roman"/>
                <w:color w:val="auto"/>
                <w:sz w:val="24"/>
                <w:szCs w:val="24"/>
                <w:lang w:val="en-US" w:eastAsia="zh-CN"/>
              </w:rPr>
              <w:t xml:space="preserve">     </w:t>
            </w:r>
          </w:p>
          <w:p w14:paraId="14D562A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lang w:val="en-US" w:eastAsia="zh-CN"/>
              </w:rPr>
            </w:pPr>
            <w:r>
              <w:rPr>
                <w:rFonts w:hint="eastAsia" w:ascii="Times New Roman" w:hAnsi="Times New Roman" w:cs="Times New Roman"/>
                <w:color w:val="auto"/>
                <w:sz w:val="24"/>
                <w:szCs w:val="24"/>
                <w:lang w:val="en-US" w:eastAsia="zh-CN"/>
              </w:rPr>
              <w:t>项目选址位于</w:t>
            </w:r>
            <w:r>
              <w:rPr>
                <w:rFonts w:hint="eastAsia" w:cs="Times New Roman"/>
                <w:color w:val="auto"/>
                <w:sz w:val="24"/>
                <w:szCs w:val="24"/>
                <w:lang w:val="en-US" w:eastAsia="zh-CN"/>
              </w:rPr>
              <w:t>横泉水库下游，且不在准保</w:t>
            </w:r>
            <w:r>
              <w:rPr>
                <w:rFonts w:hint="eastAsia" w:ascii="Times New Roman" w:hAnsi="Times New Roman" w:cs="Times New Roman"/>
                <w:color w:val="auto"/>
                <w:sz w:val="24"/>
                <w:szCs w:val="24"/>
                <w:lang w:val="en-US" w:eastAsia="zh-CN"/>
              </w:rPr>
              <w:t>护区范围内</w:t>
            </w:r>
            <w:r>
              <w:rPr>
                <w:rFonts w:hint="eastAsia" w:cs="Times New Roman"/>
                <w:color w:val="auto"/>
                <w:sz w:val="24"/>
                <w:szCs w:val="24"/>
                <w:lang w:val="en-US" w:eastAsia="zh-CN"/>
              </w:rPr>
              <w:t>，选址可行。</w:t>
            </w:r>
          </w:p>
          <w:p w14:paraId="08037CC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szCs w:val="24"/>
                <w:lang w:val="en-US" w:eastAsia="zh-CN"/>
              </w:rPr>
            </w:pPr>
          </w:p>
          <w:p w14:paraId="58331EA2">
            <w:pPr>
              <w:pStyle w:val="1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157" w:beforeLines="50" w:beforeAutospacing="0" w:after="0" w:afterAutospacing="0" w:line="360" w:lineRule="auto"/>
              <w:ind w:right="0"/>
              <w:textAlignment w:val="auto"/>
              <w:rPr>
                <w:rFonts w:hint="default" w:ascii="Times New Roman" w:hAnsi="Times New Roman" w:cs="Times New Roman"/>
                <w:color w:val="auto"/>
                <w:kern w:val="0"/>
                <w:szCs w:val="21"/>
              </w:rPr>
            </w:pPr>
          </w:p>
          <w:p w14:paraId="6830CAA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79E57BDE">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44C33D3D">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006D77A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2BBC86AF">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0CEF1792">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54099E00">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1782FC0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2CFB4A5C">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6C4719DD">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10A45847">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0699A83E">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6CB07819">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21038013">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27322CA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17501B37">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5A6B615A">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3293B1C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460C1AFD">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3A4CE9D4">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7152D9F4">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1109555A">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50ABEF9C">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7C781D94">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6405791D">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4B876E2D">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7FE8F636">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p w14:paraId="21665CC1">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tc>
      </w:tr>
    </w:tbl>
    <w:p w14:paraId="6A8A786D">
      <w:pPr>
        <w:spacing w:line="360" w:lineRule="auto"/>
        <w:outlineLvl w:val="0"/>
        <w:rPr>
          <w:rFonts w:hint="default" w:ascii="Times New Roman" w:hAnsi="Times New Roman" w:cs="Times New Roman"/>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9CEBD3D">
      <w:pPr>
        <w:pStyle w:val="23"/>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0"/>
          <w:szCs w:val="30"/>
        </w:rPr>
        <w:t>二、建设项目工程分析</w:t>
      </w: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38"/>
        <w:gridCol w:w="8622"/>
      </w:tblGrid>
      <w:tr w14:paraId="55D8B4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8" w:type="dxa"/>
            <w:tcBorders>
              <w:top w:val="single" w:color="auto" w:sz="2" w:space="0"/>
              <w:left w:val="single" w:color="auto" w:sz="2" w:space="0"/>
              <w:bottom w:val="single" w:color="auto" w:sz="2" w:space="0"/>
              <w:right w:val="single" w:color="auto" w:sz="2" w:space="0"/>
            </w:tcBorders>
            <w:vAlign w:val="center"/>
          </w:tcPr>
          <w:p w14:paraId="09CC704D">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Cs w:val="24"/>
              </w:rPr>
              <w:t>建设内容</w:t>
            </w:r>
          </w:p>
        </w:tc>
        <w:tc>
          <w:tcPr>
            <w:tcW w:w="8622" w:type="dxa"/>
            <w:tcBorders>
              <w:top w:val="single" w:color="auto" w:sz="2" w:space="0"/>
              <w:left w:val="single" w:color="auto" w:sz="2" w:space="0"/>
              <w:bottom w:val="single" w:color="auto" w:sz="2" w:space="0"/>
              <w:right w:val="single" w:color="auto" w:sz="2" w:space="0"/>
            </w:tcBorders>
          </w:tcPr>
          <w:p w14:paraId="3ECF79D2">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jc w:val="left"/>
              <w:textAlignment w:val="auto"/>
              <w:rPr>
                <w:rFonts w:hint="default" w:ascii="Times New Roman" w:hAnsi="Times New Roman" w:cs="Times New Roman"/>
                <w:b/>
                <w:bCs w:val="0"/>
                <w:color w:val="auto"/>
                <w:sz w:val="24"/>
              </w:rPr>
            </w:pPr>
            <w:r>
              <w:rPr>
                <w:rFonts w:hint="default" w:ascii="Times New Roman" w:hAnsi="Times New Roman" w:cs="Times New Roman"/>
                <w:b/>
                <w:bCs w:val="0"/>
                <w:color w:val="auto"/>
                <w:sz w:val="24"/>
              </w:rPr>
              <w:t>1、主要建设内容</w:t>
            </w:r>
          </w:p>
          <w:p w14:paraId="3840425B">
            <w:pPr>
              <w:keepNext w:val="0"/>
              <w:keepLines w:val="0"/>
              <w:suppressLineNumbers w:val="0"/>
              <w:spacing w:before="0" w:beforeAutospacing="0" w:after="0" w:afterAutospacing="0" w:line="360" w:lineRule="auto"/>
              <w:ind w:left="0" w:right="0" w:firstLine="497"/>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项目主要建设内容包括一条混凝土搅拌站生产线，一条制砂生产线。共分两期工程建设，其中混凝土生产线为一期工程，水洗砂生产线为二期工程。</w:t>
            </w:r>
          </w:p>
          <w:p w14:paraId="2407FE2C">
            <w:pPr>
              <w:keepNext w:val="0"/>
              <w:keepLines w:val="0"/>
              <w:suppressLineNumbers w:val="0"/>
              <w:spacing w:before="0" w:beforeAutospacing="0" w:after="0" w:afterAutospacing="0" w:line="360" w:lineRule="auto"/>
              <w:ind w:left="0" w:right="0" w:firstLine="497"/>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配套建设全封闭骨料库，汽车冲洗平台、初期雨水收集池、洗砂废水沉淀池、危废库等环境保护设施。</w:t>
            </w:r>
          </w:p>
          <w:p w14:paraId="2384FDD1">
            <w:pPr>
              <w:keepNext w:val="0"/>
              <w:keepLines w:val="0"/>
              <w:suppressLineNumbers w:val="0"/>
              <w:spacing w:before="0" w:beforeAutospacing="0" w:after="0" w:afterAutospacing="0" w:line="360" w:lineRule="auto"/>
              <w:ind w:left="0" w:right="0" w:firstLine="497"/>
              <w:rPr>
                <w:rFonts w:hint="default" w:ascii="Times New Roman" w:hAnsi="Times New Roman" w:cs="Times New Roman"/>
                <w:color w:val="auto"/>
                <w:sz w:val="24"/>
                <w:lang w:val="en-US" w:eastAsia="zh-CN"/>
              </w:rPr>
            </w:pPr>
            <w:r>
              <w:rPr>
                <w:rFonts w:hint="eastAsia" w:cs="Times New Roman"/>
                <w:color w:val="auto"/>
                <w:sz w:val="24"/>
                <w:lang w:val="en-US" w:eastAsia="zh-CN"/>
              </w:rPr>
              <w:t>项目一期工程、二期工程建设内容如表2-1、表2-2所示。</w:t>
            </w:r>
          </w:p>
          <w:p w14:paraId="18C09E7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pacing w:val="6"/>
                <w:sz w:val="24"/>
              </w:rPr>
            </w:pPr>
            <w:r>
              <w:rPr>
                <w:rFonts w:hint="default" w:ascii="Times New Roman" w:hAnsi="Times New Roman" w:cs="Times New Roman"/>
                <w:bCs/>
                <w:color w:val="auto"/>
                <w:sz w:val="24"/>
              </w:rPr>
              <w:t>本工程主要建设内容见表</w:t>
            </w:r>
            <w:r>
              <w:rPr>
                <w:rFonts w:hint="default" w:ascii="Times New Roman" w:hAnsi="Times New Roman" w:cs="Times New Roman"/>
                <w:color w:val="auto"/>
                <w:spacing w:val="6"/>
                <w:sz w:val="24"/>
              </w:rPr>
              <w:t>2-1。</w:t>
            </w:r>
          </w:p>
          <w:p w14:paraId="52FD7DA6">
            <w:pPr>
              <w:pStyle w:val="1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表2-1 本项目</w:t>
            </w:r>
            <w:r>
              <w:rPr>
                <w:rFonts w:hint="eastAsia" w:ascii="Times New Roman" w:hAnsi="Times New Roman" w:cs="Times New Roman"/>
                <w:b/>
                <w:bCs/>
                <w:color w:val="auto"/>
                <w:sz w:val="24"/>
                <w:szCs w:val="24"/>
                <w:lang w:val="en-US" w:eastAsia="zh-CN"/>
              </w:rPr>
              <w:t>一期工程建设</w:t>
            </w:r>
            <w:r>
              <w:rPr>
                <w:rFonts w:hint="default" w:ascii="Times New Roman" w:hAnsi="Times New Roman" w:eastAsia="宋体" w:cs="Times New Roman"/>
                <w:b/>
                <w:bCs/>
                <w:color w:val="auto"/>
                <w:sz w:val="24"/>
                <w:szCs w:val="24"/>
                <w:lang w:val="en-US" w:eastAsia="zh-CN"/>
              </w:rPr>
              <w:t>一览表</w:t>
            </w:r>
          </w:p>
          <w:tbl>
            <w:tblPr>
              <w:tblStyle w:val="26"/>
              <w:tblW w:w="492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28" w:type="dxa"/>
                <w:bottom w:w="0" w:type="dxa"/>
                <w:right w:w="28" w:type="dxa"/>
              </w:tblCellMar>
            </w:tblPr>
            <w:tblGrid>
              <w:gridCol w:w="577"/>
              <w:gridCol w:w="1346"/>
              <w:gridCol w:w="5529"/>
              <w:gridCol w:w="814"/>
            </w:tblGrid>
            <w:tr w14:paraId="2442FE2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1162" w:type="pct"/>
                  <w:gridSpan w:val="2"/>
                  <w:tcBorders>
                    <w:tl2br w:val="nil"/>
                    <w:tr2bl w:val="nil"/>
                  </w:tcBorders>
                  <w:vAlign w:val="center"/>
                </w:tcPr>
                <w:p w14:paraId="7902EA63">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项目组成</w:t>
                  </w:r>
                </w:p>
              </w:tc>
              <w:tc>
                <w:tcPr>
                  <w:tcW w:w="3345" w:type="pct"/>
                  <w:tcBorders>
                    <w:tl2br w:val="nil"/>
                    <w:tr2bl w:val="nil"/>
                  </w:tcBorders>
                  <w:vAlign w:val="center"/>
                </w:tcPr>
                <w:p w14:paraId="7E2A708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主要建设内容</w:t>
                  </w:r>
                </w:p>
              </w:tc>
              <w:tc>
                <w:tcPr>
                  <w:tcW w:w="492" w:type="pct"/>
                  <w:tcBorders>
                    <w:tl2br w:val="nil"/>
                    <w:tr2bl w:val="nil"/>
                  </w:tcBorders>
                  <w:vAlign w:val="center"/>
                </w:tcPr>
                <w:p w14:paraId="58969233">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备注</w:t>
                  </w:r>
                </w:p>
              </w:tc>
            </w:tr>
            <w:tr w14:paraId="5AA48C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48" w:type="pct"/>
                  <w:tcBorders>
                    <w:right w:val="single" w:color="auto" w:sz="4" w:space="0"/>
                    <w:tl2br w:val="nil"/>
                    <w:tr2bl w:val="nil"/>
                  </w:tcBorders>
                  <w:vAlign w:val="center"/>
                </w:tcPr>
                <w:p w14:paraId="3397AD7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主体</w:t>
                  </w:r>
                </w:p>
                <w:p w14:paraId="28EF38CD">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813" w:type="pct"/>
                  <w:tcBorders>
                    <w:left w:val="single" w:color="auto" w:sz="4" w:space="0"/>
                    <w:tl2br w:val="nil"/>
                    <w:tr2bl w:val="nil"/>
                  </w:tcBorders>
                  <w:vAlign w:val="center"/>
                </w:tcPr>
                <w:p w14:paraId="2A455AE7">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1"/>
                      <w:szCs w:val="21"/>
                      <w:lang w:val="en-US" w:eastAsia="zh-CN"/>
                    </w:rPr>
                    <w:t>商品混凝土生产线</w:t>
                  </w:r>
                </w:p>
              </w:tc>
              <w:tc>
                <w:tcPr>
                  <w:tcW w:w="3345" w:type="pct"/>
                  <w:tcBorders>
                    <w:tl2br w:val="nil"/>
                    <w:tr2bl w:val="nil"/>
                  </w:tcBorders>
                  <w:shd w:val="clear" w:color="auto" w:fill="auto"/>
                  <w:vAlign w:val="center"/>
                </w:tcPr>
                <w:p w14:paraId="441E4745">
                  <w:pPr>
                    <w:keepNext w:val="0"/>
                    <w:keepLines w:val="0"/>
                    <w:suppressLineNumbers w:val="0"/>
                    <w:adjustRightInd w:val="0"/>
                    <w:snapToGrid w:val="0"/>
                    <w:spacing w:before="0" w:beforeAutospacing="0" w:after="0" w:afterAutospacing="0" w:line="0" w:lineRule="atLeas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1"/>
                      <w:szCs w:val="21"/>
                      <w:lang w:val="en-US" w:eastAsia="zh-CN"/>
                    </w:rPr>
                    <w:t>MHZS120商混生产系统</w:t>
                  </w:r>
                  <w:r>
                    <w:rPr>
                      <w:rFonts w:hint="eastAsia" w:cs="Times New Roman"/>
                      <w:color w:val="auto"/>
                      <w:kern w:val="1"/>
                      <w:szCs w:val="21"/>
                      <w:lang w:val="en-US" w:eastAsia="zh-CN"/>
                    </w:rPr>
                    <w:t>。其中1台搅拌主机，型号为MHZS120型；配料系统设4个计量仓；设水称量供给系统，水泥称量供给系统，矿粉、粉煤灰称量供给系统，外加剂称量供给系统，气动系统，监控系统及电控系统。</w:t>
                  </w:r>
                </w:p>
              </w:tc>
              <w:tc>
                <w:tcPr>
                  <w:tcW w:w="492" w:type="pct"/>
                  <w:tcBorders>
                    <w:tl2br w:val="nil"/>
                    <w:tr2bl w:val="nil"/>
                  </w:tcBorders>
                  <w:vAlign w:val="center"/>
                </w:tcPr>
                <w:p w14:paraId="088B9F3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新建</w:t>
                  </w:r>
                </w:p>
              </w:tc>
            </w:tr>
            <w:tr w14:paraId="32766D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01" w:hRule="atLeast"/>
                <w:jc w:val="center"/>
              </w:trPr>
              <w:tc>
                <w:tcPr>
                  <w:tcW w:w="348" w:type="pct"/>
                  <w:vMerge w:val="restart"/>
                  <w:tcBorders>
                    <w:tl2br w:val="nil"/>
                    <w:tr2bl w:val="nil"/>
                  </w:tcBorders>
                  <w:vAlign w:val="center"/>
                </w:tcPr>
                <w:p w14:paraId="1A67B75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辅助</w:t>
                  </w:r>
                </w:p>
                <w:p w14:paraId="34A8EC3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813" w:type="pct"/>
                  <w:tcBorders>
                    <w:tl2br w:val="nil"/>
                    <w:tr2bl w:val="nil"/>
                  </w:tcBorders>
                  <w:vAlign w:val="center"/>
                </w:tcPr>
                <w:p w14:paraId="6D3E923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lang w:val="en-US" w:eastAsia="zh-CN"/>
                    </w:rPr>
                    <w:t>综合</w:t>
                  </w:r>
                  <w:r>
                    <w:rPr>
                      <w:rFonts w:hint="default" w:ascii="Times New Roman" w:hAnsi="Times New Roman" w:cs="Times New Roman"/>
                      <w:color w:val="auto"/>
                      <w:kern w:val="1"/>
                      <w:szCs w:val="21"/>
                    </w:rPr>
                    <w:t>办公用房</w:t>
                  </w:r>
                </w:p>
              </w:tc>
              <w:tc>
                <w:tcPr>
                  <w:tcW w:w="3345" w:type="pct"/>
                  <w:tcBorders>
                    <w:tl2br w:val="nil"/>
                    <w:tr2bl w:val="nil"/>
                  </w:tcBorders>
                  <w:vAlign w:val="center"/>
                </w:tcPr>
                <w:p w14:paraId="2768E70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300m</w:t>
                  </w:r>
                  <w:r>
                    <w:rPr>
                      <w:rFonts w:hint="default" w:ascii="Times New Roman" w:hAnsi="Times New Roman" w:cs="Times New Roman"/>
                      <w:color w:val="auto"/>
                      <w:kern w:val="1"/>
                      <w:szCs w:val="21"/>
                      <w:vertAlign w:val="superscript"/>
                      <w:lang w:val="en-US" w:eastAsia="zh-CN"/>
                    </w:rPr>
                    <w:t>2</w:t>
                  </w:r>
                  <w:r>
                    <w:rPr>
                      <w:rFonts w:hint="default" w:ascii="Times New Roman" w:hAnsi="Times New Roman" w:cs="Times New Roman"/>
                      <w:color w:val="auto"/>
                      <w:kern w:val="1"/>
                      <w:szCs w:val="21"/>
                      <w:lang w:val="en-US" w:eastAsia="zh-CN"/>
                    </w:rPr>
                    <w:t>，共2F</w:t>
                  </w:r>
                </w:p>
              </w:tc>
              <w:tc>
                <w:tcPr>
                  <w:tcW w:w="492" w:type="pct"/>
                  <w:vMerge w:val="restart"/>
                  <w:tcBorders>
                    <w:tl2br w:val="nil"/>
                    <w:tr2bl w:val="nil"/>
                  </w:tcBorders>
                  <w:vAlign w:val="center"/>
                </w:tcPr>
                <w:p w14:paraId="1F658DB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新建</w:t>
                  </w:r>
                </w:p>
              </w:tc>
            </w:tr>
            <w:tr w14:paraId="78E6D7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52" w:hRule="atLeast"/>
                <w:jc w:val="center"/>
              </w:trPr>
              <w:tc>
                <w:tcPr>
                  <w:tcW w:w="348" w:type="pct"/>
                  <w:vMerge w:val="continue"/>
                  <w:tcBorders>
                    <w:tl2br w:val="nil"/>
                    <w:tr2bl w:val="nil"/>
                  </w:tcBorders>
                  <w:vAlign w:val="center"/>
                </w:tcPr>
                <w:p w14:paraId="1D9B421A">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143EEFBE">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地磅</w:t>
                  </w:r>
                </w:p>
              </w:tc>
              <w:tc>
                <w:tcPr>
                  <w:tcW w:w="3345" w:type="pct"/>
                  <w:tcBorders>
                    <w:tl2br w:val="nil"/>
                    <w:tr2bl w:val="nil"/>
                  </w:tcBorders>
                  <w:vAlign w:val="center"/>
                </w:tcPr>
                <w:p w14:paraId="5149C4AE">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位于厂区</w:t>
                  </w:r>
                  <w:r>
                    <w:rPr>
                      <w:rFonts w:hint="default" w:ascii="Times New Roman" w:hAnsi="Times New Roman" w:cs="Times New Roman"/>
                      <w:color w:val="auto"/>
                      <w:kern w:val="1"/>
                      <w:szCs w:val="21"/>
                      <w:lang w:val="en-US" w:eastAsia="zh-CN"/>
                    </w:rPr>
                    <w:t>西南角</w:t>
                  </w:r>
                  <w:r>
                    <w:rPr>
                      <w:rFonts w:hint="default" w:ascii="Times New Roman" w:hAnsi="Times New Roman" w:cs="Times New Roman"/>
                      <w:color w:val="auto"/>
                      <w:kern w:val="1"/>
                      <w:szCs w:val="21"/>
                    </w:rPr>
                    <w:t>，</w:t>
                  </w:r>
                  <w:r>
                    <w:rPr>
                      <w:rFonts w:hint="default" w:ascii="Times New Roman" w:hAnsi="Times New Roman" w:cs="Times New Roman"/>
                      <w:color w:val="auto"/>
                      <w:szCs w:val="21"/>
                    </w:rPr>
                    <w:t>设地磅一座。</w:t>
                  </w:r>
                </w:p>
              </w:tc>
              <w:tc>
                <w:tcPr>
                  <w:tcW w:w="492" w:type="pct"/>
                  <w:vMerge w:val="continue"/>
                  <w:tcBorders>
                    <w:tl2br w:val="nil"/>
                    <w:tr2bl w:val="nil"/>
                  </w:tcBorders>
                  <w:vAlign w:val="center"/>
                </w:tcPr>
                <w:p w14:paraId="70FE8B1D">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2D772E0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24" w:hRule="atLeast"/>
                <w:jc w:val="center"/>
              </w:trPr>
              <w:tc>
                <w:tcPr>
                  <w:tcW w:w="348" w:type="pct"/>
                  <w:vMerge w:val="continue"/>
                  <w:tcBorders>
                    <w:tl2br w:val="nil"/>
                    <w:tr2bl w:val="nil"/>
                  </w:tcBorders>
                  <w:vAlign w:val="center"/>
                </w:tcPr>
                <w:p w14:paraId="4F86AC10">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3DCEC98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化验室</w:t>
                  </w:r>
                </w:p>
              </w:tc>
              <w:tc>
                <w:tcPr>
                  <w:tcW w:w="3345" w:type="pct"/>
                  <w:tcBorders>
                    <w:tl2br w:val="nil"/>
                    <w:tr2bl w:val="nil"/>
                  </w:tcBorders>
                  <w:vAlign w:val="center"/>
                </w:tcPr>
                <w:p w14:paraId="2800257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lang w:val="en-US" w:eastAsia="zh-CN"/>
                    </w:rPr>
                    <w:t>化验室位于综合办公区二楼。</w:t>
                  </w:r>
                </w:p>
              </w:tc>
              <w:tc>
                <w:tcPr>
                  <w:tcW w:w="492" w:type="pct"/>
                  <w:vMerge w:val="continue"/>
                  <w:tcBorders>
                    <w:tl2br w:val="nil"/>
                    <w:tr2bl w:val="nil"/>
                  </w:tcBorders>
                  <w:vAlign w:val="center"/>
                </w:tcPr>
                <w:p w14:paraId="0D067CA2">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2B444A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43" w:hRule="atLeast"/>
                <w:jc w:val="center"/>
              </w:trPr>
              <w:tc>
                <w:tcPr>
                  <w:tcW w:w="348" w:type="pct"/>
                  <w:vMerge w:val="restart"/>
                  <w:tcBorders>
                    <w:tl2br w:val="nil"/>
                    <w:tr2bl w:val="nil"/>
                  </w:tcBorders>
                  <w:vAlign w:val="center"/>
                </w:tcPr>
                <w:p w14:paraId="65365CB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公用工程</w:t>
                  </w:r>
                </w:p>
              </w:tc>
              <w:tc>
                <w:tcPr>
                  <w:tcW w:w="813" w:type="pct"/>
                  <w:tcBorders>
                    <w:tl2br w:val="nil"/>
                    <w:tr2bl w:val="nil"/>
                  </w:tcBorders>
                  <w:vAlign w:val="center"/>
                </w:tcPr>
                <w:p w14:paraId="574ACBA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供水</w:t>
                  </w:r>
                </w:p>
              </w:tc>
              <w:tc>
                <w:tcPr>
                  <w:tcW w:w="3345" w:type="pct"/>
                  <w:tcBorders>
                    <w:tl2br w:val="nil"/>
                    <w:tr2bl w:val="nil"/>
                  </w:tcBorders>
                  <w:vAlign w:val="center"/>
                </w:tcPr>
                <w:p w14:paraId="2D32CC82">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厂内现有潜水供水井</w:t>
                  </w:r>
                </w:p>
              </w:tc>
              <w:tc>
                <w:tcPr>
                  <w:tcW w:w="492" w:type="pct"/>
                  <w:vMerge w:val="continue"/>
                  <w:tcBorders>
                    <w:tl2br w:val="nil"/>
                    <w:tr2bl w:val="nil"/>
                  </w:tcBorders>
                  <w:vAlign w:val="center"/>
                </w:tcPr>
                <w:p w14:paraId="44072FAC">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234CD6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5" w:hRule="atLeast"/>
                <w:jc w:val="center"/>
              </w:trPr>
              <w:tc>
                <w:tcPr>
                  <w:tcW w:w="348" w:type="pct"/>
                  <w:vMerge w:val="continue"/>
                  <w:tcBorders>
                    <w:tl2br w:val="nil"/>
                    <w:tr2bl w:val="nil"/>
                  </w:tcBorders>
                  <w:vAlign w:val="center"/>
                </w:tcPr>
                <w:p w14:paraId="1A764AC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1E7A82A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供热</w:t>
                  </w:r>
                </w:p>
              </w:tc>
              <w:tc>
                <w:tcPr>
                  <w:tcW w:w="3345" w:type="pct"/>
                  <w:tcBorders>
                    <w:tl2br w:val="nil"/>
                    <w:tr2bl w:val="nil"/>
                  </w:tcBorders>
                  <w:vAlign w:val="center"/>
                </w:tcPr>
                <w:p w14:paraId="5DB2C13E">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生产区不供热，冬季办公区值班人员采用电采暖</w:t>
                  </w:r>
                </w:p>
              </w:tc>
              <w:tc>
                <w:tcPr>
                  <w:tcW w:w="492" w:type="pct"/>
                  <w:vMerge w:val="continue"/>
                  <w:tcBorders>
                    <w:tl2br w:val="nil"/>
                    <w:tr2bl w:val="nil"/>
                  </w:tcBorders>
                  <w:vAlign w:val="center"/>
                </w:tcPr>
                <w:p w14:paraId="1A288D78">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4CD456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9" w:hRule="atLeast"/>
                <w:jc w:val="center"/>
              </w:trPr>
              <w:tc>
                <w:tcPr>
                  <w:tcW w:w="348" w:type="pct"/>
                  <w:vMerge w:val="restart"/>
                  <w:tcBorders>
                    <w:tl2br w:val="nil"/>
                    <w:tr2bl w:val="nil"/>
                  </w:tcBorders>
                  <w:vAlign w:val="center"/>
                </w:tcPr>
                <w:p w14:paraId="3D3E5359">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储运</w:t>
                  </w:r>
                </w:p>
                <w:p w14:paraId="76D2127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813" w:type="pct"/>
                  <w:tcBorders>
                    <w:tl2br w:val="nil"/>
                    <w:tr2bl w:val="nil"/>
                  </w:tcBorders>
                  <w:vAlign w:val="center"/>
                </w:tcPr>
                <w:p w14:paraId="37566534">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骨料库</w:t>
                  </w:r>
                </w:p>
              </w:tc>
              <w:tc>
                <w:tcPr>
                  <w:tcW w:w="3345" w:type="pct"/>
                  <w:tcBorders>
                    <w:tl2br w:val="nil"/>
                    <w:tr2bl w:val="nil"/>
                  </w:tcBorders>
                  <w:vAlign w:val="center"/>
                </w:tcPr>
                <w:p w14:paraId="4CF256D6">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vertAlign w:val="baseline"/>
                      <w:lang w:val="en-US" w:eastAsia="zh-CN"/>
                    </w:rPr>
                  </w:pPr>
                  <w:r>
                    <w:rPr>
                      <w:rFonts w:hint="default" w:ascii="Times New Roman" w:hAnsi="Times New Roman" w:cs="Times New Roman"/>
                      <w:color w:val="auto"/>
                      <w:kern w:val="1"/>
                      <w:szCs w:val="21"/>
                      <w:lang w:val="en-US" w:eastAsia="zh-CN"/>
                    </w:rPr>
                    <w:t>商混骨料库，1300m</w:t>
                  </w:r>
                  <w:r>
                    <w:rPr>
                      <w:rFonts w:hint="default" w:ascii="Times New Roman" w:hAnsi="Times New Roman" w:cs="Times New Roman"/>
                      <w:color w:val="auto"/>
                      <w:kern w:val="1"/>
                      <w:szCs w:val="21"/>
                      <w:vertAlign w:val="superscript"/>
                      <w:lang w:val="en-US" w:eastAsia="zh-CN"/>
                    </w:rPr>
                    <w:t>2</w:t>
                  </w:r>
                  <w:r>
                    <w:rPr>
                      <w:rFonts w:hint="default" w:ascii="Times New Roman" w:hAnsi="Times New Roman" w:cs="Times New Roman"/>
                      <w:color w:val="auto"/>
                      <w:kern w:val="1"/>
                      <w:szCs w:val="21"/>
                      <w:vertAlign w:val="baseline"/>
                      <w:lang w:val="en-US" w:eastAsia="zh-CN"/>
                    </w:rPr>
                    <w:t>，全封闭</w:t>
                  </w:r>
                </w:p>
              </w:tc>
              <w:tc>
                <w:tcPr>
                  <w:tcW w:w="492" w:type="pct"/>
                  <w:vMerge w:val="restart"/>
                  <w:tcBorders>
                    <w:tl2br w:val="nil"/>
                    <w:tr2bl w:val="nil"/>
                  </w:tcBorders>
                  <w:vAlign w:val="center"/>
                </w:tcPr>
                <w:p w14:paraId="3E3B5EB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新建</w:t>
                  </w:r>
                </w:p>
              </w:tc>
            </w:tr>
            <w:tr w14:paraId="126DA8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32" w:hRule="atLeast"/>
                <w:jc w:val="center"/>
              </w:trPr>
              <w:tc>
                <w:tcPr>
                  <w:tcW w:w="348" w:type="pct"/>
                  <w:vMerge w:val="continue"/>
                  <w:tcBorders>
                    <w:tl2br w:val="nil"/>
                    <w:tr2bl w:val="nil"/>
                  </w:tcBorders>
                  <w:vAlign w:val="center"/>
                </w:tcPr>
                <w:p w14:paraId="74613AB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813" w:type="pct"/>
                  <w:tcBorders>
                    <w:tl2br w:val="nil"/>
                    <w:tr2bl w:val="nil"/>
                  </w:tcBorders>
                  <w:vAlign w:val="center"/>
                </w:tcPr>
                <w:p w14:paraId="27E87E9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骨料仓</w:t>
                  </w:r>
                </w:p>
              </w:tc>
              <w:tc>
                <w:tcPr>
                  <w:tcW w:w="3345" w:type="pct"/>
                  <w:tcBorders>
                    <w:tl2br w:val="nil"/>
                    <w:tr2bl w:val="nil"/>
                  </w:tcBorders>
                  <w:vAlign w:val="center"/>
                </w:tcPr>
                <w:p w14:paraId="5769AF7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商混生产线配套4个25m</w:t>
                  </w:r>
                  <w:r>
                    <w:rPr>
                      <w:rFonts w:hint="default" w:ascii="Times New Roman" w:hAnsi="Times New Roman" w:cs="Times New Roman"/>
                      <w:color w:val="auto"/>
                      <w:kern w:val="1"/>
                      <w:szCs w:val="21"/>
                      <w:vertAlign w:val="superscript"/>
                      <w:lang w:val="en-US" w:eastAsia="zh-CN"/>
                    </w:rPr>
                    <w:t>3</w:t>
                  </w:r>
                  <w:r>
                    <w:rPr>
                      <w:rFonts w:hint="default" w:ascii="Times New Roman" w:hAnsi="Times New Roman" w:cs="Times New Roman"/>
                      <w:color w:val="auto"/>
                      <w:kern w:val="1"/>
                      <w:szCs w:val="21"/>
                      <w:lang w:val="en-US" w:eastAsia="zh-CN"/>
                    </w:rPr>
                    <w:t>骨料仓</w:t>
                  </w:r>
                  <w:r>
                    <w:rPr>
                      <w:rFonts w:hint="eastAsia" w:cs="Times New Roman"/>
                      <w:color w:val="auto"/>
                      <w:kern w:val="1"/>
                      <w:szCs w:val="21"/>
                      <w:lang w:val="en-US" w:eastAsia="zh-CN"/>
                    </w:rPr>
                    <w:t>，直径4.5m，罐体高度16.8m，罐体总高度18m</w:t>
                  </w:r>
                </w:p>
              </w:tc>
              <w:tc>
                <w:tcPr>
                  <w:tcW w:w="492" w:type="pct"/>
                  <w:vMerge w:val="continue"/>
                  <w:tcBorders>
                    <w:tl2br w:val="nil"/>
                    <w:tr2bl w:val="nil"/>
                  </w:tcBorders>
                  <w:vAlign w:val="center"/>
                </w:tcPr>
                <w:p w14:paraId="584CA9A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24225FD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52" w:hRule="atLeast"/>
                <w:jc w:val="center"/>
              </w:trPr>
              <w:tc>
                <w:tcPr>
                  <w:tcW w:w="348" w:type="pct"/>
                  <w:vMerge w:val="continue"/>
                  <w:tcBorders>
                    <w:tl2br w:val="nil"/>
                    <w:tr2bl w:val="nil"/>
                  </w:tcBorders>
                  <w:vAlign w:val="center"/>
                </w:tcPr>
                <w:p w14:paraId="6B05B56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02775664">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水泥筒仓</w:t>
                  </w:r>
                </w:p>
              </w:tc>
              <w:tc>
                <w:tcPr>
                  <w:tcW w:w="3345" w:type="pct"/>
                  <w:tcBorders>
                    <w:tl2br w:val="nil"/>
                    <w:tr2bl w:val="nil"/>
                  </w:tcBorders>
                  <w:vAlign w:val="center"/>
                </w:tcPr>
                <w:p w14:paraId="4C390B73">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商混生产线配</w:t>
                  </w:r>
                  <w:r>
                    <w:rPr>
                      <w:rFonts w:hint="eastAsia" w:cs="Times New Roman"/>
                      <w:color w:val="auto"/>
                      <w:kern w:val="1"/>
                      <w:szCs w:val="21"/>
                      <w:lang w:val="en-US" w:eastAsia="zh-CN"/>
                    </w:rPr>
                    <w:t>2</w:t>
                  </w:r>
                  <w:r>
                    <w:rPr>
                      <w:rFonts w:hint="default" w:ascii="Times New Roman" w:hAnsi="Times New Roman" w:cs="Times New Roman"/>
                      <w:color w:val="auto"/>
                      <w:kern w:val="1"/>
                      <w:szCs w:val="21"/>
                      <w:lang w:val="en-US" w:eastAsia="zh-CN"/>
                    </w:rPr>
                    <w:t>个200t水泥筒仓</w:t>
                  </w:r>
                  <w:r>
                    <w:rPr>
                      <w:rFonts w:hint="eastAsia" w:cs="Times New Roman"/>
                      <w:color w:val="auto"/>
                      <w:kern w:val="1"/>
                      <w:szCs w:val="21"/>
                      <w:lang w:val="en-US" w:eastAsia="zh-CN"/>
                    </w:rPr>
                    <w:t>，径4.5m，罐体高度16.8m，罐体总高度18m</w:t>
                  </w:r>
                </w:p>
              </w:tc>
              <w:tc>
                <w:tcPr>
                  <w:tcW w:w="492" w:type="pct"/>
                  <w:vMerge w:val="continue"/>
                  <w:tcBorders>
                    <w:tl2br w:val="nil"/>
                    <w:tr2bl w:val="nil"/>
                  </w:tcBorders>
                  <w:vAlign w:val="center"/>
                </w:tcPr>
                <w:p w14:paraId="1BD9CCD9">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296F115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5" w:hRule="atLeast"/>
                <w:jc w:val="center"/>
              </w:trPr>
              <w:tc>
                <w:tcPr>
                  <w:tcW w:w="348" w:type="pct"/>
                  <w:vMerge w:val="continue"/>
                  <w:tcBorders>
                    <w:tl2br w:val="nil"/>
                    <w:tr2bl w:val="nil"/>
                  </w:tcBorders>
                  <w:vAlign w:val="center"/>
                </w:tcPr>
                <w:p w14:paraId="68CECC7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02ED63D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矿粉筒仓</w:t>
                  </w:r>
                </w:p>
              </w:tc>
              <w:tc>
                <w:tcPr>
                  <w:tcW w:w="3345" w:type="pct"/>
                  <w:tcBorders>
                    <w:tl2br w:val="nil"/>
                    <w:tr2bl w:val="nil"/>
                  </w:tcBorders>
                  <w:vAlign w:val="center"/>
                </w:tcPr>
                <w:p w14:paraId="0C445B8F">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lang w:val="en-US" w:eastAsia="zh-CN"/>
                    </w:rPr>
                    <w:t>商混生产线配</w:t>
                  </w:r>
                  <w:r>
                    <w:rPr>
                      <w:rFonts w:hint="eastAsia" w:cs="Times New Roman"/>
                      <w:color w:val="auto"/>
                      <w:kern w:val="1"/>
                      <w:szCs w:val="21"/>
                      <w:lang w:val="en-US" w:eastAsia="zh-CN"/>
                    </w:rPr>
                    <w:t>1</w:t>
                  </w:r>
                  <w:r>
                    <w:rPr>
                      <w:rFonts w:hint="default" w:ascii="Times New Roman" w:hAnsi="Times New Roman" w:cs="Times New Roman"/>
                      <w:color w:val="auto"/>
                      <w:kern w:val="1"/>
                      <w:szCs w:val="21"/>
                      <w:lang w:val="en-US" w:eastAsia="zh-CN"/>
                    </w:rPr>
                    <w:t>个200t矿粉筒仓</w:t>
                  </w:r>
                  <w:r>
                    <w:rPr>
                      <w:rFonts w:hint="eastAsia" w:cs="Times New Roman"/>
                      <w:color w:val="auto"/>
                      <w:kern w:val="1"/>
                      <w:szCs w:val="21"/>
                      <w:lang w:val="en-US" w:eastAsia="zh-CN"/>
                    </w:rPr>
                    <w:t>，直径4.5m，罐体高度16.8m，罐体总高度18m</w:t>
                  </w:r>
                </w:p>
              </w:tc>
              <w:tc>
                <w:tcPr>
                  <w:tcW w:w="492" w:type="pct"/>
                  <w:vMerge w:val="continue"/>
                  <w:tcBorders>
                    <w:tl2br w:val="nil"/>
                    <w:tr2bl w:val="nil"/>
                  </w:tcBorders>
                  <w:vAlign w:val="center"/>
                </w:tcPr>
                <w:p w14:paraId="122E139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r>
            <w:tr w14:paraId="065A1F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81" w:hRule="atLeast"/>
                <w:jc w:val="center"/>
              </w:trPr>
              <w:tc>
                <w:tcPr>
                  <w:tcW w:w="348" w:type="pct"/>
                  <w:vMerge w:val="continue"/>
                  <w:tcBorders>
                    <w:tl2br w:val="nil"/>
                    <w:tr2bl w:val="nil"/>
                  </w:tcBorders>
                  <w:vAlign w:val="center"/>
                </w:tcPr>
                <w:p w14:paraId="1684CF02">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641648E6">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粉煤灰筒仓</w:t>
                  </w:r>
                </w:p>
              </w:tc>
              <w:tc>
                <w:tcPr>
                  <w:tcW w:w="3345" w:type="pct"/>
                  <w:tcBorders>
                    <w:tl2br w:val="nil"/>
                    <w:tr2bl w:val="nil"/>
                  </w:tcBorders>
                  <w:vAlign w:val="center"/>
                </w:tcPr>
                <w:p w14:paraId="0203DBC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商混生产线配</w:t>
                  </w:r>
                  <w:r>
                    <w:rPr>
                      <w:rFonts w:hint="eastAsia" w:cs="Times New Roman"/>
                      <w:color w:val="auto"/>
                      <w:kern w:val="1"/>
                      <w:szCs w:val="21"/>
                      <w:lang w:val="en-US" w:eastAsia="zh-CN"/>
                    </w:rPr>
                    <w:t>1</w:t>
                  </w:r>
                  <w:r>
                    <w:rPr>
                      <w:rFonts w:hint="default" w:ascii="Times New Roman" w:hAnsi="Times New Roman" w:cs="Times New Roman"/>
                      <w:color w:val="auto"/>
                      <w:kern w:val="1"/>
                      <w:szCs w:val="21"/>
                      <w:lang w:val="en-US" w:eastAsia="zh-CN"/>
                    </w:rPr>
                    <w:t>个200t粉煤灰筒仓</w:t>
                  </w:r>
                  <w:r>
                    <w:rPr>
                      <w:rFonts w:hint="eastAsia" w:cs="Times New Roman"/>
                      <w:color w:val="auto"/>
                      <w:kern w:val="1"/>
                      <w:szCs w:val="21"/>
                      <w:lang w:val="en-US" w:eastAsia="zh-CN"/>
                    </w:rPr>
                    <w:t>，直径4.5m，罐体高度16.8m，罐体总高度18m</w:t>
                  </w:r>
                </w:p>
              </w:tc>
              <w:tc>
                <w:tcPr>
                  <w:tcW w:w="492" w:type="pct"/>
                  <w:vMerge w:val="continue"/>
                  <w:tcBorders>
                    <w:tl2br w:val="nil"/>
                    <w:tr2bl w:val="nil"/>
                  </w:tcBorders>
                  <w:vAlign w:val="center"/>
                </w:tcPr>
                <w:p w14:paraId="4F6BAF54">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r>
            <w:tr w14:paraId="015C34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17" w:hRule="atLeast"/>
                <w:jc w:val="center"/>
              </w:trPr>
              <w:tc>
                <w:tcPr>
                  <w:tcW w:w="348" w:type="pct"/>
                  <w:vMerge w:val="restart"/>
                  <w:tcBorders>
                    <w:tl2br w:val="nil"/>
                    <w:tr2bl w:val="nil"/>
                  </w:tcBorders>
                  <w:vAlign w:val="center"/>
                </w:tcPr>
                <w:p w14:paraId="5EAB0919">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环保</w:t>
                  </w:r>
                </w:p>
                <w:p w14:paraId="325F22D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4651" w:type="pct"/>
                  <w:gridSpan w:val="3"/>
                  <w:tcBorders>
                    <w:tl2br w:val="nil"/>
                    <w:tr2bl w:val="nil"/>
                  </w:tcBorders>
                  <w:vAlign w:val="center"/>
                </w:tcPr>
                <w:p w14:paraId="0FBCAED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废气</w:t>
                  </w:r>
                </w:p>
              </w:tc>
            </w:tr>
            <w:tr w14:paraId="4AB499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43" w:hRule="atLeast"/>
                <w:jc w:val="center"/>
              </w:trPr>
              <w:tc>
                <w:tcPr>
                  <w:tcW w:w="348" w:type="pct"/>
                  <w:vMerge w:val="continue"/>
                  <w:tcBorders>
                    <w:tl2br w:val="nil"/>
                    <w:tr2bl w:val="nil"/>
                  </w:tcBorders>
                  <w:vAlign w:val="center"/>
                </w:tcPr>
                <w:p w14:paraId="4E27E80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6E38EE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原料贮存及装卸</w:t>
                  </w:r>
                </w:p>
              </w:tc>
              <w:tc>
                <w:tcPr>
                  <w:tcW w:w="3345" w:type="pct"/>
                  <w:tcBorders>
                    <w:tl2br w:val="nil"/>
                    <w:tr2bl w:val="nil"/>
                  </w:tcBorders>
                  <w:vAlign w:val="center"/>
                </w:tcPr>
                <w:p w14:paraId="62F7FFF1">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bCs/>
                      <w:color w:val="auto"/>
                      <w:kern w:val="1"/>
                      <w:szCs w:val="21"/>
                      <w:lang w:val="en-US" w:eastAsia="zh-CN"/>
                    </w:rPr>
                  </w:pPr>
                  <w:r>
                    <w:rPr>
                      <w:rFonts w:hint="default" w:ascii="Times New Roman" w:hAnsi="Times New Roman" w:cs="Times New Roman"/>
                      <w:bCs/>
                      <w:color w:val="auto"/>
                      <w:kern w:val="1"/>
                      <w:szCs w:val="21"/>
                    </w:rPr>
                    <w:t>骨料</w:t>
                  </w:r>
                  <w:r>
                    <w:rPr>
                      <w:rFonts w:hint="default" w:ascii="Times New Roman" w:hAnsi="Times New Roman" w:cs="Times New Roman"/>
                      <w:bCs/>
                      <w:color w:val="auto"/>
                      <w:kern w:val="1"/>
                      <w:szCs w:val="21"/>
                      <w:lang w:val="en-US" w:eastAsia="zh-CN"/>
                    </w:rPr>
                    <w:t>库</w:t>
                  </w:r>
                  <w:r>
                    <w:rPr>
                      <w:rFonts w:hint="default" w:ascii="Times New Roman" w:hAnsi="Times New Roman" w:cs="Times New Roman"/>
                      <w:bCs/>
                      <w:color w:val="auto"/>
                      <w:kern w:val="1"/>
                      <w:szCs w:val="21"/>
                    </w:rPr>
                    <w:t>采用封闭储存库，地面硬化，粗细骨料分区堆放，场内安装喷雾</w:t>
                  </w:r>
                  <w:r>
                    <w:rPr>
                      <w:rFonts w:hint="default" w:ascii="Times New Roman" w:hAnsi="Times New Roman" w:cs="Times New Roman"/>
                      <w:bCs/>
                      <w:color w:val="auto"/>
                      <w:kern w:val="1"/>
                      <w:szCs w:val="21"/>
                      <w:lang w:val="en-US" w:eastAsia="zh-CN"/>
                    </w:rPr>
                    <w:t>炮喷雾降尘。</w:t>
                  </w:r>
                </w:p>
              </w:tc>
              <w:tc>
                <w:tcPr>
                  <w:tcW w:w="492" w:type="pct"/>
                  <w:vMerge w:val="restart"/>
                  <w:tcBorders>
                    <w:tl2br w:val="nil"/>
                    <w:tr2bl w:val="nil"/>
                  </w:tcBorders>
                  <w:vAlign w:val="center"/>
                </w:tcPr>
                <w:p w14:paraId="3959C8A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新建</w:t>
                  </w:r>
                </w:p>
              </w:tc>
            </w:tr>
            <w:tr w14:paraId="3C6E66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26" w:hRule="atLeast"/>
                <w:jc w:val="center"/>
              </w:trPr>
              <w:tc>
                <w:tcPr>
                  <w:tcW w:w="348" w:type="pct"/>
                  <w:vMerge w:val="continue"/>
                  <w:tcBorders>
                    <w:tl2br w:val="nil"/>
                    <w:tr2bl w:val="nil"/>
                  </w:tcBorders>
                  <w:vAlign w:val="center"/>
                </w:tcPr>
                <w:p w14:paraId="1280B124">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61FE92F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筒仓</w:t>
                  </w:r>
                </w:p>
              </w:tc>
              <w:tc>
                <w:tcPr>
                  <w:tcW w:w="3345" w:type="pct"/>
                  <w:tcBorders>
                    <w:tl2br w:val="nil"/>
                    <w:tr2bl w:val="nil"/>
                  </w:tcBorders>
                  <w:vAlign w:val="center"/>
                </w:tcPr>
                <w:p w14:paraId="78A8BCE3">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kern w:val="1"/>
                      <w:szCs w:val="21"/>
                      <w:lang w:val="en-US" w:eastAsia="zh-CN"/>
                    </w:rPr>
                  </w:pPr>
                  <w:r>
                    <w:rPr>
                      <w:rFonts w:hint="eastAsia" w:cs="Times New Roman"/>
                      <w:color w:val="auto"/>
                      <w:kern w:val="1"/>
                      <w:szCs w:val="21"/>
                      <w:lang w:val="en-US" w:eastAsia="zh-CN"/>
                    </w:rPr>
                    <w:t>4个筒仓</w:t>
                  </w:r>
                  <w:r>
                    <w:rPr>
                      <w:rFonts w:hint="default" w:ascii="Times New Roman" w:hAnsi="Times New Roman" w:cs="Times New Roman"/>
                      <w:color w:val="auto"/>
                      <w:kern w:val="1"/>
                      <w:szCs w:val="21"/>
                      <w:lang w:val="en-US" w:eastAsia="zh-CN"/>
                    </w:rPr>
                    <w:t>仓顶</w:t>
                  </w:r>
                  <w:r>
                    <w:rPr>
                      <w:rFonts w:hint="eastAsia" w:cs="Times New Roman"/>
                      <w:color w:val="auto"/>
                      <w:kern w:val="1"/>
                      <w:szCs w:val="21"/>
                      <w:lang w:val="en-US" w:eastAsia="zh-CN"/>
                    </w:rPr>
                    <w:t>分别</w:t>
                  </w:r>
                  <w:r>
                    <w:rPr>
                      <w:rFonts w:hint="default" w:ascii="Times New Roman" w:hAnsi="Times New Roman" w:cs="Times New Roman"/>
                      <w:color w:val="auto"/>
                      <w:kern w:val="1"/>
                      <w:szCs w:val="21"/>
                      <w:lang w:val="en-US" w:eastAsia="zh-CN"/>
                    </w:rPr>
                    <w:t>设布袋除尘器</w:t>
                  </w:r>
                  <w:r>
                    <w:rPr>
                      <w:rFonts w:hint="eastAsia" w:cs="Times New Roman"/>
                      <w:color w:val="auto"/>
                      <w:kern w:val="1"/>
                      <w:szCs w:val="21"/>
                      <w:lang w:val="en-US" w:eastAsia="zh-CN"/>
                    </w:rPr>
                    <w:t>，除尘器风量2000m</w:t>
                  </w:r>
                  <w:r>
                    <w:rPr>
                      <w:rFonts w:hint="eastAsia" w:cs="Times New Roman"/>
                      <w:color w:val="auto"/>
                      <w:kern w:val="1"/>
                      <w:szCs w:val="21"/>
                      <w:vertAlign w:val="superscript"/>
                      <w:lang w:val="en-US" w:eastAsia="zh-CN"/>
                    </w:rPr>
                    <w:t>3</w:t>
                  </w:r>
                  <w:r>
                    <w:rPr>
                      <w:rFonts w:hint="eastAsia" w:cs="Times New Roman"/>
                      <w:color w:val="auto"/>
                      <w:kern w:val="1"/>
                      <w:szCs w:val="21"/>
                      <w:lang w:val="en-US" w:eastAsia="zh-CN"/>
                    </w:rPr>
                    <w:t>/h，</w:t>
                  </w:r>
                  <w:r>
                    <w:rPr>
                      <w:rFonts w:hint="default" w:ascii="Times New Roman" w:hAnsi="Times New Roman" w:cs="Times New Roman"/>
                      <w:bCs/>
                      <w:color w:val="auto"/>
                      <w:sz w:val="21"/>
                      <w:szCs w:val="21"/>
                      <w:lang w:val="en-US" w:eastAsia="zh-CN"/>
                    </w:rPr>
                    <w:t>过滤风速≤0.8m/min</w:t>
                  </w:r>
                  <w:r>
                    <w:rPr>
                      <w:rFonts w:hint="eastAsia" w:cs="Times New Roman"/>
                      <w:color w:val="auto"/>
                      <w:kern w:val="1"/>
                      <w:szCs w:val="21"/>
                      <w:lang w:val="en-US" w:eastAsia="zh-CN"/>
                    </w:rPr>
                    <w:t>。（排放口编号DA001~DA004）</w:t>
                  </w:r>
                </w:p>
              </w:tc>
              <w:tc>
                <w:tcPr>
                  <w:tcW w:w="492" w:type="pct"/>
                  <w:vMerge w:val="continue"/>
                  <w:tcBorders>
                    <w:tl2br w:val="nil"/>
                    <w:tr2bl w:val="nil"/>
                  </w:tcBorders>
                  <w:vAlign w:val="center"/>
                </w:tcPr>
                <w:p w14:paraId="4CBCAB4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p>
              </w:tc>
            </w:tr>
            <w:tr w14:paraId="74E0AB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161" w:hRule="atLeast"/>
                <w:jc w:val="center"/>
              </w:trPr>
              <w:tc>
                <w:tcPr>
                  <w:tcW w:w="348" w:type="pct"/>
                  <w:vMerge w:val="continue"/>
                  <w:tcBorders>
                    <w:tl2br w:val="nil"/>
                    <w:tr2bl w:val="nil"/>
                  </w:tcBorders>
                  <w:vAlign w:val="center"/>
                </w:tcPr>
                <w:p w14:paraId="7688AC63">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802816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商混生产线</w:t>
                  </w:r>
                </w:p>
              </w:tc>
              <w:tc>
                <w:tcPr>
                  <w:tcW w:w="3345" w:type="pct"/>
                  <w:tcBorders>
                    <w:tl2br w:val="nil"/>
                    <w:tr2bl w:val="nil"/>
                  </w:tcBorders>
                  <w:vAlign w:val="center"/>
                </w:tcPr>
                <w:p w14:paraId="4802F64F">
                  <w:pPr>
                    <w:keepNext w:val="0"/>
                    <w:keepLines w:val="0"/>
                    <w:suppressLineNumbers w:val="0"/>
                    <w:adjustRightInd w:val="0"/>
                    <w:snapToGrid w:val="0"/>
                    <w:spacing w:before="0" w:beforeAutospacing="0" w:after="0" w:afterAutospacing="0"/>
                    <w:ind w:left="105" w:leftChars="50" w:right="105" w:rightChars="50"/>
                    <w:jc w:val="both"/>
                    <w:rPr>
                      <w:rFonts w:hint="eastAsia" w:cs="Times New Roman"/>
                      <w:color w:val="auto"/>
                      <w:kern w:val="1"/>
                      <w:szCs w:val="21"/>
                      <w:lang w:val="en-US" w:eastAsia="zh-CN"/>
                    </w:rPr>
                  </w:pPr>
                  <w:r>
                    <w:rPr>
                      <w:rFonts w:hint="default" w:ascii="Times New Roman" w:hAnsi="Times New Roman" w:cs="Times New Roman"/>
                      <w:color w:val="auto"/>
                      <w:kern w:val="1"/>
                      <w:szCs w:val="21"/>
                      <w:lang w:val="en-US" w:eastAsia="zh-CN"/>
                    </w:rPr>
                    <w:t>4个骨料仓分别设半封闭柜式集尘罩，采取红外感应引风设施，上料骨料仓启动集气罩，剩余骨料仓集气罩关闭。上料颗粒物经1套布袋除尘器处理后排放。</w:t>
                  </w:r>
                  <w:r>
                    <w:rPr>
                      <w:rFonts w:hint="eastAsia" w:cs="Times New Roman"/>
                      <w:color w:val="auto"/>
                      <w:kern w:val="1"/>
                      <w:szCs w:val="21"/>
                      <w:lang w:val="en-US" w:eastAsia="zh-CN"/>
                    </w:rPr>
                    <w:t>排放口编号DA005。</w:t>
                  </w:r>
                  <w:r>
                    <w:rPr>
                      <w:rFonts w:hint="default" w:ascii="Times New Roman" w:hAnsi="Times New Roman" w:cs="Times New Roman"/>
                      <w:bCs/>
                      <w:color w:val="auto"/>
                      <w:kern w:val="2"/>
                      <w:sz w:val="21"/>
                      <w:szCs w:val="21"/>
                      <w:lang w:val="en-US" w:eastAsia="zh-CN" w:bidi="ar-SA"/>
                    </w:rPr>
                    <w:t>集气风量31680m</w:t>
                  </w:r>
                  <w:r>
                    <w:rPr>
                      <w:rFonts w:hint="default" w:ascii="Times New Roman" w:hAnsi="Times New Roman" w:cs="Times New Roman"/>
                      <w:bCs/>
                      <w:color w:val="auto"/>
                      <w:kern w:val="2"/>
                      <w:sz w:val="21"/>
                      <w:szCs w:val="21"/>
                      <w:vertAlign w:val="superscript"/>
                      <w:lang w:val="en-US" w:eastAsia="zh-CN" w:bidi="ar-SA"/>
                    </w:rPr>
                    <w:t>3</w:t>
                  </w:r>
                  <w:r>
                    <w:rPr>
                      <w:rFonts w:hint="default" w:ascii="Times New Roman" w:hAnsi="Times New Roman" w:cs="Times New Roman"/>
                      <w:bCs/>
                      <w:color w:val="auto"/>
                      <w:kern w:val="2"/>
                      <w:sz w:val="21"/>
                      <w:szCs w:val="21"/>
                      <w:lang w:val="en-US" w:eastAsia="zh-CN" w:bidi="ar-SA"/>
                    </w:rPr>
                    <w:t>/h，漏风系数10%，过滤面积660m</w:t>
                  </w:r>
                  <w:r>
                    <w:rPr>
                      <w:rFonts w:hint="default" w:ascii="Times New Roman" w:hAnsi="Times New Roman" w:cs="Times New Roman"/>
                      <w:bCs/>
                      <w:color w:val="auto"/>
                      <w:kern w:val="2"/>
                      <w:sz w:val="21"/>
                      <w:szCs w:val="21"/>
                      <w:vertAlign w:val="superscript"/>
                      <w:lang w:val="en-US" w:eastAsia="zh-CN" w:bidi="ar-SA"/>
                    </w:rPr>
                    <w:t>2</w:t>
                  </w:r>
                  <w:r>
                    <w:rPr>
                      <w:rFonts w:hint="default" w:ascii="Times New Roman" w:hAnsi="Times New Roman" w:cs="Times New Roman"/>
                      <w:bCs/>
                      <w:color w:val="auto"/>
                      <w:kern w:val="2"/>
                      <w:sz w:val="21"/>
                      <w:szCs w:val="21"/>
                      <w:lang w:val="en-US" w:eastAsia="zh-CN" w:bidi="ar-SA"/>
                    </w:rPr>
                    <w:t>，集气效率90%</w:t>
                  </w:r>
                  <w:r>
                    <w:rPr>
                      <w:rFonts w:hint="eastAsia" w:cs="Times New Roman"/>
                      <w:bCs/>
                      <w:color w:val="auto"/>
                      <w:kern w:val="2"/>
                      <w:sz w:val="21"/>
                      <w:szCs w:val="21"/>
                      <w:lang w:val="en-US" w:eastAsia="zh-CN" w:bidi="ar-SA"/>
                    </w:rPr>
                    <w:t>。</w:t>
                  </w:r>
                </w:p>
                <w:p w14:paraId="4BF49D13">
                  <w:pPr>
                    <w:keepNext w:val="0"/>
                    <w:keepLines w:val="0"/>
                    <w:suppressLineNumbers w:val="0"/>
                    <w:adjustRightInd w:val="0"/>
                    <w:snapToGrid w:val="0"/>
                    <w:spacing w:before="0" w:beforeAutospacing="0" w:after="0" w:afterAutospacing="0"/>
                    <w:ind w:left="105" w:leftChars="50" w:right="105" w:rightChars="50"/>
                    <w:jc w:val="both"/>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配料落料点及转载点设5个封闭集气罩，搅拌机密闭集气，设1套布袋除尘器处理</w:t>
                  </w:r>
                  <w:r>
                    <w:rPr>
                      <w:rFonts w:hint="eastAsia" w:cs="Times New Roman"/>
                      <w:color w:val="auto"/>
                      <w:kern w:val="1"/>
                      <w:szCs w:val="21"/>
                      <w:lang w:val="en-US" w:eastAsia="zh-CN"/>
                    </w:rPr>
                    <w:t>，排放口编号DA006。</w:t>
                  </w:r>
                  <w:r>
                    <w:rPr>
                      <w:rFonts w:hint="default" w:ascii="Times New Roman" w:hAnsi="Times New Roman" w:cs="Times New Roman"/>
                      <w:bCs/>
                      <w:color w:val="auto"/>
                      <w:sz w:val="21"/>
                      <w:szCs w:val="21"/>
                      <w:lang w:val="en-US" w:eastAsia="zh-CN"/>
                    </w:rPr>
                    <w:t>除尘器风量23320m</w:t>
                  </w:r>
                  <w:r>
                    <w:rPr>
                      <w:rFonts w:hint="default" w:ascii="Times New Roman" w:hAnsi="Times New Roman" w:cs="Times New Roman"/>
                      <w:bCs/>
                      <w:color w:val="auto"/>
                      <w:sz w:val="21"/>
                      <w:szCs w:val="21"/>
                      <w:vertAlign w:val="superscript"/>
                      <w:lang w:val="en-US" w:eastAsia="zh-CN"/>
                    </w:rPr>
                    <w:t>3</w:t>
                  </w:r>
                  <w:r>
                    <w:rPr>
                      <w:rFonts w:hint="default" w:ascii="Times New Roman" w:hAnsi="Times New Roman" w:cs="Times New Roman"/>
                      <w:bCs/>
                      <w:color w:val="auto"/>
                      <w:sz w:val="21"/>
                      <w:szCs w:val="21"/>
                      <w:lang w:val="en-US" w:eastAsia="zh-CN"/>
                    </w:rPr>
                    <w:t>/h，过滤面积412m</w:t>
                  </w:r>
                  <w:r>
                    <w:rPr>
                      <w:rFonts w:hint="default" w:ascii="Times New Roman" w:hAnsi="Times New Roman" w:cs="Times New Roman"/>
                      <w:bCs/>
                      <w:color w:val="auto"/>
                      <w:sz w:val="21"/>
                      <w:szCs w:val="21"/>
                      <w:vertAlign w:val="superscript"/>
                      <w:lang w:val="en-US" w:eastAsia="zh-CN"/>
                    </w:rPr>
                    <w:t>2</w:t>
                  </w:r>
                  <w:r>
                    <w:rPr>
                      <w:rFonts w:hint="eastAsia" w:cs="Times New Roman"/>
                      <w:bCs/>
                      <w:color w:val="auto"/>
                      <w:kern w:val="2"/>
                      <w:sz w:val="21"/>
                      <w:szCs w:val="21"/>
                      <w:lang w:val="en-US" w:eastAsia="zh-CN" w:bidi="ar-SA"/>
                    </w:rPr>
                    <w:t>，</w:t>
                  </w:r>
                  <w:r>
                    <w:rPr>
                      <w:rFonts w:hint="default" w:ascii="Times New Roman" w:hAnsi="Times New Roman" w:cs="Times New Roman"/>
                      <w:bCs/>
                      <w:color w:val="auto"/>
                      <w:kern w:val="2"/>
                      <w:sz w:val="21"/>
                      <w:szCs w:val="21"/>
                      <w:lang w:val="en-US" w:eastAsia="zh-CN" w:bidi="ar-SA"/>
                    </w:rPr>
                    <w:t>集气效率95%。</w:t>
                  </w:r>
                </w:p>
              </w:tc>
              <w:tc>
                <w:tcPr>
                  <w:tcW w:w="492" w:type="pct"/>
                  <w:vMerge w:val="continue"/>
                  <w:tcBorders>
                    <w:tl2br w:val="nil"/>
                    <w:tr2bl w:val="nil"/>
                  </w:tcBorders>
                  <w:vAlign w:val="center"/>
                </w:tcPr>
                <w:p w14:paraId="2F786520">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rPr>
                  </w:pPr>
                </w:p>
              </w:tc>
            </w:tr>
            <w:tr w14:paraId="25ACE27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572" w:hRule="atLeast"/>
                <w:jc w:val="center"/>
              </w:trPr>
              <w:tc>
                <w:tcPr>
                  <w:tcW w:w="348" w:type="pct"/>
                  <w:vMerge w:val="continue"/>
                  <w:tcBorders>
                    <w:tl2br w:val="nil"/>
                    <w:tr2bl w:val="nil"/>
                  </w:tcBorders>
                  <w:vAlign w:val="center"/>
                </w:tcPr>
                <w:p w14:paraId="7A98445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6BC8FE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运输道路</w:t>
                  </w:r>
                </w:p>
              </w:tc>
              <w:tc>
                <w:tcPr>
                  <w:tcW w:w="3345" w:type="pct"/>
                  <w:tcBorders>
                    <w:tl2br w:val="nil"/>
                    <w:tr2bl w:val="nil"/>
                  </w:tcBorders>
                  <w:vAlign w:val="center"/>
                </w:tcPr>
                <w:p w14:paraId="5655BC72">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厂内运输道路硬化，配设洒水车和清扫车，厂区出口设1座汽车冲洗</w:t>
                  </w:r>
                  <w:r>
                    <w:rPr>
                      <w:rFonts w:hint="eastAsia" w:cs="Times New Roman"/>
                      <w:color w:val="auto"/>
                      <w:szCs w:val="21"/>
                      <w:lang w:val="en-US" w:eastAsia="zh-CN"/>
                    </w:rPr>
                    <w:t>平台。</w:t>
                  </w:r>
                  <w:r>
                    <w:rPr>
                      <w:rFonts w:hint="eastAsia" w:cs="Times New Roman"/>
                      <w:bCs/>
                      <w:color w:val="auto"/>
                      <w:sz w:val="24"/>
                      <w:highlight w:val="none"/>
                      <w:lang w:val="en-US" w:eastAsia="zh-CN"/>
                    </w:rPr>
                    <w:t>车辆冲洗系统长度需满足运输车辆清洗需求，</w:t>
                  </w:r>
                  <w:r>
                    <w:rPr>
                      <w:rFonts w:hint="default" w:ascii="Times New Roman" w:hAnsi="Times New Roman" w:cs="Times New Roman"/>
                      <w:bCs/>
                      <w:color w:val="auto"/>
                      <w:sz w:val="24"/>
                      <w:highlight w:val="none"/>
                      <w:lang w:val="en-US" w:eastAsia="zh-CN"/>
                    </w:rPr>
                    <w:t>车辆清洗时采用自动高压水枪冲刷，并配备不小于8MPA的高压水冲洗设备，</w:t>
                  </w:r>
                  <w:r>
                    <w:rPr>
                      <w:rFonts w:hint="eastAsia" w:cs="Times New Roman"/>
                      <w:bCs/>
                      <w:color w:val="auto"/>
                      <w:sz w:val="24"/>
                      <w:highlight w:val="none"/>
                      <w:lang w:val="en-US" w:eastAsia="zh-CN"/>
                    </w:rPr>
                    <w:t>喷头数量和高度需确保能够覆盖车轮和车身，</w:t>
                  </w:r>
                  <w:r>
                    <w:rPr>
                      <w:rFonts w:hint="default" w:ascii="Times New Roman" w:hAnsi="Times New Roman" w:cs="Times New Roman"/>
                      <w:bCs/>
                      <w:color w:val="auto"/>
                      <w:sz w:val="24"/>
                      <w:highlight w:val="none"/>
                      <w:lang w:val="en-US" w:eastAsia="zh-CN"/>
                    </w:rPr>
                    <w:t>将车辆的轮胎及车厢等冲洗干净。</w:t>
                  </w:r>
                  <w:r>
                    <w:rPr>
                      <w:rFonts w:hint="eastAsia" w:cs="Times New Roman"/>
                      <w:bCs/>
                      <w:color w:val="auto"/>
                      <w:sz w:val="24"/>
                      <w:highlight w:val="none"/>
                      <w:lang w:val="en-US" w:eastAsia="zh-CN"/>
                    </w:rPr>
                    <w:t>洗车平台两侧要有挡板，</w:t>
                  </w:r>
                  <w:r>
                    <w:rPr>
                      <w:rFonts w:hint="default" w:ascii="Times New Roman" w:hAnsi="Times New Roman" w:cs="Times New Roman"/>
                      <w:bCs/>
                      <w:color w:val="auto"/>
                      <w:sz w:val="24"/>
                      <w:highlight w:val="none"/>
                      <w:lang w:val="en-US" w:eastAsia="zh-CN"/>
                    </w:rPr>
                    <w:t>周边设置排水沟，排水沟与沉淀池相连</w:t>
                  </w:r>
                  <w:r>
                    <w:rPr>
                      <w:rFonts w:hint="eastAsia" w:cs="Times New Roman"/>
                      <w:bCs/>
                      <w:color w:val="auto"/>
                      <w:sz w:val="24"/>
                      <w:highlight w:val="none"/>
                      <w:lang w:val="en-US" w:eastAsia="zh-CN"/>
                    </w:rPr>
                    <w:t>。</w:t>
                  </w:r>
                </w:p>
              </w:tc>
              <w:tc>
                <w:tcPr>
                  <w:tcW w:w="492" w:type="pct"/>
                  <w:vMerge w:val="continue"/>
                  <w:tcBorders>
                    <w:tl2br w:val="nil"/>
                    <w:tr2bl w:val="nil"/>
                  </w:tcBorders>
                  <w:vAlign w:val="center"/>
                </w:tcPr>
                <w:p w14:paraId="65BD284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p>
              </w:tc>
            </w:tr>
            <w:tr w14:paraId="1A045A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39" w:hRule="atLeast"/>
                <w:jc w:val="center"/>
              </w:trPr>
              <w:tc>
                <w:tcPr>
                  <w:tcW w:w="348" w:type="pct"/>
                  <w:vMerge w:val="continue"/>
                  <w:tcBorders>
                    <w:tl2br w:val="nil"/>
                    <w:tr2bl w:val="nil"/>
                  </w:tcBorders>
                  <w:vAlign w:val="center"/>
                </w:tcPr>
                <w:p w14:paraId="1842CA9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51" w:type="pct"/>
                  <w:gridSpan w:val="3"/>
                  <w:tcBorders>
                    <w:tl2br w:val="nil"/>
                    <w:tr2bl w:val="nil"/>
                  </w:tcBorders>
                  <w:vAlign w:val="center"/>
                </w:tcPr>
                <w:p w14:paraId="5A763276">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废水</w:t>
                  </w:r>
                </w:p>
              </w:tc>
            </w:tr>
            <w:tr w14:paraId="72F560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582" w:hRule="atLeast"/>
                <w:jc w:val="center"/>
              </w:trPr>
              <w:tc>
                <w:tcPr>
                  <w:tcW w:w="348" w:type="pct"/>
                  <w:vMerge w:val="continue"/>
                  <w:tcBorders>
                    <w:tl2br w:val="nil"/>
                    <w:tr2bl w:val="nil"/>
                  </w:tcBorders>
                  <w:vAlign w:val="center"/>
                </w:tcPr>
                <w:p w14:paraId="7E9D0D7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5AE65955">
                  <w:pPr>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商品混凝土</w:t>
                  </w:r>
                </w:p>
                <w:p w14:paraId="68BF237D">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设备清洗废水</w:t>
                  </w:r>
                </w:p>
              </w:tc>
              <w:tc>
                <w:tcPr>
                  <w:tcW w:w="3345" w:type="pct"/>
                  <w:tcBorders>
                    <w:tl2br w:val="nil"/>
                    <w:tr2bl w:val="nil"/>
                  </w:tcBorders>
                  <w:vAlign w:val="center"/>
                </w:tcPr>
                <w:p w14:paraId="2B6314E0">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4"/>
                      <w:lang w:val="en-US" w:eastAsia="zh-CN"/>
                    </w:rPr>
                  </w:pPr>
                  <w:r>
                    <w:rPr>
                      <w:rFonts w:hint="default" w:ascii="Times New Roman" w:hAnsi="Times New Roman" w:cs="Times New Roman"/>
                      <w:color w:val="auto"/>
                      <w:kern w:val="2"/>
                      <w:sz w:val="21"/>
                      <w:szCs w:val="21"/>
                      <w:lang w:val="en-US" w:eastAsia="zh-CN"/>
                    </w:rPr>
                    <w:t>搅拌机及运输车辆</w:t>
                  </w:r>
                  <w:r>
                    <w:rPr>
                      <w:rFonts w:hint="default" w:ascii="Times New Roman" w:hAnsi="Times New Roman" w:cs="Times New Roman"/>
                      <w:color w:val="auto"/>
                      <w:kern w:val="2"/>
                      <w:sz w:val="21"/>
                      <w:szCs w:val="21"/>
                    </w:rPr>
                    <w:t>清洗废水</w:t>
                  </w:r>
                  <w:r>
                    <w:rPr>
                      <w:rFonts w:hint="default" w:ascii="Times New Roman" w:hAnsi="Times New Roman" w:cs="Times New Roman"/>
                      <w:color w:val="auto"/>
                      <w:kern w:val="2"/>
                      <w:sz w:val="21"/>
                      <w:szCs w:val="21"/>
                      <w:lang w:val="en-US" w:eastAsia="zh-CN"/>
                    </w:rPr>
                    <w:t>设置</w:t>
                  </w:r>
                  <w:r>
                    <w:rPr>
                      <w:rFonts w:hint="default" w:ascii="Times New Roman" w:hAnsi="Times New Roman" w:cs="Times New Roman"/>
                      <w:color w:val="auto"/>
                      <w:kern w:val="2"/>
                      <w:sz w:val="21"/>
                      <w:szCs w:val="21"/>
                    </w:rPr>
                    <w:t>砂石分离器</w:t>
                  </w:r>
                  <w:r>
                    <w:rPr>
                      <w:rFonts w:hint="default" w:ascii="Times New Roman" w:hAnsi="Times New Roman" w:cs="Times New Roman"/>
                      <w:color w:val="auto"/>
                      <w:kern w:val="2"/>
                      <w:sz w:val="21"/>
                      <w:szCs w:val="21"/>
                      <w:lang w:val="en-US" w:eastAsia="zh-CN"/>
                    </w:rPr>
                    <w:t>并配套</w:t>
                  </w:r>
                  <w:r>
                    <w:rPr>
                      <w:rFonts w:hint="default" w:ascii="Times New Roman" w:hAnsi="Times New Roman" w:cs="Times New Roman"/>
                      <w:color w:val="auto"/>
                      <w:kern w:val="2"/>
                      <w:sz w:val="21"/>
                      <w:szCs w:val="21"/>
                    </w:rPr>
                    <w:t>沉淀池</w:t>
                  </w:r>
                  <w:r>
                    <w:rPr>
                      <w:rFonts w:hint="default" w:ascii="Times New Roman" w:hAnsi="Times New Roman" w:cs="Times New Roman"/>
                      <w:color w:val="auto"/>
                      <w:kern w:val="2"/>
                      <w:sz w:val="21"/>
                      <w:szCs w:val="21"/>
                      <w:lang w:eastAsia="zh-CN"/>
                    </w:rPr>
                    <w:t>，</w:t>
                  </w:r>
                  <w:r>
                    <w:rPr>
                      <w:rFonts w:hint="default" w:ascii="Times New Roman" w:hAnsi="Times New Roman" w:cs="Times New Roman"/>
                      <w:color w:val="auto"/>
                      <w:kern w:val="2"/>
                      <w:sz w:val="21"/>
                      <w:szCs w:val="21"/>
                      <w:lang w:val="en-US" w:eastAsia="zh-CN"/>
                    </w:rPr>
                    <w:t>清洗废水回用于搅拌，不外排</w:t>
                  </w:r>
                </w:p>
              </w:tc>
              <w:tc>
                <w:tcPr>
                  <w:tcW w:w="492" w:type="pct"/>
                  <w:vMerge w:val="restart"/>
                  <w:tcBorders>
                    <w:tl2br w:val="nil"/>
                    <w:tr2bl w:val="nil"/>
                  </w:tcBorders>
                  <w:vAlign w:val="center"/>
                </w:tcPr>
                <w:p w14:paraId="0C2ECFF8">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新建</w:t>
                  </w:r>
                </w:p>
              </w:tc>
            </w:tr>
            <w:tr w14:paraId="0DECC01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27" w:hRule="atLeast"/>
                <w:jc w:val="center"/>
              </w:trPr>
              <w:tc>
                <w:tcPr>
                  <w:tcW w:w="348" w:type="pct"/>
                  <w:vMerge w:val="continue"/>
                  <w:tcBorders>
                    <w:tl2br w:val="nil"/>
                    <w:tr2bl w:val="nil"/>
                  </w:tcBorders>
                  <w:vAlign w:val="center"/>
                </w:tcPr>
                <w:p w14:paraId="0FACD13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6625D54">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车辆清洗废水</w:t>
                  </w:r>
                </w:p>
              </w:tc>
              <w:tc>
                <w:tcPr>
                  <w:tcW w:w="3345" w:type="pct"/>
                  <w:tcBorders>
                    <w:tl2br w:val="nil"/>
                    <w:tr2bl w:val="nil"/>
                  </w:tcBorders>
                  <w:vAlign w:val="center"/>
                </w:tcPr>
                <w:p w14:paraId="09CB7783">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4"/>
                    </w:rPr>
                  </w:pPr>
                  <w:r>
                    <w:rPr>
                      <w:rFonts w:hint="default" w:ascii="Times New Roman" w:hAnsi="Times New Roman" w:cs="Times New Roman"/>
                      <w:color w:val="auto"/>
                      <w:sz w:val="21"/>
                      <w:szCs w:val="21"/>
                    </w:rPr>
                    <w:t>厂区大门进出口设置</w:t>
                  </w:r>
                  <w:r>
                    <w:rPr>
                      <w:rFonts w:hint="default" w:ascii="Times New Roman" w:hAnsi="Times New Roman" w:eastAsia="Times New Roman" w:cs="Times New Roman"/>
                      <w:color w:val="auto"/>
                      <w:sz w:val="21"/>
                      <w:szCs w:val="21"/>
                    </w:rPr>
                    <w:t>1</w:t>
                  </w:r>
                  <w:r>
                    <w:rPr>
                      <w:rFonts w:hint="default" w:ascii="Times New Roman" w:hAnsi="Times New Roman" w:cs="Times New Roman"/>
                      <w:color w:val="auto"/>
                      <w:sz w:val="21"/>
                      <w:szCs w:val="21"/>
                    </w:rPr>
                    <w:t>座车辆清洗平台，对车辆轮胎及车身进行冲洗，洗车平台配套</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0m³沉淀池</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洗车废水经沉淀池沉淀后由水泵泵入清水池循环利用，不外排。</w:t>
                  </w:r>
                </w:p>
              </w:tc>
              <w:tc>
                <w:tcPr>
                  <w:tcW w:w="492" w:type="pct"/>
                  <w:vMerge w:val="continue"/>
                  <w:tcBorders>
                    <w:tl2br w:val="nil"/>
                    <w:tr2bl w:val="nil"/>
                  </w:tcBorders>
                  <w:vAlign w:val="center"/>
                </w:tcPr>
                <w:p w14:paraId="38F04073">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72D301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15159C50">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3D0B2CD">
                  <w:pPr>
                    <w:pStyle w:val="62"/>
                    <w:keepNext w:val="0"/>
                    <w:keepLines w:val="0"/>
                    <w:suppressLineNumbers w:val="0"/>
                    <w:adjustRightInd w:val="0"/>
                    <w:snapToGrid w:val="0"/>
                    <w:spacing w:before="14" w:beforeAutospacing="0" w:after="0" w:afterAutospacing="0"/>
                    <w:ind w:left="115" w:right="0"/>
                    <w:jc w:val="center"/>
                    <w:rPr>
                      <w:rFonts w:hint="default" w:ascii="Times New Roman" w:hAnsi="Times New Roman" w:cs="Times New Roman"/>
                      <w:color w:val="auto"/>
                      <w:kern w:val="1"/>
                      <w:szCs w:val="21"/>
                    </w:rPr>
                  </w:pPr>
                  <w:r>
                    <w:rPr>
                      <w:rFonts w:hint="default" w:ascii="Times New Roman" w:hAnsi="Times New Roman" w:cs="Times New Roman"/>
                      <w:color w:val="auto"/>
                    </w:rPr>
                    <w:t>初期雨水</w:t>
                  </w:r>
                </w:p>
              </w:tc>
              <w:tc>
                <w:tcPr>
                  <w:tcW w:w="3345" w:type="pct"/>
                  <w:tcBorders>
                    <w:tl2br w:val="nil"/>
                    <w:tr2bl w:val="nil"/>
                  </w:tcBorders>
                  <w:vAlign w:val="center"/>
                </w:tcPr>
                <w:p w14:paraId="17378EF4">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cs="Times New Roman"/>
                      <w:color w:val="auto"/>
                      <w:kern w:val="1"/>
                      <w:szCs w:val="21"/>
                    </w:rPr>
                  </w:pPr>
                  <w:r>
                    <w:rPr>
                      <w:rFonts w:hint="default" w:ascii="Times New Roman" w:hAnsi="Times New Roman" w:cs="Times New Roman"/>
                      <w:color w:val="auto"/>
                    </w:rPr>
                    <w:t>初期雨水收集池</w:t>
                  </w:r>
                  <w:r>
                    <w:rPr>
                      <w:rFonts w:hint="default" w:ascii="Times New Roman" w:hAnsi="Times New Roman" w:cs="Times New Roman"/>
                      <w:color w:val="auto"/>
                      <w:lang w:val="en-US" w:eastAsia="zh-CN"/>
                    </w:rPr>
                    <w:t>165</w:t>
                  </w:r>
                  <w:r>
                    <w:rPr>
                      <w:rFonts w:hint="default" w:ascii="Times New Roman" w:hAnsi="Times New Roman" w:cs="Times New Roman"/>
                      <w:color w:val="auto"/>
                    </w:rPr>
                    <w:t>m³</w:t>
                  </w:r>
                </w:p>
              </w:tc>
              <w:tc>
                <w:tcPr>
                  <w:tcW w:w="492" w:type="pct"/>
                  <w:vMerge w:val="continue"/>
                  <w:tcBorders>
                    <w:tl2br w:val="nil"/>
                    <w:tr2bl w:val="nil"/>
                  </w:tcBorders>
                  <w:vAlign w:val="center"/>
                </w:tcPr>
                <w:p w14:paraId="1971EE03">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cs="Times New Roman"/>
                      <w:color w:val="auto"/>
                    </w:rPr>
                  </w:pPr>
                </w:p>
              </w:tc>
            </w:tr>
            <w:tr w14:paraId="7E2F6C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20E9F4AE">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53F3F31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生活污水</w:t>
                  </w:r>
                </w:p>
              </w:tc>
              <w:tc>
                <w:tcPr>
                  <w:tcW w:w="3345" w:type="pct"/>
                  <w:tcBorders>
                    <w:tl2br w:val="nil"/>
                    <w:tr2bl w:val="nil"/>
                  </w:tcBorders>
                  <w:vAlign w:val="center"/>
                </w:tcPr>
                <w:p w14:paraId="449FC39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生活污水采用</w:t>
                  </w:r>
                  <w:r>
                    <w:rPr>
                      <w:rFonts w:hint="default" w:ascii="Times New Roman" w:hAnsi="Times New Roman" w:cs="Times New Roman"/>
                      <w:color w:val="auto"/>
                      <w:kern w:val="1"/>
                      <w:szCs w:val="21"/>
                      <w:lang w:val="en-US" w:eastAsia="zh-CN"/>
                    </w:rPr>
                    <w:t>化粪池</w:t>
                  </w:r>
                  <w:r>
                    <w:rPr>
                      <w:rFonts w:hint="default" w:ascii="Times New Roman" w:hAnsi="Times New Roman" w:cs="Times New Roman"/>
                      <w:color w:val="auto"/>
                      <w:kern w:val="1"/>
                      <w:szCs w:val="21"/>
                    </w:rPr>
                    <w:t>，定期清掏用于周边农田施肥。</w:t>
                  </w:r>
                </w:p>
              </w:tc>
              <w:tc>
                <w:tcPr>
                  <w:tcW w:w="492" w:type="pct"/>
                  <w:vMerge w:val="continue"/>
                  <w:tcBorders>
                    <w:tl2br w:val="nil"/>
                    <w:tr2bl w:val="nil"/>
                  </w:tcBorders>
                  <w:vAlign w:val="center"/>
                </w:tcPr>
                <w:p w14:paraId="4DDCC5F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r>
            <w:tr w14:paraId="17D7CB6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2ACAAD5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095D7C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洗砂废水</w:t>
                  </w:r>
                </w:p>
              </w:tc>
              <w:tc>
                <w:tcPr>
                  <w:tcW w:w="3345" w:type="pct"/>
                  <w:tcBorders>
                    <w:tl2br w:val="nil"/>
                    <w:tr2bl w:val="nil"/>
                  </w:tcBorders>
                  <w:vAlign w:val="center"/>
                </w:tcPr>
                <w:p w14:paraId="6AD51D18">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洗砂废水经</w:t>
                  </w:r>
                  <w:r>
                    <w:rPr>
                      <w:rFonts w:hint="eastAsia" w:cs="Times New Roman"/>
                      <w:color w:val="auto"/>
                      <w:kern w:val="1"/>
                      <w:szCs w:val="21"/>
                      <w:lang w:val="en-US" w:eastAsia="zh-CN"/>
                    </w:rPr>
                    <w:t>浓缩机浓缩</w:t>
                  </w:r>
                  <w:r>
                    <w:rPr>
                      <w:rFonts w:hint="default" w:ascii="Times New Roman" w:hAnsi="Times New Roman" w:cs="Times New Roman"/>
                      <w:color w:val="auto"/>
                      <w:kern w:val="1"/>
                      <w:szCs w:val="21"/>
                      <w:lang w:val="en-US" w:eastAsia="zh-CN"/>
                    </w:rPr>
                    <w:t>处理，循环使用</w:t>
                  </w:r>
                </w:p>
              </w:tc>
              <w:tc>
                <w:tcPr>
                  <w:tcW w:w="492" w:type="pct"/>
                  <w:vMerge w:val="continue"/>
                  <w:tcBorders>
                    <w:tl2br w:val="nil"/>
                    <w:tr2bl w:val="nil"/>
                  </w:tcBorders>
                  <w:vAlign w:val="center"/>
                </w:tcPr>
                <w:p w14:paraId="443079C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r>
            <w:tr w14:paraId="0E9A91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631FA93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51" w:type="pct"/>
                  <w:gridSpan w:val="3"/>
                  <w:tcBorders>
                    <w:tl2br w:val="nil"/>
                    <w:tr2bl w:val="nil"/>
                  </w:tcBorders>
                  <w:vAlign w:val="center"/>
                </w:tcPr>
                <w:p w14:paraId="4B0F42E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固体废物</w:t>
                  </w:r>
                </w:p>
              </w:tc>
            </w:tr>
            <w:tr w14:paraId="41FD127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0D60197D">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F25AFB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r>
                    <w:rPr>
                      <w:rFonts w:hint="default" w:ascii="Times New Roman" w:hAnsi="Times New Roman" w:cs="Times New Roman"/>
                      <w:color w:val="auto"/>
                      <w:szCs w:val="21"/>
                    </w:rPr>
                    <w:t>生活垃圾</w:t>
                  </w:r>
                </w:p>
              </w:tc>
              <w:tc>
                <w:tcPr>
                  <w:tcW w:w="3345" w:type="pct"/>
                  <w:tcBorders>
                    <w:tl2br w:val="nil"/>
                    <w:tr2bl w:val="nil"/>
                  </w:tcBorders>
                  <w:vAlign w:val="center"/>
                </w:tcPr>
                <w:p w14:paraId="0635B7FE">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kern w:val="1"/>
                      <w:szCs w:val="21"/>
                    </w:rPr>
                  </w:pPr>
                  <w:r>
                    <w:rPr>
                      <w:rFonts w:hint="default" w:ascii="Times New Roman" w:hAnsi="Times New Roman" w:cs="Times New Roman"/>
                      <w:color w:val="auto"/>
                      <w:szCs w:val="21"/>
                    </w:rPr>
                    <w:t>办公区设置生活垃圾收集桶</w:t>
                  </w:r>
                </w:p>
              </w:tc>
              <w:tc>
                <w:tcPr>
                  <w:tcW w:w="492" w:type="pct"/>
                  <w:vMerge w:val="restart"/>
                  <w:tcBorders>
                    <w:tl2br w:val="nil"/>
                    <w:tr2bl w:val="nil"/>
                  </w:tcBorders>
                  <w:vAlign w:val="center"/>
                </w:tcPr>
                <w:p w14:paraId="19667241">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新建</w:t>
                  </w:r>
                </w:p>
              </w:tc>
            </w:tr>
            <w:tr w14:paraId="413772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4B89D67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773A6415">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除尘灰</w:t>
                  </w:r>
                </w:p>
              </w:tc>
              <w:tc>
                <w:tcPr>
                  <w:tcW w:w="3345" w:type="pct"/>
                  <w:tcBorders>
                    <w:tl2br w:val="nil"/>
                    <w:tr2bl w:val="nil"/>
                  </w:tcBorders>
                  <w:vAlign w:val="center"/>
                </w:tcPr>
                <w:p w14:paraId="0CEB24A8">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收集后回用于混凝土生产线，厂内综合利用</w:t>
                  </w:r>
                </w:p>
              </w:tc>
              <w:tc>
                <w:tcPr>
                  <w:tcW w:w="492" w:type="pct"/>
                  <w:vMerge w:val="continue"/>
                  <w:tcBorders>
                    <w:tl2br w:val="nil"/>
                    <w:tr2bl w:val="nil"/>
                  </w:tcBorders>
                  <w:vAlign w:val="center"/>
                </w:tcPr>
                <w:p w14:paraId="43A96D32">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p>
              </w:tc>
            </w:tr>
            <w:tr w14:paraId="41DEE0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832" w:hRule="atLeast"/>
                <w:jc w:val="center"/>
              </w:trPr>
              <w:tc>
                <w:tcPr>
                  <w:tcW w:w="348" w:type="pct"/>
                  <w:vMerge w:val="continue"/>
                  <w:tcBorders>
                    <w:tl2br w:val="nil"/>
                    <w:tr2bl w:val="nil"/>
                  </w:tcBorders>
                  <w:vAlign w:val="center"/>
                </w:tcPr>
                <w:p w14:paraId="6F392449">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459A793D">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eastAsia="宋体" w:cs="Times New Roman"/>
                      <w:bCs/>
                      <w:color w:val="auto"/>
                      <w:kern w:val="1"/>
                      <w:szCs w:val="21"/>
                      <w:lang w:val="en-US" w:eastAsia="zh-CN"/>
                    </w:rPr>
                    <w:t>初期雨水、汽车冲洗平台</w:t>
                  </w:r>
                  <w:r>
                    <w:rPr>
                      <w:rFonts w:hint="default" w:ascii="Times New Roman" w:hAnsi="Times New Roman" w:eastAsia="宋体" w:cs="Times New Roman"/>
                      <w:bCs/>
                      <w:color w:val="auto"/>
                      <w:kern w:val="1"/>
                      <w:szCs w:val="21"/>
                    </w:rPr>
                    <w:t>沉淀池</w:t>
                  </w:r>
                  <w:r>
                    <w:rPr>
                      <w:rFonts w:hint="default" w:ascii="Times New Roman" w:hAnsi="Times New Roman" w:cs="Times New Roman"/>
                      <w:bCs/>
                      <w:color w:val="auto"/>
                      <w:kern w:val="1"/>
                      <w:szCs w:val="21"/>
                      <w:lang w:val="en-US" w:eastAsia="zh-CN"/>
                    </w:rPr>
                    <w:t>底泥</w:t>
                  </w:r>
                </w:p>
              </w:tc>
              <w:tc>
                <w:tcPr>
                  <w:tcW w:w="3345" w:type="pct"/>
                  <w:tcBorders>
                    <w:tl2br w:val="nil"/>
                    <w:tr2bl w:val="nil"/>
                  </w:tcBorders>
                  <w:vAlign w:val="center"/>
                </w:tcPr>
                <w:p w14:paraId="5DB23A9B">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压滤处理后</w:t>
                  </w:r>
                  <w:r>
                    <w:rPr>
                      <w:rFonts w:hint="eastAsia" w:cs="Times New Roman"/>
                      <w:bCs/>
                      <w:color w:val="auto"/>
                      <w:kern w:val="1"/>
                      <w:szCs w:val="21"/>
                      <w:lang w:val="en-US" w:eastAsia="zh-CN"/>
                    </w:rPr>
                    <w:t>运至方山县煦泰热力有限公司灰渣场用作覆土，实现综合利用</w:t>
                  </w:r>
                </w:p>
              </w:tc>
              <w:tc>
                <w:tcPr>
                  <w:tcW w:w="492" w:type="pct"/>
                  <w:vMerge w:val="continue"/>
                  <w:tcBorders>
                    <w:tl2br w:val="nil"/>
                    <w:tr2bl w:val="nil"/>
                  </w:tcBorders>
                  <w:vAlign w:val="center"/>
                </w:tcPr>
                <w:p w14:paraId="0D0D4578">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p>
              </w:tc>
            </w:tr>
            <w:tr w14:paraId="399BEA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618B737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36C02B8B">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bCs/>
                      <w:color w:val="auto"/>
                      <w:kern w:val="1"/>
                      <w:szCs w:val="21"/>
                    </w:rPr>
                  </w:pPr>
                  <w:r>
                    <w:rPr>
                      <w:rFonts w:hint="default" w:ascii="Times New Roman" w:hAnsi="Times New Roman" w:eastAsia="宋体" w:cs="Times New Roman"/>
                      <w:color w:val="auto"/>
                      <w:szCs w:val="21"/>
                    </w:rPr>
                    <w:t>废矿物油</w:t>
                  </w:r>
                </w:p>
              </w:tc>
              <w:tc>
                <w:tcPr>
                  <w:tcW w:w="3345" w:type="pct"/>
                  <w:vMerge w:val="restart"/>
                  <w:tcBorders>
                    <w:tl2br w:val="nil"/>
                    <w:tr2bl w:val="nil"/>
                  </w:tcBorders>
                  <w:vAlign w:val="center"/>
                </w:tcPr>
                <w:p w14:paraId="266DADFC">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r>
                    <w:rPr>
                      <w:rFonts w:hint="eastAsia" w:cs="Times New Roman"/>
                      <w:color w:val="auto"/>
                      <w:szCs w:val="21"/>
                      <w:lang w:val="en-US" w:eastAsia="zh-CN"/>
                    </w:rPr>
                    <w:t>建设10m</w:t>
                  </w:r>
                  <w:r>
                    <w:rPr>
                      <w:rFonts w:hint="eastAsia" w:cs="Times New Roman"/>
                      <w:color w:val="auto"/>
                      <w:szCs w:val="21"/>
                      <w:vertAlign w:val="superscript"/>
                      <w:lang w:val="en-US" w:eastAsia="zh-CN"/>
                    </w:rPr>
                    <w:t>2</w:t>
                  </w:r>
                  <w:r>
                    <w:rPr>
                      <w:rFonts w:hint="eastAsia" w:cs="Times New Roman"/>
                      <w:color w:val="auto"/>
                      <w:szCs w:val="21"/>
                      <w:lang w:val="en-US" w:eastAsia="zh-CN"/>
                    </w:rPr>
                    <w:t>危废暂存间，危险废物在</w:t>
                  </w:r>
                  <w:r>
                    <w:rPr>
                      <w:rFonts w:hint="default" w:ascii="Times New Roman" w:hAnsi="Times New Roman" w:cs="Times New Roman"/>
                      <w:color w:val="auto"/>
                      <w:szCs w:val="21"/>
                    </w:rPr>
                    <w:t>危废暂存库暂存，委托有资质单位统一处置</w:t>
                  </w:r>
                </w:p>
              </w:tc>
              <w:tc>
                <w:tcPr>
                  <w:tcW w:w="492" w:type="pct"/>
                  <w:vMerge w:val="continue"/>
                  <w:tcBorders>
                    <w:tl2br w:val="nil"/>
                    <w:tr2bl w:val="nil"/>
                  </w:tcBorders>
                  <w:vAlign w:val="center"/>
                </w:tcPr>
                <w:p w14:paraId="02BA49EF">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p>
              </w:tc>
            </w:tr>
            <w:tr w14:paraId="67B736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48" w:type="pct"/>
                  <w:vMerge w:val="continue"/>
                  <w:tcBorders>
                    <w:tl2br w:val="nil"/>
                    <w:tr2bl w:val="nil"/>
                  </w:tcBorders>
                  <w:vAlign w:val="center"/>
                </w:tcPr>
                <w:p w14:paraId="75A7394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17705B46">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废油桶</w:t>
                  </w:r>
                </w:p>
                <w:p w14:paraId="00203AC3">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1"/>
                      <w:szCs w:val="21"/>
                    </w:rPr>
                  </w:pPr>
                  <w:r>
                    <w:rPr>
                      <w:rFonts w:hint="default" w:ascii="Times New Roman" w:hAnsi="Times New Roman" w:eastAsia="宋体" w:cs="Times New Roman"/>
                      <w:color w:val="auto"/>
                      <w:szCs w:val="21"/>
                    </w:rPr>
                    <w:t>及废棉纱</w:t>
                  </w:r>
                </w:p>
              </w:tc>
              <w:tc>
                <w:tcPr>
                  <w:tcW w:w="3345" w:type="pct"/>
                  <w:vMerge w:val="continue"/>
                  <w:tcBorders>
                    <w:tl2br w:val="nil"/>
                    <w:tr2bl w:val="nil"/>
                  </w:tcBorders>
                  <w:vAlign w:val="center"/>
                </w:tcPr>
                <w:p w14:paraId="1CEC7300">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p>
              </w:tc>
              <w:tc>
                <w:tcPr>
                  <w:tcW w:w="492" w:type="pct"/>
                  <w:vMerge w:val="continue"/>
                  <w:tcBorders>
                    <w:tl2br w:val="nil"/>
                    <w:tr2bl w:val="nil"/>
                  </w:tcBorders>
                  <w:vAlign w:val="center"/>
                </w:tcPr>
                <w:p w14:paraId="676C59DA">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p>
              </w:tc>
            </w:tr>
            <w:tr w14:paraId="3512DB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57" w:hRule="atLeast"/>
                <w:jc w:val="center"/>
              </w:trPr>
              <w:tc>
                <w:tcPr>
                  <w:tcW w:w="348" w:type="pct"/>
                  <w:vMerge w:val="continue"/>
                  <w:tcBorders>
                    <w:tl2br w:val="nil"/>
                    <w:tr2bl w:val="nil"/>
                  </w:tcBorders>
                  <w:vAlign w:val="center"/>
                </w:tcPr>
                <w:p w14:paraId="7A9A087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51" w:type="pct"/>
                  <w:gridSpan w:val="3"/>
                  <w:tcBorders>
                    <w:tl2br w:val="nil"/>
                    <w:tr2bl w:val="nil"/>
                  </w:tcBorders>
                  <w:vAlign w:val="center"/>
                </w:tcPr>
                <w:p w14:paraId="5747D996">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噪声治理</w:t>
                  </w:r>
                </w:p>
              </w:tc>
            </w:tr>
            <w:tr w14:paraId="3D64B8A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89" w:hRule="atLeast"/>
                <w:jc w:val="center"/>
              </w:trPr>
              <w:tc>
                <w:tcPr>
                  <w:tcW w:w="348" w:type="pct"/>
                  <w:vMerge w:val="continue"/>
                  <w:tcBorders>
                    <w:tl2br w:val="nil"/>
                    <w:tr2bl w:val="nil"/>
                  </w:tcBorders>
                  <w:vAlign w:val="center"/>
                </w:tcPr>
                <w:p w14:paraId="74B2BC25">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813" w:type="pct"/>
                  <w:tcBorders>
                    <w:tl2br w:val="nil"/>
                    <w:tr2bl w:val="nil"/>
                  </w:tcBorders>
                  <w:vAlign w:val="center"/>
                </w:tcPr>
                <w:p w14:paraId="2489ABFF">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bCs/>
                      <w:color w:val="auto"/>
                      <w:kern w:val="1"/>
                      <w:szCs w:val="21"/>
                    </w:rPr>
                    <w:t>厂区噪声设备</w:t>
                  </w:r>
                </w:p>
              </w:tc>
              <w:tc>
                <w:tcPr>
                  <w:tcW w:w="3345" w:type="pct"/>
                  <w:tcBorders>
                    <w:tl2br w:val="nil"/>
                    <w:tr2bl w:val="nil"/>
                  </w:tcBorders>
                  <w:vAlign w:val="center"/>
                </w:tcPr>
                <w:p w14:paraId="1AD9913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spacing w:val="6"/>
                      <w:kern w:val="1"/>
                      <w:szCs w:val="21"/>
                    </w:rPr>
                    <w:t>基础减震，柔性连接，</w:t>
                  </w:r>
                  <w:r>
                    <w:rPr>
                      <w:rFonts w:hint="default" w:ascii="Times New Roman" w:hAnsi="Times New Roman" w:cs="Times New Roman"/>
                      <w:color w:val="auto"/>
                      <w:kern w:val="1"/>
                      <w:szCs w:val="21"/>
                    </w:rPr>
                    <w:t>风机加装消声器，</w:t>
                  </w:r>
                </w:p>
                <w:p w14:paraId="5932CFE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弹性底座等</w:t>
                  </w:r>
                </w:p>
              </w:tc>
              <w:tc>
                <w:tcPr>
                  <w:tcW w:w="492" w:type="pct"/>
                  <w:tcBorders>
                    <w:tl2br w:val="nil"/>
                    <w:tr2bl w:val="nil"/>
                  </w:tcBorders>
                  <w:vAlign w:val="center"/>
                </w:tcPr>
                <w:p w14:paraId="1DAD206F">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6"/>
                      <w:kern w:val="1"/>
                      <w:szCs w:val="21"/>
                      <w:lang w:val="en-US" w:eastAsia="zh-CN"/>
                    </w:rPr>
                  </w:pPr>
                  <w:r>
                    <w:rPr>
                      <w:rFonts w:hint="default" w:ascii="Times New Roman" w:hAnsi="Times New Roman" w:cs="Times New Roman"/>
                      <w:color w:val="auto"/>
                      <w:spacing w:val="6"/>
                      <w:kern w:val="1"/>
                      <w:szCs w:val="21"/>
                      <w:lang w:val="en-US" w:eastAsia="zh-CN"/>
                    </w:rPr>
                    <w:t>新建</w:t>
                  </w:r>
                </w:p>
              </w:tc>
            </w:tr>
          </w:tbl>
          <w:p w14:paraId="126BC17F">
            <w:pPr>
              <w:pStyle w:val="13"/>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240" w:lineRule="auto"/>
              <w:ind w:left="0" w:leftChars="0" w:right="0" w:firstLine="0" w:firstLineChars="0"/>
              <w:jc w:val="center"/>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4"/>
                <w:szCs w:val="24"/>
                <w:lang w:val="en-US" w:eastAsia="zh-CN"/>
              </w:rPr>
              <w:t>表2-</w:t>
            </w:r>
            <w:r>
              <w:rPr>
                <w:rFonts w:hint="eastAsia" w:ascii="Times New Roman" w:hAnsi="Times New Roman" w:cs="Times New Roman"/>
                <w:b/>
                <w:bCs/>
                <w:color w:val="auto"/>
                <w:sz w:val="24"/>
                <w:szCs w:val="24"/>
                <w:lang w:val="en-US" w:eastAsia="zh-CN"/>
              </w:rPr>
              <w:t>2</w:t>
            </w:r>
            <w:r>
              <w:rPr>
                <w:rFonts w:hint="default" w:ascii="Times New Roman" w:hAnsi="Times New Roman" w:eastAsia="宋体" w:cs="Times New Roman"/>
                <w:b/>
                <w:bCs/>
                <w:color w:val="auto"/>
                <w:sz w:val="24"/>
                <w:szCs w:val="24"/>
                <w:lang w:val="en-US" w:eastAsia="zh-CN"/>
              </w:rPr>
              <w:t xml:space="preserve"> 本项目</w:t>
            </w:r>
            <w:r>
              <w:rPr>
                <w:rFonts w:hint="eastAsia" w:ascii="Times New Roman" w:hAnsi="Times New Roman" w:cs="Times New Roman"/>
                <w:b/>
                <w:bCs/>
                <w:color w:val="auto"/>
                <w:sz w:val="24"/>
                <w:szCs w:val="24"/>
                <w:lang w:val="en-US" w:eastAsia="zh-CN"/>
              </w:rPr>
              <w:t>二期工程建设</w:t>
            </w:r>
            <w:r>
              <w:rPr>
                <w:rFonts w:hint="default" w:ascii="Times New Roman" w:hAnsi="Times New Roman" w:eastAsia="宋体" w:cs="Times New Roman"/>
                <w:b/>
                <w:bCs/>
                <w:color w:val="auto"/>
                <w:sz w:val="24"/>
                <w:szCs w:val="24"/>
                <w:lang w:val="en-US" w:eastAsia="zh-CN"/>
              </w:rPr>
              <w:t>内容一览表</w:t>
            </w:r>
          </w:p>
          <w:tbl>
            <w:tblPr>
              <w:tblStyle w:val="26"/>
              <w:tblW w:w="4901"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28" w:type="dxa"/>
                <w:bottom w:w="0" w:type="dxa"/>
                <w:right w:w="28" w:type="dxa"/>
              </w:tblCellMar>
            </w:tblPr>
            <w:tblGrid>
              <w:gridCol w:w="649"/>
              <w:gridCol w:w="587"/>
              <w:gridCol w:w="1137"/>
              <w:gridCol w:w="5282"/>
              <w:gridCol w:w="579"/>
            </w:tblGrid>
            <w:tr w14:paraId="5B072E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1440" w:type="pct"/>
                  <w:gridSpan w:val="3"/>
                  <w:tcBorders>
                    <w:tl2br w:val="nil"/>
                    <w:tr2bl w:val="nil"/>
                  </w:tcBorders>
                  <w:vAlign w:val="center"/>
                </w:tcPr>
                <w:p w14:paraId="435644EE">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项目组成</w:t>
                  </w:r>
                </w:p>
              </w:tc>
              <w:tc>
                <w:tcPr>
                  <w:tcW w:w="3208" w:type="pct"/>
                  <w:tcBorders>
                    <w:tl2br w:val="nil"/>
                    <w:tr2bl w:val="nil"/>
                  </w:tcBorders>
                  <w:vAlign w:val="center"/>
                </w:tcPr>
                <w:p w14:paraId="3D1E592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主要建设内容</w:t>
                  </w:r>
                </w:p>
              </w:tc>
              <w:tc>
                <w:tcPr>
                  <w:tcW w:w="351" w:type="pct"/>
                  <w:tcBorders>
                    <w:tl2br w:val="nil"/>
                    <w:tr2bl w:val="nil"/>
                  </w:tcBorders>
                  <w:vAlign w:val="center"/>
                </w:tcPr>
                <w:p w14:paraId="499B4D92">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备注</w:t>
                  </w:r>
                </w:p>
              </w:tc>
            </w:tr>
            <w:tr w14:paraId="4C2F86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restart"/>
                  <w:tcBorders>
                    <w:right w:val="single" w:color="auto" w:sz="4" w:space="0"/>
                    <w:tl2br w:val="nil"/>
                    <w:tr2bl w:val="nil"/>
                  </w:tcBorders>
                  <w:vAlign w:val="center"/>
                </w:tcPr>
                <w:p w14:paraId="652EEA73">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eastAsia" w:cs="Times New Roman"/>
                      <w:color w:val="auto"/>
                      <w:kern w:val="1"/>
                      <w:szCs w:val="21"/>
                      <w:lang w:val="en-US" w:eastAsia="zh-CN"/>
                    </w:rPr>
                    <w:t>主体工程</w:t>
                  </w:r>
                </w:p>
              </w:tc>
              <w:tc>
                <w:tcPr>
                  <w:tcW w:w="356" w:type="pct"/>
                  <w:vMerge w:val="restart"/>
                  <w:tcBorders>
                    <w:left w:val="single" w:color="auto" w:sz="4" w:space="0"/>
                    <w:right w:val="single" w:color="auto" w:sz="4" w:space="0"/>
                    <w:tl2br w:val="nil"/>
                    <w:tr2bl w:val="nil"/>
                  </w:tcBorders>
                  <w:vAlign w:val="center"/>
                </w:tcPr>
                <w:p w14:paraId="49505BC2">
                  <w:pPr>
                    <w:keepNext w:val="0"/>
                    <w:keepLines w:val="0"/>
                    <w:suppressLineNumbers w:val="0"/>
                    <w:spacing w:before="0" w:beforeAutospacing="0" w:after="0" w:afterAutospacing="0" w:line="260" w:lineRule="exact"/>
                    <w:ind w:left="0" w:right="0"/>
                    <w:jc w:val="center"/>
                    <w:rPr>
                      <w:rFonts w:hint="eastAsia" w:cs="Times New Roman"/>
                      <w:color w:val="auto"/>
                      <w:kern w:val="1"/>
                      <w:szCs w:val="21"/>
                      <w:lang w:val="en-US" w:eastAsia="zh-CN"/>
                    </w:rPr>
                  </w:pPr>
                  <w:r>
                    <w:rPr>
                      <w:rFonts w:hint="eastAsia" w:cs="Times New Roman"/>
                      <w:color w:val="auto"/>
                      <w:kern w:val="1"/>
                      <w:szCs w:val="21"/>
                      <w:lang w:val="en-US" w:eastAsia="zh-CN"/>
                    </w:rPr>
                    <w:t>1300m</w:t>
                  </w:r>
                  <w:r>
                    <w:rPr>
                      <w:rFonts w:hint="eastAsia" w:cs="Times New Roman"/>
                      <w:color w:val="auto"/>
                      <w:kern w:val="1"/>
                      <w:szCs w:val="21"/>
                      <w:vertAlign w:val="superscript"/>
                      <w:lang w:val="en-US" w:eastAsia="zh-CN"/>
                    </w:rPr>
                    <w:t>2</w:t>
                  </w:r>
                </w:p>
                <w:p w14:paraId="47909F86">
                  <w:pPr>
                    <w:keepNext w:val="0"/>
                    <w:keepLines w:val="0"/>
                    <w:suppressLineNumbers w:val="0"/>
                    <w:spacing w:before="0" w:beforeAutospacing="0" w:after="0" w:afterAutospacing="0" w:line="260" w:lineRule="exact"/>
                    <w:ind w:left="0" w:right="0"/>
                    <w:jc w:val="center"/>
                    <w:rPr>
                      <w:rFonts w:hint="default" w:cs="Times New Roman"/>
                      <w:color w:val="auto"/>
                      <w:kern w:val="1"/>
                      <w:szCs w:val="21"/>
                      <w:lang w:val="en-US" w:eastAsia="zh-CN"/>
                    </w:rPr>
                  </w:pPr>
                  <w:r>
                    <w:rPr>
                      <w:rFonts w:hint="eastAsia" w:cs="Times New Roman"/>
                      <w:color w:val="auto"/>
                      <w:kern w:val="1"/>
                      <w:szCs w:val="21"/>
                      <w:lang w:val="en-US" w:eastAsia="zh-CN"/>
                    </w:rPr>
                    <w:t>生产车间</w:t>
                  </w:r>
                </w:p>
              </w:tc>
              <w:tc>
                <w:tcPr>
                  <w:tcW w:w="690" w:type="pct"/>
                  <w:tcBorders>
                    <w:left w:val="single" w:color="auto" w:sz="4" w:space="0"/>
                    <w:bottom w:val="single" w:color="auto" w:sz="4" w:space="0"/>
                    <w:tl2br w:val="nil"/>
                    <w:tr2bl w:val="nil"/>
                  </w:tcBorders>
                  <w:shd w:val="clear" w:color="auto" w:fill="auto"/>
                  <w:vAlign w:val="center"/>
                </w:tcPr>
                <w:p w14:paraId="4FCAFF6E">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给料</w:t>
                  </w:r>
                </w:p>
              </w:tc>
              <w:tc>
                <w:tcPr>
                  <w:tcW w:w="3208" w:type="pct"/>
                  <w:tcBorders>
                    <w:tl2br w:val="nil"/>
                    <w:tr2bl w:val="nil"/>
                  </w:tcBorders>
                  <w:vAlign w:val="center"/>
                </w:tcPr>
                <w:p w14:paraId="295AD4BB">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设一台给料机，型号9638</w:t>
                  </w:r>
                </w:p>
              </w:tc>
              <w:tc>
                <w:tcPr>
                  <w:tcW w:w="351" w:type="pct"/>
                  <w:vMerge w:val="restart"/>
                  <w:tcBorders>
                    <w:tl2br w:val="nil"/>
                    <w:tr2bl w:val="nil"/>
                  </w:tcBorders>
                  <w:vAlign w:val="center"/>
                </w:tcPr>
                <w:p w14:paraId="2F91FA6E">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新建</w:t>
                  </w:r>
                </w:p>
              </w:tc>
            </w:tr>
            <w:tr w14:paraId="1DE31B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563ED5CD">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5A61627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09ED6E7F">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破碎机</w:t>
                  </w:r>
                </w:p>
              </w:tc>
              <w:tc>
                <w:tcPr>
                  <w:tcW w:w="3208" w:type="pct"/>
                  <w:tcBorders>
                    <w:tl2br w:val="nil"/>
                    <w:tr2bl w:val="nil"/>
                  </w:tcBorders>
                  <w:vAlign w:val="center"/>
                </w:tcPr>
                <w:p w14:paraId="4B8783C6">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设1台颚式破碎机，型号</w:t>
                  </w:r>
                  <w:r>
                    <w:rPr>
                      <w:rFonts w:hint="eastAsia" w:cs="Times New Roman"/>
                      <w:color w:val="auto"/>
                      <w:kern w:val="1"/>
                      <w:szCs w:val="21"/>
                      <w:lang w:val="en-US" w:eastAsia="zh-CN"/>
                    </w:rPr>
                    <w:t>6</w:t>
                  </w:r>
                  <w:r>
                    <w:rPr>
                      <w:rFonts w:hint="default" w:ascii="Times New Roman" w:hAnsi="Times New Roman" w:cs="Times New Roman"/>
                      <w:color w:val="auto"/>
                      <w:kern w:val="1"/>
                      <w:szCs w:val="21"/>
                      <w:lang w:val="en-US" w:eastAsia="zh-CN"/>
                    </w:rPr>
                    <w:t>00×</w:t>
                  </w:r>
                  <w:r>
                    <w:rPr>
                      <w:rFonts w:hint="eastAsia" w:cs="Times New Roman"/>
                      <w:color w:val="auto"/>
                      <w:kern w:val="1"/>
                      <w:szCs w:val="21"/>
                      <w:lang w:val="en-US" w:eastAsia="zh-CN"/>
                    </w:rPr>
                    <w:t>900</w:t>
                  </w:r>
                </w:p>
              </w:tc>
              <w:tc>
                <w:tcPr>
                  <w:tcW w:w="351" w:type="pct"/>
                  <w:vMerge w:val="continue"/>
                  <w:tcBorders>
                    <w:tl2br w:val="nil"/>
                    <w:tr2bl w:val="nil"/>
                  </w:tcBorders>
                  <w:vAlign w:val="center"/>
                </w:tcPr>
                <w:p w14:paraId="5310C88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0944D7C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1D314FA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7F1C168F">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2FB30CA6">
                  <w:pPr>
                    <w:keepNext w:val="0"/>
                    <w:keepLines w:val="0"/>
                    <w:suppressLineNumbers w:val="0"/>
                    <w:spacing w:before="0" w:beforeAutospacing="0" w:after="0" w:afterAutospacing="0" w:line="260" w:lineRule="exact"/>
                    <w:ind w:left="0" w:leftChars="0" w:right="0" w:rightChars="0"/>
                    <w:jc w:val="center"/>
                    <w:rPr>
                      <w:rFonts w:hint="eastAsia" w:ascii="Times New Roman" w:hAnsi="Times New Roman" w:eastAsia="宋体" w:cs="Times New Roman"/>
                      <w:color w:val="auto"/>
                      <w:kern w:val="1"/>
                      <w:sz w:val="21"/>
                      <w:szCs w:val="21"/>
                      <w:lang w:val="en-US" w:eastAsia="zh-CN" w:bidi="ar-SA"/>
                    </w:rPr>
                  </w:pPr>
                  <w:r>
                    <w:rPr>
                      <w:rFonts w:hint="eastAsia" w:cs="Times New Roman"/>
                      <w:color w:val="auto"/>
                      <w:kern w:val="1"/>
                      <w:szCs w:val="21"/>
                      <w:lang w:val="en-US" w:eastAsia="zh-CN"/>
                    </w:rPr>
                    <w:t>振动筛</w:t>
                  </w:r>
                </w:p>
              </w:tc>
              <w:tc>
                <w:tcPr>
                  <w:tcW w:w="3208" w:type="pct"/>
                  <w:tcBorders>
                    <w:tl2br w:val="nil"/>
                    <w:tr2bl w:val="nil"/>
                  </w:tcBorders>
                  <w:vAlign w:val="center"/>
                </w:tcPr>
                <w:p w14:paraId="49A729E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设1台</w:t>
                  </w:r>
                  <w:r>
                    <w:rPr>
                      <w:rFonts w:hint="eastAsia" w:cs="Times New Roman"/>
                      <w:color w:val="auto"/>
                      <w:kern w:val="1"/>
                      <w:szCs w:val="21"/>
                      <w:lang w:val="en-US" w:eastAsia="zh-CN"/>
                    </w:rPr>
                    <w:t>振动筛</w:t>
                  </w:r>
                  <w:r>
                    <w:rPr>
                      <w:rFonts w:hint="default" w:ascii="Times New Roman" w:hAnsi="Times New Roman" w:cs="Times New Roman"/>
                      <w:color w:val="auto"/>
                      <w:kern w:val="1"/>
                      <w:szCs w:val="21"/>
                      <w:lang w:val="en-US" w:eastAsia="zh-CN"/>
                    </w:rPr>
                    <w:t>，型号</w:t>
                  </w:r>
                  <w:r>
                    <w:rPr>
                      <w:rFonts w:hint="eastAsia" w:cs="Times New Roman"/>
                      <w:color w:val="auto"/>
                      <w:kern w:val="1"/>
                      <w:szCs w:val="21"/>
                      <w:lang w:val="en-US" w:eastAsia="zh-CN"/>
                    </w:rPr>
                    <w:t>1548</w:t>
                  </w:r>
                </w:p>
              </w:tc>
              <w:tc>
                <w:tcPr>
                  <w:tcW w:w="351" w:type="pct"/>
                  <w:vMerge w:val="continue"/>
                  <w:tcBorders>
                    <w:tl2br w:val="nil"/>
                    <w:tr2bl w:val="nil"/>
                  </w:tcBorders>
                  <w:vAlign w:val="center"/>
                </w:tcPr>
                <w:p w14:paraId="7F8A7D96">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46D9AA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3289EA43">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47E773F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1515928A">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制砂机</w:t>
                  </w:r>
                </w:p>
              </w:tc>
              <w:tc>
                <w:tcPr>
                  <w:tcW w:w="3208" w:type="pct"/>
                  <w:tcBorders>
                    <w:tl2br w:val="nil"/>
                    <w:tr2bl w:val="nil"/>
                  </w:tcBorders>
                  <w:vAlign w:val="center"/>
                </w:tcPr>
                <w:p w14:paraId="114BB80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设1台</w:t>
                  </w:r>
                  <w:r>
                    <w:rPr>
                      <w:rFonts w:hint="eastAsia" w:cs="Times New Roman"/>
                      <w:color w:val="auto"/>
                      <w:kern w:val="1"/>
                      <w:szCs w:val="21"/>
                      <w:lang w:val="en-US" w:eastAsia="zh-CN"/>
                    </w:rPr>
                    <w:t>制砂机</w:t>
                  </w:r>
                  <w:r>
                    <w:rPr>
                      <w:rFonts w:hint="default" w:ascii="Times New Roman" w:hAnsi="Times New Roman" w:cs="Times New Roman"/>
                      <w:color w:val="auto"/>
                      <w:kern w:val="1"/>
                      <w:szCs w:val="21"/>
                      <w:lang w:val="en-US" w:eastAsia="zh-CN"/>
                    </w:rPr>
                    <w:t>，型号</w:t>
                  </w:r>
                  <w:r>
                    <w:rPr>
                      <w:rFonts w:hint="eastAsia" w:cs="Times New Roman"/>
                      <w:color w:val="auto"/>
                      <w:kern w:val="1"/>
                      <w:szCs w:val="21"/>
                      <w:lang w:val="en-US" w:eastAsia="zh-CN"/>
                    </w:rPr>
                    <w:t>HX10</w:t>
                  </w:r>
                </w:p>
              </w:tc>
              <w:tc>
                <w:tcPr>
                  <w:tcW w:w="351" w:type="pct"/>
                  <w:vMerge w:val="continue"/>
                  <w:tcBorders>
                    <w:tl2br w:val="nil"/>
                    <w:tr2bl w:val="nil"/>
                  </w:tcBorders>
                  <w:vAlign w:val="center"/>
                </w:tcPr>
                <w:p w14:paraId="567EE09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7DA448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50E8046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10DFFA6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6A94E3F5">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洗砂机</w:t>
                  </w:r>
                </w:p>
              </w:tc>
              <w:tc>
                <w:tcPr>
                  <w:tcW w:w="3208" w:type="pct"/>
                  <w:tcBorders>
                    <w:tl2br w:val="nil"/>
                    <w:tr2bl w:val="nil"/>
                  </w:tcBorders>
                  <w:vAlign w:val="center"/>
                </w:tcPr>
                <w:p w14:paraId="143276D5">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设1台洗砂机，型号</w:t>
                  </w:r>
                  <w:r>
                    <w:rPr>
                      <w:rFonts w:hint="eastAsia" w:cs="Times New Roman"/>
                      <w:color w:val="auto"/>
                      <w:kern w:val="1"/>
                      <w:szCs w:val="21"/>
                      <w:lang w:val="en-US" w:eastAsia="zh-CN"/>
                    </w:rPr>
                    <w:t>FG-3</w:t>
                  </w:r>
                </w:p>
              </w:tc>
              <w:tc>
                <w:tcPr>
                  <w:tcW w:w="351" w:type="pct"/>
                  <w:vMerge w:val="continue"/>
                  <w:tcBorders>
                    <w:tl2br w:val="nil"/>
                    <w:tr2bl w:val="nil"/>
                  </w:tcBorders>
                  <w:vAlign w:val="center"/>
                </w:tcPr>
                <w:p w14:paraId="7F649CDE">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786926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55E0E6B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247489ED">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04D26F38">
                  <w:pPr>
                    <w:keepNext w:val="0"/>
                    <w:keepLines w:val="0"/>
                    <w:suppressLineNumbers w:val="0"/>
                    <w:spacing w:before="0" w:beforeAutospacing="0" w:after="0" w:afterAutospacing="0" w:line="260" w:lineRule="exact"/>
                    <w:ind w:left="0" w:leftChars="0" w:right="0" w:rightChars="0"/>
                    <w:jc w:val="center"/>
                    <w:rPr>
                      <w:rFonts w:hint="eastAsia" w:ascii="Times New Roman" w:hAnsi="Times New Roman" w:eastAsia="宋体" w:cs="Times New Roman"/>
                      <w:color w:val="auto"/>
                      <w:kern w:val="1"/>
                      <w:sz w:val="21"/>
                      <w:szCs w:val="21"/>
                      <w:lang w:val="en-US" w:eastAsia="zh-CN" w:bidi="ar-SA"/>
                    </w:rPr>
                  </w:pPr>
                  <w:r>
                    <w:rPr>
                      <w:rFonts w:hint="eastAsia" w:cs="Times New Roman"/>
                      <w:color w:val="auto"/>
                      <w:kern w:val="1"/>
                      <w:sz w:val="21"/>
                      <w:szCs w:val="21"/>
                      <w:lang w:val="en-US" w:eastAsia="zh-CN" w:bidi="ar-SA"/>
                    </w:rPr>
                    <w:t>脱水筛</w:t>
                  </w:r>
                </w:p>
              </w:tc>
              <w:tc>
                <w:tcPr>
                  <w:tcW w:w="3208" w:type="pct"/>
                  <w:tcBorders>
                    <w:tl2br w:val="nil"/>
                    <w:tr2bl w:val="nil"/>
                  </w:tcBorders>
                  <w:shd w:val="clear" w:color="auto" w:fill="auto"/>
                  <w:vAlign w:val="center"/>
                </w:tcPr>
                <w:p w14:paraId="70AAFFEC">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设1台脱水</w:t>
                  </w:r>
                  <w:r>
                    <w:rPr>
                      <w:rFonts w:hint="eastAsia" w:cs="Times New Roman"/>
                      <w:color w:val="auto"/>
                      <w:kern w:val="1"/>
                      <w:szCs w:val="21"/>
                      <w:lang w:val="en-US" w:eastAsia="zh-CN"/>
                    </w:rPr>
                    <w:t>筛</w:t>
                  </w:r>
                  <w:r>
                    <w:rPr>
                      <w:rFonts w:hint="default" w:ascii="Times New Roman" w:hAnsi="Times New Roman" w:cs="Times New Roman"/>
                      <w:color w:val="auto"/>
                      <w:kern w:val="1"/>
                      <w:szCs w:val="21"/>
                      <w:lang w:val="en-US" w:eastAsia="zh-CN"/>
                    </w:rPr>
                    <w:t>，型号</w:t>
                  </w:r>
                  <w:r>
                    <w:rPr>
                      <w:rFonts w:hint="eastAsia" w:cs="Times New Roman"/>
                      <w:color w:val="auto"/>
                      <w:highlight w:val="none"/>
                      <w:lang w:val="en-US" w:eastAsia="zh-CN"/>
                    </w:rPr>
                    <w:t>TS1836</w:t>
                  </w:r>
                </w:p>
              </w:tc>
              <w:tc>
                <w:tcPr>
                  <w:tcW w:w="351" w:type="pct"/>
                  <w:vMerge w:val="continue"/>
                  <w:tcBorders>
                    <w:tl2br w:val="nil"/>
                    <w:tr2bl w:val="nil"/>
                  </w:tcBorders>
                  <w:vAlign w:val="center"/>
                </w:tcPr>
                <w:p w14:paraId="76014189">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16386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24" w:hRule="atLeast"/>
                <w:jc w:val="center"/>
              </w:trPr>
              <w:tc>
                <w:tcPr>
                  <w:tcW w:w="393" w:type="pct"/>
                  <w:vMerge w:val="continue"/>
                  <w:tcBorders>
                    <w:right w:val="single" w:color="auto" w:sz="4" w:space="0"/>
                    <w:tl2br w:val="nil"/>
                    <w:tr2bl w:val="nil"/>
                  </w:tcBorders>
                  <w:vAlign w:val="center"/>
                </w:tcPr>
                <w:p w14:paraId="47AB276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6C206DFA">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p>
              </w:tc>
              <w:tc>
                <w:tcPr>
                  <w:tcW w:w="690" w:type="pct"/>
                  <w:tcBorders>
                    <w:top w:val="single" w:color="auto" w:sz="4" w:space="0"/>
                    <w:left w:val="single" w:color="auto" w:sz="4" w:space="0"/>
                    <w:bottom w:val="single" w:color="auto" w:sz="4" w:space="0"/>
                    <w:tl2br w:val="nil"/>
                    <w:tr2bl w:val="nil"/>
                  </w:tcBorders>
                  <w:shd w:val="clear" w:color="auto" w:fill="auto"/>
                  <w:vAlign w:val="center"/>
                </w:tcPr>
                <w:p w14:paraId="2C4AAECB">
                  <w:pPr>
                    <w:keepNext w:val="0"/>
                    <w:keepLines w:val="0"/>
                    <w:suppressLineNumbers w:val="0"/>
                    <w:spacing w:before="0" w:beforeAutospacing="0" w:after="0" w:afterAutospacing="0" w:line="260" w:lineRule="exact"/>
                    <w:ind w:left="0" w:leftChars="0" w:right="0" w:rightChars="0"/>
                    <w:jc w:val="center"/>
                    <w:rPr>
                      <w:rFonts w:hint="default" w:cs="Times New Roman"/>
                      <w:color w:val="auto"/>
                      <w:kern w:val="1"/>
                      <w:sz w:val="21"/>
                      <w:szCs w:val="21"/>
                      <w:lang w:val="en-US" w:eastAsia="zh-CN" w:bidi="ar-SA"/>
                    </w:rPr>
                  </w:pPr>
                  <w:r>
                    <w:rPr>
                      <w:rFonts w:hint="eastAsia" w:cs="Times New Roman"/>
                      <w:color w:val="auto"/>
                      <w:kern w:val="1"/>
                      <w:sz w:val="21"/>
                      <w:szCs w:val="21"/>
                      <w:lang w:val="en-US" w:eastAsia="zh-CN" w:bidi="ar-SA"/>
                    </w:rPr>
                    <w:t>深锥浓缩机</w:t>
                  </w:r>
                </w:p>
              </w:tc>
              <w:tc>
                <w:tcPr>
                  <w:tcW w:w="3208" w:type="pct"/>
                  <w:tcBorders>
                    <w:tl2br w:val="nil"/>
                    <w:tr2bl w:val="nil"/>
                  </w:tcBorders>
                  <w:shd w:val="clear" w:color="auto" w:fill="auto"/>
                  <w:vAlign w:val="center"/>
                </w:tcPr>
                <w:p w14:paraId="7682F52C">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cs="Times New Roman"/>
                      <w:color w:val="auto"/>
                      <w:kern w:val="1"/>
                      <w:szCs w:val="21"/>
                      <w:lang w:val="en-US" w:eastAsia="zh-CN"/>
                    </w:rPr>
                  </w:pPr>
                  <w:r>
                    <w:rPr>
                      <w:rFonts w:hint="eastAsia" w:cs="Times New Roman"/>
                      <w:color w:val="auto"/>
                      <w:kern w:val="1"/>
                      <w:szCs w:val="21"/>
                      <w:lang w:val="en-US" w:eastAsia="zh-CN"/>
                    </w:rPr>
                    <w:t>设1台深锥浓缩机，型号GSNG-3</w:t>
                  </w:r>
                </w:p>
              </w:tc>
              <w:tc>
                <w:tcPr>
                  <w:tcW w:w="351" w:type="pct"/>
                  <w:vMerge w:val="continue"/>
                  <w:tcBorders>
                    <w:tl2br w:val="nil"/>
                    <w:tr2bl w:val="nil"/>
                  </w:tcBorders>
                  <w:vAlign w:val="center"/>
                </w:tcPr>
                <w:p w14:paraId="50D4C206">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17F11E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102" w:hRule="atLeast"/>
                <w:jc w:val="center"/>
              </w:trPr>
              <w:tc>
                <w:tcPr>
                  <w:tcW w:w="393" w:type="pct"/>
                  <w:vMerge w:val="continue"/>
                  <w:tcBorders>
                    <w:right w:val="single" w:color="auto" w:sz="4" w:space="0"/>
                    <w:tl2br w:val="nil"/>
                    <w:tr2bl w:val="nil"/>
                  </w:tcBorders>
                  <w:vAlign w:val="center"/>
                </w:tcPr>
                <w:p w14:paraId="307DB5A9">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c>
                <w:tcPr>
                  <w:tcW w:w="356" w:type="pct"/>
                  <w:vMerge w:val="continue"/>
                  <w:tcBorders>
                    <w:left w:val="single" w:color="auto" w:sz="4" w:space="0"/>
                    <w:right w:val="single" w:color="auto" w:sz="4" w:space="0"/>
                    <w:tl2br w:val="nil"/>
                    <w:tr2bl w:val="nil"/>
                  </w:tcBorders>
                  <w:vAlign w:val="center"/>
                </w:tcPr>
                <w:p w14:paraId="630E258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c>
                <w:tcPr>
                  <w:tcW w:w="690" w:type="pct"/>
                  <w:tcBorders>
                    <w:top w:val="single" w:color="auto" w:sz="4" w:space="0"/>
                    <w:left w:val="single" w:color="auto" w:sz="4" w:space="0"/>
                    <w:tl2br w:val="nil"/>
                    <w:tr2bl w:val="nil"/>
                  </w:tcBorders>
                  <w:shd w:val="clear" w:color="auto" w:fill="auto"/>
                  <w:vAlign w:val="center"/>
                </w:tcPr>
                <w:p w14:paraId="656B2EFC">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1"/>
                      <w:sz w:val="21"/>
                      <w:szCs w:val="21"/>
                      <w:lang w:val="en-US" w:eastAsia="zh-CN" w:bidi="ar-SA"/>
                    </w:rPr>
                  </w:pPr>
                  <w:r>
                    <w:rPr>
                      <w:rFonts w:hint="default" w:ascii="Times New Roman" w:hAnsi="Times New Roman" w:cs="Times New Roman"/>
                      <w:color w:val="auto"/>
                      <w:kern w:val="1"/>
                      <w:szCs w:val="21"/>
                      <w:lang w:val="en-US" w:eastAsia="zh-CN"/>
                    </w:rPr>
                    <w:t>压滤机</w:t>
                  </w:r>
                </w:p>
              </w:tc>
              <w:tc>
                <w:tcPr>
                  <w:tcW w:w="3208" w:type="pct"/>
                  <w:tcBorders>
                    <w:tl2br w:val="nil"/>
                    <w:tr2bl w:val="nil"/>
                  </w:tcBorders>
                  <w:vAlign w:val="center"/>
                </w:tcPr>
                <w:p w14:paraId="45316DA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设1台带式压滤机，型号1000</w:t>
                  </w:r>
                </w:p>
              </w:tc>
              <w:tc>
                <w:tcPr>
                  <w:tcW w:w="351" w:type="pct"/>
                  <w:vMerge w:val="continue"/>
                  <w:tcBorders>
                    <w:tl2br w:val="nil"/>
                    <w:tr2bl w:val="nil"/>
                  </w:tcBorders>
                  <w:vAlign w:val="center"/>
                </w:tcPr>
                <w:p w14:paraId="3C4994E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p>
              </w:tc>
            </w:tr>
            <w:tr w14:paraId="237B926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01" w:hRule="atLeast"/>
                <w:jc w:val="center"/>
              </w:trPr>
              <w:tc>
                <w:tcPr>
                  <w:tcW w:w="393" w:type="pct"/>
                  <w:vMerge w:val="restart"/>
                  <w:tcBorders>
                    <w:tl2br w:val="nil"/>
                    <w:tr2bl w:val="nil"/>
                  </w:tcBorders>
                  <w:vAlign w:val="center"/>
                </w:tcPr>
                <w:p w14:paraId="17D36DC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辅助</w:t>
                  </w:r>
                </w:p>
                <w:p w14:paraId="01F6917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1046" w:type="pct"/>
                  <w:gridSpan w:val="2"/>
                  <w:tcBorders>
                    <w:tl2br w:val="nil"/>
                    <w:tr2bl w:val="nil"/>
                  </w:tcBorders>
                  <w:vAlign w:val="center"/>
                </w:tcPr>
                <w:p w14:paraId="2F6A498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lang w:val="en-US" w:eastAsia="zh-CN"/>
                    </w:rPr>
                    <w:t>综合</w:t>
                  </w:r>
                  <w:r>
                    <w:rPr>
                      <w:rFonts w:hint="default" w:ascii="Times New Roman" w:hAnsi="Times New Roman" w:cs="Times New Roman"/>
                      <w:color w:val="auto"/>
                      <w:kern w:val="1"/>
                      <w:szCs w:val="21"/>
                    </w:rPr>
                    <w:t>办公用房</w:t>
                  </w:r>
                </w:p>
              </w:tc>
              <w:tc>
                <w:tcPr>
                  <w:tcW w:w="3208" w:type="pct"/>
                  <w:tcBorders>
                    <w:tl2br w:val="nil"/>
                    <w:tr2bl w:val="nil"/>
                  </w:tcBorders>
                  <w:vAlign w:val="center"/>
                </w:tcPr>
                <w:p w14:paraId="10C900B3">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300m</w:t>
                  </w:r>
                  <w:r>
                    <w:rPr>
                      <w:rFonts w:hint="default" w:ascii="Times New Roman" w:hAnsi="Times New Roman" w:cs="Times New Roman"/>
                      <w:color w:val="auto"/>
                      <w:kern w:val="1"/>
                      <w:szCs w:val="21"/>
                      <w:vertAlign w:val="superscript"/>
                      <w:lang w:val="en-US" w:eastAsia="zh-CN"/>
                    </w:rPr>
                    <w:t>2</w:t>
                  </w:r>
                  <w:r>
                    <w:rPr>
                      <w:rFonts w:hint="default" w:ascii="Times New Roman" w:hAnsi="Times New Roman" w:cs="Times New Roman"/>
                      <w:color w:val="auto"/>
                      <w:kern w:val="1"/>
                      <w:szCs w:val="21"/>
                      <w:lang w:val="en-US" w:eastAsia="zh-CN"/>
                    </w:rPr>
                    <w:t>，共2F</w:t>
                  </w:r>
                </w:p>
              </w:tc>
              <w:tc>
                <w:tcPr>
                  <w:tcW w:w="351" w:type="pct"/>
                  <w:vMerge w:val="restart"/>
                  <w:tcBorders>
                    <w:tl2br w:val="nil"/>
                    <w:tr2bl w:val="nil"/>
                  </w:tcBorders>
                  <w:vAlign w:val="center"/>
                </w:tcPr>
                <w:p w14:paraId="31FF9766">
                  <w:pPr>
                    <w:keepNext w:val="0"/>
                    <w:keepLines w:val="0"/>
                    <w:suppressLineNumbers w:val="0"/>
                    <w:spacing w:before="0" w:beforeAutospacing="0" w:after="0" w:afterAutospacing="0" w:line="260" w:lineRule="exact"/>
                    <w:ind w:left="0" w:right="0"/>
                    <w:jc w:val="center"/>
                    <w:rPr>
                      <w:rFonts w:hint="eastAsia" w:cs="Times New Roman"/>
                      <w:color w:val="auto"/>
                      <w:kern w:val="1"/>
                      <w:szCs w:val="21"/>
                      <w:lang w:val="en-US" w:eastAsia="zh-CN"/>
                    </w:rPr>
                  </w:pPr>
                  <w:r>
                    <w:rPr>
                      <w:rFonts w:hint="eastAsia" w:cs="Times New Roman"/>
                      <w:color w:val="auto"/>
                      <w:kern w:val="1"/>
                      <w:szCs w:val="21"/>
                      <w:lang w:val="en-US" w:eastAsia="zh-CN"/>
                    </w:rPr>
                    <w:t>依托一期</w:t>
                  </w:r>
                </w:p>
                <w:p w14:paraId="398E6349">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eastAsia" w:cs="Times New Roman"/>
                      <w:color w:val="auto"/>
                      <w:kern w:val="1"/>
                      <w:szCs w:val="21"/>
                      <w:lang w:val="en-US" w:eastAsia="zh-CN"/>
                    </w:rPr>
                    <w:t>工程</w:t>
                  </w:r>
                </w:p>
              </w:tc>
            </w:tr>
            <w:tr w14:paraId="1A058D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52" w:hRule="atLeast"/>
                <w:jc w:val="center"/>
              </w:trPr>
              <w:tc>
                <w:tcPr>
                  <w:tcW w:w="393" w:type="pct"/>
                  <w:vMerge w:val="continue"/>
                  <w:tcBorders>
                    <w:tl2br w:val="nil"/>
                    <w:tr2bl w:val="nil"/>
                  </w:tcBorders>
                  <w:vAlign w:val="center"/>
                </w:tcPr>
                <w:p w14:paraId="6D067E08">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04DCF4C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地磅</w:t>
                  </w:r>
                </w:p>
              </w:tc>
              <w:tc>
                <w:tcPr>
                  <w:tcW w:w="3208" w:type="pct"/>
                  <w:tcBorders>
                    <w:tl2br w:val="nil"/>
                    <w:tr2bl w:val="nil"/>
                  </w:tcBorders>
                  <w:vAlign w:val="center"/>
                </w:tcPr>
                <w:p w14:paraId="0C751B01">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位于厂区</w:t>
                  </w:r>
                  <w:r>
                    <w:rPr>
                      <w:rFonts w:hint="default" w:ascii="Times New Roman" w:hAnsi="Times New Roman" w:cs="Times New Roman"/>
                      <w:color w:val="auto"/>
                      <w:kern w:val="1"/>
                      <w:szCs w:val="21"/>
                      <w:lang w:val="en-US" w:eastAsia="zh-CN"/>
                    </w:rPr>
                    <w:t>西南角</w:t>
                  </w:r>
                  <w:r>
                    <w:rPr>
                      <w:rFonts w:hint="default" w:ascii="Times New Roman" w:hAnsi="Times New Roman" w:cs="Times New Roman"/>
                      <w:color w:val="auto"/>
                      <w:kern w:val="1"/>
                      <w:szCs w:val="21"/>
                    </w:rPr>
                    <w:t>，</w:t>
                  </w:r>
                  <w:r>
                    <w:rPr>
                      <w:rFonts w:hint="default" w:ascii="Times New Roman" w:hAnsi="Times New Roman" w:cs="Times New Roman"/>
                      <w:color w:val="auto"/>
                      <w:szCs w:val="21"/>
                    </w:rPr>
                    <w:t>设地磅一座。</w:t>
                  </w:r>
                </w:p>
              </w:tc>
              <w:tc>
                <w:tcPr>
                  <w:tcW w:w="351" w:type="pct"/>
                  <w:vMerge w:val="continue"/>
                  <w:tcBorders>
                    <w:tl2br w:val="nil"/>
                    <w:tr2bl w:val="nil"/>
                  </w:tcBorders>
                  <w:vAlign w:val="center"/>
                </w:tcPr>
                <w:p w14:paraId="5CB4F33F">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773FD8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43" w:hRule="atLeast"/>
                <w:jc w:val="center"/>
              </w:trPr>
              <w:tc>
                <w:tcPr>
                  <w:tcW w:w="393" w:type="pct"/>
                  <w:vMerge w:val="restart"/>
                  <w:tcBorders>
                    <w:tl2br w:val="nil"/>
                    <w:tr2bl w:val="nil"/>
                  </w:tcBorders>
                  <w:vAlign w:val="center"/>
                </w:tcPr>
                <w:p w14:paraId="4A62A47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公用工程</w:t>
                  </w:r>
                </w:p>
              </w:tc>
              <w:tc>
                <w:tcPr>
                  <w:tcW w:w="1046" w:type="pct"/>
                  <w:gridSpan w:val="2"/>
                  <w:tcBorders>
                    <w:tl2br w:val="nil"/>
                    <w:tr2bl w:val="nil"/>
                  </w:tcBorders>
                  <w:vAlign w:val="center"/>
                </w:tcPr>
                <w:p w14:paraId="54BA19E3">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供水</w:t>
                  </w:r>
                </w:p>
              </w:tc>
              <w:tc>
                <w:tcPr>
                  <w:tcW w:w="3208" w:type="pct"/>
                  <w:tcBorders>
                    <w:tl2br w:val="nil"/>
                    <w:tr2bl w:val="nil"/>
                  </w:tcBorders>
                  <w:vAlign w:val="center"/>
                </w:tcPr>
                <w:p w14:paraId="1D7F5FE3">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厂内现有潜水供水井</w:t>
                  </w:r>
                </w:p>
              </w:tc>
              <w:tc>
                <w:tcPr>
                  <w:tcW w:w="351" w:type="pct"/>
                  <w:vMerge w:val="continue"/>
                  <w:tcBorders>
                    <w:tl2br w:val="nil"/>
                    <w:tr2bl w:val="nil"/>
                  </w:tcBorders>
                  <w:vAlign w:val="center"/>
                </w:tcPr>
                <w:p w14:paraId="38A70B5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6E44C0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71" w:hRule="atLeast"/>
                <w:jc w:val="center"/>
              </w:trPr>
              <w:tc>
                <w:tcPr>
                  <w:tcW w:w="393" w:type="pct"/>
                  <w:vMerge w:val="continue"/>
                  <w:tcBorders>
                    <w:tl2br w:val="nil"/>
                    <w:tr2bl w:val="nil"/>
                  </w:tcBorders>
                  <w:vAlign w:val="center"/>
                </w:tcPr>
                <w:p w14:paraId="77DE41DE">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16F4BA0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供热</w:t>
                  </w:r>
                </w:p>
              </w:tc>
              <w:tc>
                <w:tcPr>
                  <w:tcW w:w="3208" w:type="pct"/>
                  <w:tcBorders>
                    <w:tl2br w:val="nil"/>
                    <w:tr2bl w:val="nil"/>
                  </w:tcBorders>
                  <w:vAlign w:val="center"/>
                </w:tcPr>
                <w:p w14:paraId="663AADE5">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生产区不供热，冬季办公区值班人员采用电采暖</w:t>
                  </w:r>
                </w:p>
              </w:tc>
              <w:tc>
                <w:tcPr>
                  <w:tcW w:w="351" w:type="pct"/>
                  <w:vMerge w:val="continue"/>
                  <w:tcBorders>
                    <w:tl2br w:val="nil"/>
                    <w:tr2bl w:val="nil"/>
                  </w:tcBorders>
                  <w:vAlign w:val="center"/>
                </w:tcPr>
                <w:p w14:paraId="70E2DA26">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p>
              </w:tc>
            </w:tr>
            <w:tr w14:paraId="010ED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139" w:hRule="atLeast"/>
                <w:jc w:val="center"/>
              </w:trPr>
              <w:tc>
                <w:tcPr>
                  <w:tcW w:w="393" w:type="pct"/>
                  <w:tcBorders>
                    <w:tl2br w:val="nil"/>
                    <w:tr2bl w:val="nil"/>
                  </w:tcBorders>
                  <w:vAlign w:val="center"/>
                </w:tcPr>
                <w:p w14:paraId="20416F7F">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储运</w:t>
                  </w:r>
                </w:p>
                <w:p w14:paraId="2270D38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1046" w:type="pct"/>
                  <w:gridSpan w:val="2"/>
                  <w:tcBorders>
                    <w:tl2br w:val="nil"/>
                    <w:tr2bl w:val="nil"/>
                  </w:tcBorders>
                  <w:vAlign w:val="center"/>
                </w:tcPr>
                <w:p w14:paraId="29AB19FB">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eastAsia" w:cs="Times New Roman"/>
                      <w:color w:val="auto"/>
                      <w:kern w:val="1"/>
                      <w:szCs w:val="21"/>
                      <w:lang w:val="en-US" w:eastAsia="zh-CN"/>
                    </w:rPr>
                    <w:t>来料贮存</w:t>
                  </w:r>
                </w:p>
              </w:tc>
              <w:tc>
                <w:tcPr>
                  <w:tcW w:w="3208" w:type="pct"/>
                  <w:tcBorders>
                    <w:tl2br w:val="nil"/>
                    <w:tr2bl w:val="nil"/>
                  </w:tcBorders>
                  <w:vAlign w:val="center"/>
                </w:tcPr>
                <w:p w14:paraId="46B79AB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eastAsia" w:cs="Times New Roman"/>
                      <w:color w:val="auto"/>
                      <w:kern w:val="1"/>
                      <w:szCs w:val="21"/>
                      <w:lang w:val="en-US" w:eastAsia="zh-CN"/>
                    </w:rPr>
                    <w:t>制砂原料贮存区</w:t>
                  </w:r>
                  <w:r>
                    <w:rPr>
                      <w:rFonts w:hint="default" w:ascii="Times New Roman" w:hAnsi="Times New Roman" w:cs="Times New Roman"/>
                      <w:color w:val="auto"/>
                      <w:kern w:val="1"/>
                      <w:szCs w:val="21"/>
                      <w:lang w:val="en-US" w:eastAsia="zh-CN"/>
                    </w:rPr>
                    <w:t>，</w:t>
                  </w:r>
                  <w:r>
                    <w:rPr>
                      <w:rFonts w:hint="eastAsia" w:cs="Times New Roman"/>
                      <w:color w:val="auto"/>
                      <w:kern w:val="1"/>
                      <w:szCs w:val="21"/>
                      <w:lang w:val="en-US" w:eastAsia="zh-CN"/>
                    </w:rPr>
                    <w:t>8</w:t>
                  </w:r>
                  <w:r>
                    <w:rPr>
                      <w:rFonts w:hint="default" w:ascii="Times New Roman" w:hAnsi="Times New Roman" w:cs="Times New Roman"/>
                      <w:color w:val="auto"/>
                      <w:kern w:val="1"/>
                      <w:szCs w:val="21"/>
                      <w:lang w:val="en-US" w:eastAsia="zh-CN"/>
                    </w:rPr>
                    <w:t>00m</w:t>
                  </w:r>
                  <w:r>
                    <w:rPr>
                      <w:rFonts w:hint="default" w:ascii="Times New Roman" w:hAnsi="Times New Roman" w:cs="Times New Roman"/>
                      <w:color w:val="auto"/>
                      <w:kern w:val="1"/>
                      <w:szCs w:val="21"/>
                      <w:vertAlign w:val="superscript"/>
                      <w:lang w:val="en-US" w:eastAsia="zh-CN"/>
                    </w:rPr>
                    <w:t>2</w:t>
                  </w:r>
                  <w:r>
                    <w:rPr>
                      <w:rFonts w:hint="default" w:ascii="Times New Roman" w:hAnsi="Times New Roman" w:cs="Times New Roman"/>
                      <w:color w:val="auto"/>
                      <w:kern w:val="1"/>
                      <w:szCs w:val="21"/>
                      <w:vertAlign w:val="baseline"/>
                      <w:lang w:val="en-US" w:eastAsia="zh-CN"/>
                    </w:rPr>
                    <w:t>，全封闭</w:t>
                  </w:r>
                  <w:r>
                    <w:rPr>
                      <w:rFonts w:hint="eastAsia" w:cs="Times New Roman"/>
                      <w:color w:val="auto"/>
                      <w:kern w:val="1"/>
                      <w:szCs w:val="21"/>
                      <w:vertAlign w:val="baseline"/>
                      <w:lang w:val="en-US" w:eastAsia="zh-CN"/>
                    </w:rPr>
                    <w:t>生产车间内贮存</w:t>
                  </w:r>
                </w:p>
              </w:tc>
              <w:tc>
                <w:tcPr>
                  <w:tcW w:w="351" w:type="pct"/>
                  <w:tcBorders>
                    <w:tl2br w:val="nil"/>
                    <w:tr2bl w:val="nil"/>
                  </w:tcBorders>
                  <w:vAlign w:val="center"/>
                </w:tcPr>
                <w:p w14:paraId="7515FF64">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lang w:val="en-US" w:eastAsia="zh-CN"/>
                    </w:rPr>
                  </w:pPr>
                  <w:r>
                    <w:rPr>
                      <w:rFonts w:hint="default" w:ascii="Times New Roman" w:hAnsi="Times New Roman" w:cs="Times New Roman"/>
                      <w:color w:val="auto"/>
                      <w:kern w:val="1"/>
                      <w:szCs w:val="21"/>
                      <w:lang w:val="en-US" w:eastAsia="zh-CN"/>
                    </w:rPr>
                    <w:t>新建</w:t>
                  </w:r>
                </w:p>
              </w:tc>
            </w:tr>
            <w:tr w14:paraId="6456BF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90" w:hRule="atLeast"/>
                <w:jc w:val="center"/>
              </w:trPr>
              <w:tc>
                <w:tcPr>
                  <w:tcW w:w="393" w:type="pct"/>
                  <w:vMerge w:val="restart"/>
                  <w:tcBorders>
                    <w:tl2br w:val="nil"/>
                    <w:tr2bl w:val="nil"/>
                  </w:tcBorders>
                  <w:vAlign w:val="center"/>
                </w:tcPr>
                <w:p w14:paraId="5529E625">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环保</w:t>
                  </w:r>
                </w:p>
                <w:p w14:paraId="2F460FAA">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工程</w:t>
                  </w:r>
                </w:p>
              </w:tc>
              <w:tc>
                <w:tcPr>
                  <w:tcW w:w="4606" w:type="pct"/>
                  <w:gridSpan w:val="4"/>
                  <w:tcBorders>
                    <w:tl2br w:val="nil"/>
                    <w:tr2bl w:val="nil"/>
                  </w:tcBorders>
                  <w:vAlign w:val="center"/>
                </w:tcPr>
                <w:p w14:paraId="086BAF8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废气</w:t>
                  </w:r>
                </w:p>
              </w:tc>
            </w:tr>
            <w:tr w14:paraId="7771F6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90" w:hRule="atLeast"/>
                <w:jc w:val="center"/>
              </w:trPr>
              <w:tc>
                <w:tcPr>
                  <w:tcW w:w="393" w:type="pct"/>
                  <w:vMerge w:val="continue"/>
                  <w:tcBorders>
                    <w:tl2br w:val="nil"/>
                    <w:tr2bl w:val="nil"/>
                  </w:tcBorders>
                  <w:vAlign w:val="center"/>
                </w:tcPr>
                <w:p w14:paraId="6D0FCFC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49B6065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原料贮存及装卸</w:t>
                  </w:r>
                </w:p>
              </w:tc>
              <w:tc>
                <w:tcPr>
                  <w:tcW w:w="3208" w:type="pct"/>
                  <w:tcBorders>
                    <w:tl2br w:val="nil"/>
                    <w:tr2bl w:val="nil"/>
                  </w:tcBorders>
                  <w:vAlign w:val="center"/>
                </w:tcPr>
                <w:p w14:paraId="26D12448">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bCs/>
                      <w:color w:val="auto"/>
                      <w:kern w:val="1"/>
                      <w:szCs w:val="21"/>
                      <w:lang w:val="en-US" w:eastAsia="zh-CN"/>
                    </w:rPr>
                  </w:pPr>
                  <w:r>
                    <w:rPr>
                      <w:rFonts w:hint="eastAsia" w:cs="Times New Roman"/>
                      <w:bCs/>
                      <w:color w:val="auto"/>
                      <w:kern w:val="1"/>
                      <w:szCs w:val="21"/>
                      <w:lang w:val="en-US" w:eastAsia="zh-CN"/>
                    </w:rPr>
                    <w:t>来料贮存在全封闭车间内分区贮存</w:t>
                  </w:r>
                  <w:r>
                    <w:rPr>
                      <w:rFonts w:hint="default" w:ascii="Times New Roman" w:hAnsi="Times New Roman" w:cs="Times New Roman"/>
                      <w:bCs/>
                      <w:color w:val="auto"/>
                      <w:kern w:val="1"/>
                      <w:szCs w:val="21"/>
                      <w:lang w:val="en-US" w:eastAsia="zh-CN"/>
                    </w:rPr>
                    <w:t>，采用喷雾炮喷雾降尘。</w:t>
                  </w:r>
                </w:p>
              </w:tc>
              <w:tc>
                <w:tcPr>
                  <w:tcW w:w="351" w:type="pct"/>
                  <w:vMerge w:val="restart"/>
                  <w:tcBorders>
                    <w:tl2br w:val="nil"/>
                    <w:tr2bl w:val="nil"/>
                  </w:tcBorders>
                  <w:vAlign w:val="center"/>
                </w:tcPr>
                <w:p w14:paraId="65023D8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新建</w:t>
                  </w:r>
                </w:p>
              </w:tc>
            </w:tr>
            <w:tr w14:paraId="29B49B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90" w:hRule="atLeast"/>
                <w:jc w:val="center"/>
              </w:trPr>
              <w:tc>
                <w:tcPr>
                  <w:tcW w:w="393" w:type="pct"/>
                  <w:vMerge w:val="continue"/>
                  <w:tcBorders>
                    <w:tl2br w:val="nil"/>
                    <w:tr2bl w:val="nil"/>
                  </w:tcBorders>
                  <w:vAlign w:val="center"/>
                </w:tcPr>
                <w:p w14:paraId="1B906913">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48DF4A06">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制砂生产线</w:t>
                  </w:r>
                </w:p>
              </w:tc>
              <w:tc>
                <w:tcPr>
                  <w:tcW w:w="3208" w:type="pct"/>
                  <w:tcBorders>
                    <w:bottom w:val="single" w:color="auto" w:sz="4" w:space="0"/>
                    <w:tl2br w:val="nil"/>
                    <w:tr2bl w:val="nil"/>
                  </w:tcBorders>
                  <w:vAlign w:val="center"/>
                </w:tcPr>
                <w:p w14:paraId="35E4033D">
                  <w:pPr>
                    <w:keepNext w:val="0"/>
                    <w:keepLines w:val="0"/>
                    <w:suppressLineNumbers w:val="0"/>
                    <w:adjustRightInd w:val="0"/>
                    <w:snapToGrid w:val="0"/>
                    <w:spacing w:before="0" w:beforeAutospacing="0" w:after="0" w:afterAutospacing="0"/>
                    <w:ind w:left="105" w:leftChars="50" w:right="105" w:rightChars="50"/>
                    <w:jc w:val="both"/>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给料机设半封闭集尘罩，颚式破碎机、</w:t>
                  </w:r>
                  <w:r>
                    <w:rPr>
                      <w:rFonts w:hint="eastAsia" w:cs="Times New Roman"/>
                      <w:color w:val="auto"/>
                      <w:kern w:val="1"/>
                      <w:szCs w:val="21"/>
                      <w:lang w:val="en-US" w:eastAsia="zh-CN"/>
                    </w:rPr>
                    <w:t>振动筛</w:t>
                  </w:r>
                  <w:r>
                    <w:rPr>
                      <w:rFonts w:hint="default" w:ascii="Times New Roman" w:hAnsi="Times New Roman" w:cs="Times New Roman"/>
                      <w:color w:val="auto"/>
                      <w:kern w:val="1"/>
                      <w:szCs w:val="21"/>
                      <w:lang w:val="en-US" w:eastAsia="zh-CN"/>
                    </w:rPr>
                    <w:t>、制砂机出料口设封闭集尘罩。颗粒物收集后经1套布袋除尘器处理</w:t>
                  </w:r>
                  <w:r>
                    <w:rPr>
                      <w:rFonts w:hint="eastAsia" w:cs="Times New Roman"/>
                      <w:color w:val="auto"/>
                      <w:kern w:val="1"/>
                      <w:szCs w:val="21"/>
                      <w:lang w:val="en-US" w:eastAsia="zh-CN"/>
                    </w:rPr>
                    <w:t>，</w:t>
                  </w:r>
                  <w:r>
                    <w:rPr>
                      <w:rFonts w:hint="default" w:ascii="Times New Roman" w:hAnsi="Times New Roman" w:cs="Times New Roman"/>
                      <w:bCs/>
                      <w:color w:val="auto"/>
                      <w:kern w:val="2"/>
                      <w:sz w:val="21"/>
                      <w:szCs w:val="21"/>
                      <w:lang w:val="en-US" w:eastAsia="zh-CN" w:bidi="ar-SA"/>
                    </w:rPr>
                    <w:t>除尘器风量26532m</w:t>
                  </w:r>
                  <w:r>
                    <w:rPr>
                      <w:rFonts w:hint="default" w:ascii="Times New Roman" w:hAnsi="Times New Roman" w:cs="Times New Roman"/>
                      <w:bCs/>
                      <w:color w:val="auto"/>
                      <w:kern w:val="2"/>
                      <w:sz w:val="21"/>
                      <w:szCs w:val="21"/>
                      <w:vertAlign w:val="superscript"/>
                      <w:lang w:val="en-US" w:eastAsia="zh-CN" w:bidi="ar-SA"/>
                    </w:rPr>
                    <w:t>3</w:t>
                  </w:r>
                  <w:r>
                    <w:rPr>
                      <w:rFonts w:hint="default" w:ascii="Times New Roman" w:hAnsi="Times New Roman" w:cs="Times New Roman"/>
                      <w:bCs/>
                      <w:color w:val="auto"/>
                      <w:kern w:val="2"/>
                      <w:sz w:val="21"/>
                      <w:szCs w:val="21"/>
                      <w:lang w:val="en-US" w:eastAsia="zh-CN" w:bidi="ar-SA"/>
                    </w:rPr>
                    <w:t>/h，过滤风速0.8m/min</w:t>
                  </w:r>
                  <w:r>
                    <w:rPr>
                      <w:rFonts w:hint="eastAsia" w:cs="Times New Roman"/>
                      <w:color w:val="auto"/>
                      <w:kern w:val="1"/>
                      <w:szCs w:val="21"/>
                      <w:lang w:val="en-US" w:eastAsia="zh-CN"/>
                    </w:rPr>
                    <w:t>排放口编号DA007。</w:t>
                  </w:r>
                </w:p>
              </w:tc>
              <w:tc>
                <w:tcPr>
                  <w:tcW w:w="351" w:type="pct"/>
                  <w:vMerge w:val="continue"/>
                  <w:tcBorders>
                    <w:bottom w:val="single" w:color="auto" w:sz="4" w:space="0"/>
                    <w:tl2br w:val="nil"/>
                    <w:tr2bl w:val="nil"/>
                  </w:tcBorders>
                  <w:vAlign w:val="center"/>
                </w:tcPr>
                <w:p w14:paraId="52AFE53E">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szCs w:val="21"/>
                    </w:rPr>
                  </w:pPr>
                </w:p>
              </w:tc>
            </w:tr>
            <w:tr w14:paraId="4BBF3C4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826" w:hRule="atLeast"/>
                <w:jc w:val="center"/>
              </w:trPr>
              <w:tc>
                <w:tcPr>
                  <w:tcW w:w="393" w:type="pct"/>
                  <w:vMerge w:val="continue"/>
                  <w:tcBorders>
                    <w:tl2br w:val="nil"/>
                    <w:tr2bl w:val="nil"/>
                  </w:tcBorders>
                  <w:vAlign w:val="center"/>
                </w:tcPr>
                <w:p w14:paraId="5B6CE5DB">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617CA91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运输道路</w:t>
                  </w:r>
                </w:p>
              </w:tc>
              <w:tc>
                <w:tcPr>
                  <w:tcW w:w="3208" w:type="pct"/>
                  <w:tcBorders>
                    <w:top w:val="single" w:color="auto" w:sz="4" w:space="0"/>
                    <w:tl2br w:val="nil"/>
                    <w:tr2bl w:val="nil"/>
                  </w:tcBorders>
                  <w:vAlign w:val="center"/>
                </w:tcPr>
                <w:p w14:paraId="2A3BD60F">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厂内运输道路硬化，配设洒水车和清扫车，厂区出口设1座汽车冲洗</w:t>
                  </w:r>
                  <w:r>
                    <w:rPr>
                      <w:rFonts w:hint="eastAsia" w:cs="Times New Roman"/>
                      <w:color w:val="auto"/>
                      <w:szCs w:val="21"/>
                      <w:lang w:val="en-US" w:eastAsia="zh-CN"/>
                    </w:rPr>
                    <w:t>平台</w:t>
                  </w:r>
                </w:p>
              </w:tc>
              <w:tc>
                <w:tcPr>
                  <w:tcW w:w="351" w:type="pct"/>
                  <w:tcBorders>
                    <w:top w:val="single" w:color="auto" w:sz="4" w:space="0"/>
                    <w:tl2br w:val="nil"/>
                    <w:tr2bl w:val="nil"/>
                  </w:tcBorders>
                  <w:vAlign w:val="center"/>
                </w:tcPr>
                <w:p w14:paraId="17197411">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依托一期</w:t>
                  </w:r>
                </w:p>
              </w:tc>
            </w:tr>
            <w:tr w14:paraId="008DB8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39" w:hRule="atLeast"/>
                <w:jc w:val="center"/>
              </w:trPr>
              <w:tc>
                <w:tcPr>
                  <w:tcW w:w="393" w:type="pct"/>
                  <w:vMerge w:val="continue"/>
                  <w:tcBorders>
                    <w:tl2br w:val="nil"/>
                    <w:tr2bl w:val="nil"/>
                  </w:tcBorders>
                  <w:vAlign w:val="center"/>
                </w:tcPr>
                <w:p w14:paraId="41D5378D">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06" w:type="pct"/>
                  <w:gridSpan w:val="4"/>
                  <w:tcBorders>
                    <w:tl2br w:val="nil"/>
                    <w:tr2bl w:val="nil"/>
                  </w:tcBorders>
                  <w:vAlign w:val="center"/>
                </w:tcPr>
                <w:p w14:paraId="3D8B1932">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废水</w:t>
                  </w:r>
                </w:p>
              </w:tc>
            </w:tr>
            <w:tr w14:paraId="62E7E99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27" w:hRule="atLeast"/>
                <w:jc w:val="center"/>
              </w:trPr>
              <w:tc>
                <w:tcPr>
                  <w:tcW w:w="393" w:type="pct"/>
                  <w:vMerge w:val="continue"/>
                  <w:tcBorders>
                    <w:tl2br w:val="nil"/>
                    <w:tr2bl w:val="nil"/>
                  </w:tcBorders>
                  <w:vAlign w:val="center"/>
                </w:tcPr>
                <w:p w14:paraId="2341526C">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7CAF0EEE">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车辆清洗废水</w:t>
                  </w:r>
                </w:p>
              </w:tc>
              <w:tc>
                <w:tcPr>
                  <w:tcW w:w="3208" w:type="pct"/>
                  <w:tcBorders>
                    <w:tl2br w:val="nil"/>
                    <w:tr2bl w:val="nil"/>
                  </w:tcBorders>
                  <w:vAlign w:val="center"/>
                </w:tcPr>
                <w:p w14:paraId="66E6DD9E">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cs="Times New Roman"/>
                      <w:color w:val="auto"/>
                      <w:kern w:val="2"/>
                      <w:sz w:val="21"/>
                      <w:szCs w:val="24"/>
                    </w:rPr>
                  </w:pPr>
                  <w:r>
                    <w:rPr>
                      <w:rFonts w:hint="default" w:ascii="Times New Roman" w:hAnsi="Times New Roman" w:cs="Times New Roman"/>
                      <w:color w:val="auto"/>
                      <w:sz w:val="21"/>
                      <w:szCs w:val="21"/>
                    </w:rPr>
                    <w:t>厂区大门进出口设置</w:t>
                  </w:r>
                  <w:r>
                    <w:rPr>
                      <w:rFonts w:hint="default" w:ascii="Times New Roman" w:hAnsi="Times New Roman" w:eastAsia="Times New Roman" w:cs="Times New Roman"/>
                      <w:color w:val="auto"/>
                      <w:sz w:val="21"/>
                      <w:szCs w:val="21"/>
                    </w:rPr>
                    <w:t>1</w:t>
                  </w:r>
                  <w:r>
                    <w:rPr>
                      <w:rFonts w:hint="default" w:ascii="Times New Roman" w:hAnsi="Times New Roman" w:cs="Times New Roman"/>
                      <w:color w:val="auto"/>
                      <w:sz w:val="21"/>
                      <w:szCs w:val="21"/>
                    </w:rPr>
                    <w:t>座车辆清洗平台，对车辆轮胎及车身进行冲洗，洗车平台配套</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0m³沉淀池</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洗车废水经沉淀池沉淀后由水泵泵入清水池循环利用，不外排。</w:t>
                  </w:r>
                </w:p>
              </w:tc>
              <w:tc>
                <w:tcPr>
                  <w:tcW w:w="351" w:type="pct"/>
                  <w:vMerge w:val="restart"/>
                  <w:tcBorders>
                    <w:tl2br w:val="nil"/>
                    <w:tr2bl w:val="nil"/>
                  </w:tcBorders>
                  <w:vAlign w:val="center"/>
                </w:tcPr>
                <w:p w14:paraId="4E9AC3E4">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依托一期工程</w:t>
                  </w:r>
                </w:p>
              </w:tc>
            </w:tr>
            <w:tr w14:paraId="7FAB210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597F27FC">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7BC0C91F">
                  <w:pPr>
                    <w:pStyle w:val="62"/>
                    <w:keepNext w:val="0"/>
                    <w:keepLines w:val="0"/>
                    <w:suppressLineNumbers w:val="0"/>
                    <w:adjustRightInd w:val="0"/>
                    <w:snapToGrid w:val="0"/>
                    <w:spacing w:before="14" w:beforeAutospacing="0" w:after="0" w:afterAutospacing="0"/>
                    <w:ind w:left="115" w:right="0"/>
                    <w:jc w:val="center"/>
                    <w:rPr>
                      <w:rFonts w:hint="default" w:ascii="Times New Roman" w:hAnsi="Times New Roman" w:cs="Times New Roman"/>
                      <w:color w:val="auto"/>
                      <w:kern w:val="1"/>
                      <w:szCs w:val="21"/>
                    </w:rPr>
                  </w:pPr>
                  <w:r>
                    <w:rPr>
                      <w:rFonts w:hint="default" w:ascii="Times New Roman" w:hAnsi="Times New Roman" w:cs="Times New Roman"/>
                      <w:color w:val="auto"/>
                    </w:rPr>
                    <w:t>初期雨水</w:t>
                  </w:r>
                </w:p>
              </w:tc>
              <w:tc>
                <w:tcPr>
                  <w:tcW w:w="3208" w:type="pct"/>
                  <w:tcBorders>
                    <w:tl2br w:val="nil"/>
                    <w:tr2bl w:val="nil"/>
                  </w:tcBorders>
                  <w:vAlign w:val="center"/>
                </w:tcPr>
                <w:p w14:paraId="3DEA830B">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cs="Times New Roman"/>
                      <w:color w:val="auto"/>
                      <w:kern w:val="1"/>
                      <w:szCs w:val="21"/>
                    </w:rPr>
                  </w:pPr>
                  <w:r>
                    <w:rPr>
                      <w:rFonts w:hint="default" w:ascii="Times New Roman" w:hAnsi="Times New Roman" w:cs="Times New Roman"/>
                      <w:color w:val="auto"/>
                    </w:rPr>
                    <w:t>初期雨水收集池</w:t>
                  </w:r>
                  <w:r>
                    <w:rPr>
                      <w:rFonts w:hint="default" w:ascii="Times New Roman" w:hAnsi="Times New Roman" w:cs="Times New Roman"/>
                      <w:color w:val="auto"/>
                      <w:lang w:val="en-US" w:eastAsia="zh-CN"/>
                    </w:rPr>
                    <w:t>165</w:t>
                  </w:r>
                  <w:r>
                    <w:rPr>
                      <w:rFonts w:hint="default" w:ascii="Times New Roman" w:hAnsi="Times New Roman" w:cs="Times New Roman"/>
                      <w:color w:val="auto"/>
                    </w:rPr>
                    <w:t>m³</w:t>
                  </w:r>
                </w:p>
              </w:tc>
              <w:tc>
                <w:tcPr>
                  <w:tcW w:w="351" w:type="pct"/>
                  <w:vMerge w:val="continue"/>
                  <w:tcBorders>
                    <w:tl2br w:val="nil"/>
                    <w:tr2bl w:val="nil"/>
                  </w:tcBorders>
                  <w:vAlign w:val="center"/>
                </w:tcPr>
                <w:p w14:paraId="6D5A15DF">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cs="Times New Roman"/>
                      <w:color w:val="auto"/>
                    </w:rPr>
                  </w:pPr>
                </w:p>
              </w:tc>
            </w:tr>
            <w:tr w14:paraId="76ECED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5F1CEDD7">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5C83B7D8">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生活污水</w:t>
                  </w:r>
                </w:p>
              </w:tc>
              <w:tc>
                <w:tcPr>
                  <w:tcW w:w="3208" w:type="pct"/>
                  <w:tcBorders>
                    <w:bottom w:val="single" w:color="auto" w:sz="4" w:space="0"/>
                    <w:tl2br w:val="nil"/>
                    <w:tr2bl w:val="nil"/>
                  </w:tcBorders>
                  <w:vAlign w:val="center"/>
                </w:tcPr>
                <w:p w14:paraId="33D6C373">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生活污水采用</w:t>
                  </w:r>
                  <w:r>
                    <w:rPr>
                      <w:rFonts w:hint="default" w:ascii="Times New Roman" w:hAnsi="Times New Roman" w:cs="Times New Roman"/>
                      <w:color w:val="auto"/>
                      <w:kern w:val="1"/>
                      <w:szCs w:val="21"/>
                      <w:lang w:val="en-US" w:eastAsia="zh-CN"/>
                    </w:rPr>
                    <w:t>化粪池</w:t>
                  </w:r>
                  <w:r>
                    <w:rPr>
                      <w:rFonts w:hint="default" w:ascii="Times New Roman" w:hAnsi="Times New Roman" w:cs="Times New Roman"/>
                      <w:color w:val="auto"/>
                      <w:kern w:val="1"/>
                      <w:szCs w:val="21"/>
                    </w:rPr>
                    <w:t>，定期清掏用于周边农田施肥。</w:t>
                  </w:r>
                </w:p>
              </w:tc>
              <w:tc>
                <w:tcPr>
                  <w:tcW w:w="351" w:type="pct"/>
                  <w:vMerge w:val="continue"/>
                  <w:tcBorders>
                    <w:bottom w:val="single" w:color="auto" w:sz="4" w:space="0"/>
                    <w:tl2br w:val="nil"/>
                    <w:tr2bl w:val="nil"/>
                  </w:tcBorders>
                  <w:vAlign w:val="center"/>
                </w:tcPr>
                <w:p w14:paraId="2391EA20">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p>
              </w:tc>
            </w:tr>
            <w:tr w14:paraId="7C9C6D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0701E552">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36325AC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洗砂废水</w:t>
                  </w:r>
                </w:p>
              </w:tc>
              <w:tc>
                <w:tcPr>
                  <w:tcW w:w="3208" w:type="pct"/>
                  <w:tcBorders>
                    <w:top w:val="single" w:color="auto" w:sz="4" w:space="0"/>
                    <w:tl2br w:val="nil"/>
                    <w:tr2bl w:val="nil"/>
                  </w:tcBorders>
                  <w:vAlign w:val="center"/>
                </w:tcPr>
                <w:p w14:paraId="10E7A8C7">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洗砂废水经</w:t>
                  </w:r>
                  <w:r>
                    <w:rPr>
                      <w:rFonts w:hint="eastAsia" w:cs="Times New Roman"/>
                      <w:color w:val="auto"/>
                      <w:kern w:val="1"/>
                      <w:szCs w:val="21"/>
                      <w:lang w:val="en-US" w:eastAsia="zh-CN"/>
                    </w:rPr>
                    <w:t>浓缩机浓缩</w:t>
                  </w:r>
                  <w:r>
                    <w:rPr>
                      <w:rFonts w:hint="default" w:ascii="Times New Roman" w:hAnsi="Times New Roman" w:cs="Times New Roman"/>
                      <w:color w:val="auto"/>
                      <w:kern w:val="1"/>
                      <w:szCs w:val="21"/>
                      <w:lang w:val="en-US" w:eastAsia="zh-CN"/>
                    </w:rPr>
                    <w:t>处理，循环使用</w:t>
                  </w:r>
                </w:p>
              </w:tc>
              <w:tc>
                <w:tcPr>
                  <w:tcW w:w="351" w:type="pct"/>
                  <w:tcBorders>
                    <w:top w:val="single" w:color="auto" w:sz="4" w:space="0"/>
                    <w:tl2br w:val="nil"/>
                    <w:tr2bl w:val="nil"/>
                  </w:tcBorders>
                  <w:vAlign w:val="center"/>
                </w:tcPr>
                <w:p w14:paraId="3D9CE676">
                  <w:pPr>
                    <w:keepNext w:val="0"/>
                    <w:keepLines w:val="0"/>
                    <w:suppressLineNumbers w:val="0"/>
                    <w:spacing w:before="0" w:beforeAutospacing="0" w:after="0" w:afterAutospacing="0" w:line="260" w:lineRule="exact"/>
                    <w:ind w:left="0" w:right="0"/>
                    <w:jc w:val="center"/>
                    <w:rPr>
                      <w:rFonts w:hint="eastAsia" w:ascii="Times New Roman" w:hAnsi="Times New Roman" w:eastAsia="宋体" w:cs="Times New Roman"/>
                      <w:color w:val="auto"/>
                      <w:kern w:val="1"/>
                      <w:szCs w:val="21"/>
                      <w:lang w:val="en-US" w:eastAsia="zh-CN"/>
                    </w:rPr>
                  </w:pPr>
                  <w:r>
                    <w:rPr>
                      <w:rFonts w:hint="eastAsia" w:cs="Times New Roman"/>
                      <w:color w:val="auto"/>
                      <w:kern w:val="1"/>
                      <w:szCs w:val="21"/>
                      <w:lang w:val="en-US" w:eastAsia="zh-CN"/>
                    </w:rPr>
                    <w:t>新建</w:t>
                  </w:r>
                </w:p>
              </w:tc>
            </w:tr>
            <w:tr w14:paraId="28499A5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7E71D89E">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06" w:type="pct"/>
                  <w:gridSpan w:val="4"/>
                  <w:tcBorders>
                    <w:tl2br w:val="nil"/>
                    <w:tr2bl w:val="nil"/>
                  </w:tcBorders>
                  <w:vAlign w:val="center"/>
                </w:tcPr>
                <w:p w14:paraId="77FCA903">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固体废物</w:t>
                  </w:r>
                </w:p>
              </w:tc>
            </w:tr>
            <w:tr w14:paraId="4EA494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30714B7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020120E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r>
                    <w:rPr>
                      <w:rFonts w:hint="default" w:ascii="Times New Roman" w:hAnsi="Times New Roman" w:cs="Times New Roman"/>
                      <w:color w:val="auto"/>
                      <w:szCs w:val="21"/>
                    </w:rPr>
                    <w:t>生活垃圾</w:t>
                  </w:r>
                </w:p>
              </w:tc>
              <w:tc>
                <w:tcPr>
                  <w:tcW w:w="3208" w:type="pct"/>
                  <w:tcBorders>
                    <w:tl2br w:val="nil"/>
                    <w:tr2bl w:val="nil"/>
                  </w:tcBorders>
                  <w:vAlign w:val="center"/>
                </w:tcPr>
                <w:p w14:paraId="7099F299">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color w:val="auto"/>
                      <w:kern w:val="1"/>
                      <w:szCs w:val="21"/>
                    </w:rPr>
                  </w:pPr>
                  <w:r>
                    <w:rPr>
                      <w:rFonts w:hint="default" w:ascii="Times New Roman" w:hAnsi="Times New Roman" w:cs="Times New Roman"/>
                      <w:color w:val="auto"/>
                      <w:szCs w:val="21"/>
                    </w:rPr>
                    <w:t>办公区设置生活垃圾收集桶</w:t>
                  </w:r>
                </w:p>
              </w:tc>
              <w:tc>
                <w:tcPr>
                  <w:tcW w:w="351" w:type="pct"/>
                  <w:vMerge w:val="restart"/>
                  <w:tcBorders>
                    <w:tl2br w:val="nil"/>
                    <w:tr2bl w:val="nil"/>
                  </w:tcBorders>
                  <w:vAlign w:val="center"/>
                </w:tcPr>
                <w:p w14:paraId="5055C712">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新建</w:t>
                  </w:r>
                </w:p>
              </w:tc>
            </w:tr>
            <w:tr w14:paraId="5C562B4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20B923E0">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46B0D66D">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除尘灰</w:t>
                  </w:r>
                </w:p>
              </w:tc>
              <w:tc>
                <w:tcPr>
                  <w:tcW w:w="3208" w:type="pct"/>
                  <w:tcBorders>
                    <w:tl2br w:val="nil"/>
                    <w:tr2bl w:val="nil"/>
                  </w:tcBorders>
                  <w:vAlign w:val="center"/>
                </w:tcPr>
                <w:p w14:paraId="47E86215">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1"/>
                      <w:szCs w:val="21"/>
                      <w:lang w:val="en-US" w:eastAsia="zh-CN"/>
                    </w:rPr>
                  </w:pPr>
                  <w:r>
                    <w:rPr>
                      <w:rFonts w:hint="default" w:ascii="Times New Roman" w:hAnsi="Times New Roman" w:cs="Times New Roman"/>
                      <w:bCs/>
                      <w:color w:val="auto"/>
                      <w:kern w:val="1"/>
                      <w:szCs w:val="21"/>
                      <w:lang w:val="en-US" w:eastAsia="zh-CN"/>
                    </w:rPr>
                    <w:t>收集后回用于混凝土生产线，厂内综合利用</w:t>
                  </w:r>
                </w:p>
              </w:tc>
              <w:tc>
                <w:tcPr>
                  <w:tcW w:w="351" w:type="pct"/>
                  <w:vMerge w:val="continue"/>
                  <w:tcBorders>
                    <w:tl2br w:val="nil"/>
                    <w:tr2bl w:val="nil"/>
                  </w:tcBorders>
                  <w:vAlign w:val="center"/>
                </w:tcPr>
                <w:p w14:paraId="16241279">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p>
              </w:tc>
            </w:tr>
            <w:tr w14:paraId="63C8F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51" w:hRule="atLeast"/>
                <w:jc w:val="center"/>
              </w:trPr>
              <w:tc>
                <w:tcPr>
                  <w:tcW w:w="393" w:type="pct"/>
                  <w:vMerge w:val="continue"/>
                  <w:tcBorders>
                    <w:tl2br w:val="nil"/>
                    <w:tr2bl w:val="nil"/>
                  </w:tcBorders>
                  <w:vAlign w:val="center"/>
                </w:tcPr>
                <w:p w14:paraId="11BE1776">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op w:val="single" w:color="auto" w:sz="4" w:space="0"/>
                    <w:tl2br w:val="nil"/>
                    <w:tr2bl w:val="nil"/>
                  </w:tcBorders>
                  <w:vAlign w:val="center"/>
                </w:tcPr>
                <w:p w14:paraId="01477EED">
                  <w:pPr>
                    <w:pStyle w:val="90"/>
                    <w:keepNext w:val="0"/>
                    <w:keepLines w:val="0"/>
                    <w:suppressLineNumbers w:val="0"/>
                    <w:spacing w:before="0" w:beforeAutospacing="0" w:after="0" w:afterAutospacing="0" w:line="260" w:lineRule="exact"/>
                    <w:ind w:left="0" w:right="0"/>
                    <w:rPr>
                      <w:rFonts w:hint="eastAsia" w:eastAsia="宋体" w:cs="Times New Roman"/>
                      <w:bCs/>
                      <w:color w:val="auto"/>
                      <w:kern w:val="1"/>
                      <w:szCs w:val="21"/>
                      <w:lang w:val="en-US" w:eastAsia="zh-CN"/>
                    </w:rPr>
                  </w:pPr>
                  <w:r>
                    <w:rPr>
                      <w:rFonts w:hint="default" w:ascii="Times New Roman" w:hAnsi="Times New Roman" w:eastAsia="宋体" w:cs="Times New Roman"/>
                      <w:bCs/>
                      <w:color w:val="auto"/>
                      <w:kern w:val="1"/>
                      <w:szCs w:val="21"/>
                      <w:lang w:val="en-US" w:eastAsia="zh-CN"/>
                    </w:rPr>
                    <w:t>洗砂废水</w:t>
                  </w:r>
                  <w:r>
                    <w:rPr>
                      <w:rFonts w:hint="eastAsia" w:eastAsia="宋体" w:cs="Times New Roman"/>
                      <w:bCs/>
                      <w:color w:val="auto"/>
                      <w:kern w:val="1"/>
                      <w:szCs w:val="21"/>
                      <w:lang w:val="en-US" w:eastAsia="zh-CN"/>
                    </w:rPr>
                    <w:t>压滤</w:t>
                  </w:r>
                </w:p>
                <w:p w14:paraId="4372E4BB">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bCs/>
                      <w:color w:val="auto"/>
                      <w:kern w:val="1"/>
                      <w:szCs w:val="21"/>
                      <w:lang w:val="en-US"/>
                    </w:rPr>
                  </w:pPr>
                  <w:r>
                    <w:rPr>
                      <w:rFonts w:hint="eastAsia" w:eastAsia="宋体" w:cs="Times New Roman"/>
                      <w:bCs/>
                      <w:color w:val="auto"/>
                      <w:kern w:val="1"/>
                      <w:szCs w:val="21"/>
                      <w:lang w:val="en-US" w:eastAsia="zh-CN"/>
                    </w:rPr>
                    <w:t>尾泥、沉淀池底泥</w:t>
                  </w:r>
                </w:p>
              </w:tc>
              <w:tc>
                <w:tcPr>
                  <w:tcW w:w="3208" w:type="pct"/>
                  <w:tcBorders>
                    <w:top w:val="single" w:color="auto" w:sz="4" w:space="0"/>
                    <w:bottom w:val="single" w:color="auto" w:sz="4" w:space="0"/>
                    <w:tl2br w:val="nil"/>
                    <w:tr2bl w:val="nil"/>
                  </w:tcBorders>
                  <w:shd w:val="clear" w:color="auto" w:fill="auto"/>
                  <w:vAlign w:val="center"/>
                </w:tcPr>
                <w:p w14:paraId="2CF7D0AF">
                  <w:pPr>
                    <w:pStyle w:val="62"/>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1"/>
                      <w:sz w:val="21"/>
                      <w:szCs w:val="21"/>
                      <w:lang w:val="en-US" w:eastAsia="zh-CN" w:bidi="ar-SA"/>
                    </w:rPr>
                  </w:pPr>
                  <w:r>
                    <w:rPr>
                      <w:rFonts w:hint="eastAsia" w:cs="Times New Roman"/>
                      <w:bCs/>
                      <w:color w:val="auto"/>
                      <w:kern w:val="1"/>
                      <w:szCs w:val="21"/>
                      <w:lang w:val="en-US" w:eastAsia="zh-CN"/>
                    </w:rPr>
                    <w:t>项目不设压滤尾泥、沉淀池底泥堆场。尾泥</w:t>
                  </w:r>
                  <w:r>
                    <w:rPr>
                      <w:rFonts w:hint="default" w:ascii="Times New Roman" w:hAnsi="Times New Roman" w:cs="Times New Roman"/>
                      <w:bCs/>
                      <w:color w:val="auto"/>
                      <w:kern w:val="1"/>
                      <w:szCs w:val="21"/>
                      <w:lang w:val="en-US" w:eastAsia="zh-CN"/>
                    </w:rPr>
                    <w:t>压滤处理后回用于方山县</w:t>
                  </w:r>
                  <w:r>
                    <w:rPr>
                      <w:rFonts w:hint="eastAsia" w:cs="Times New Roman"/>
                      <w:bCs/>
                      <w:color w:val="auto"/>
                      <w:kern w:val="1"/>
                      <w:szCs w:val="21"/>
                      <w:lang w:val="en-US" w:eastAsia="zh-CN"/>
                    </w:rPr>
                    <w:t>煦泰热力有限公司灰渣场覆土，实现综合利用</w:t>
                  </w:r>
                </w:p>
              </w:tc>
              <w:tc>
                <w:tcPr>
                  <w:tcW w:w="351" w:type="pct"/>
                  <w:vMerge w:val="continue"/>
                  <w:tcBorders>
                    <w:bottom w:val="single" w:color="auto" w:sz="4" w:space="0"/>
                    <w:tl2br w:val="nil"/>
                    <w:tr2bl w:val="nil"/>
                  </w:tcBorders>
                  <w:vAlign w:val="center"/>
                </w:tcPr>
                <w:p w14:paraId="6A706962">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p>
              </w:tc>
            </w:tr>
            <w:tr w14:paraId="635140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621F1CBA">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7CFD6C06">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bCs/>
                      <w:color w:val="auto"/>
                      <w:kern w:val="1"/>
                      <w:szCs w:val="21"/>
                    </w:rPr>
                  </w:pPr>
                  <w:r>
                    <w:rPr>
                      <w:rFonts w:hint="default" w:ascii="Times New Roman" w:hAnsi="Times New Roman" w:eastAsia="宋体" w:cs="Times New Roman"/>
                      <w:color w:val="auto"/>
                      <w:szCs w:val="21"/>
                    </w:rPr>
                    <w:t>废矿物油</w:t>
                  </w:r>
                </w:p>
              </w:tc>
              <w:tc>
                <w:tcPr>
                  <w:tcW w:w="3208" w:type="pct"/>
                  <w:vMerge w:val="restart"/>
                  <w:tcBorders>
                    <w:top w:val="single" w:color="auto" w:sz="4" w:space="0"/>
                    <w:tl2br w:val="nil"/>
                    <w:tr2bl w:val="nil"/>
                  </w:tcBorders>
                  <w:vAlign w:val="center"/>
                </w:tcPr>
                <w:p w14:paraId="6DB9A284">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1"/>
                      <w:szCs w:val="21"/>
                    </w:rPr>
                  </w:pPr>
                  <w:r>
                    <w:rPr>
                      <w:rFonts w:hint="default" w:ascii="Times New Roman" w:hAnsi="Times New Roman" w:cs="Times New Roman"/>
                      <w:color w:val="auto"/>
                      <w:szCs w:val="21"/>
                    </w:rPr>
                    <w:t>危废暂存库暂存，委托有资质单位统一处置</w:t>
                  </w:r>
                </w:p>
              </w:tc>
              <w:tc>
                <w:tcPr>
                  <w:tcW w:w="351" w:type="pct"/>
                  <w:vMerge w:val="restart"/>
                  <w:tcBorders>
                    <w:top w:val="single" w:color="auto" w:sz="4" w:space="0"/>
                    <w:tl2br w:val="nil"/>
                    <w:tr2bl w:val="nil"/>
                  </w:tcBorders>
                  <w:vAlign w:val="center"/>
                </w:tcPr>
                <w:p w14:paraId="7E19B7E6">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依托一期工程</w:t>
                  </w:r>
                </w:p>
              </w:tc>
            </w:tr>
            <w:tr w14:paraId="3DB18C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08" w:hRule="atLeast"/>
                <w:jc w:val="center"/>
              </w:trPr>
              <w:tc>
                <w:tcPr>
                  <w:tcW w:w="393" w:type="pct"/>
                  <w:vMerge w:val="continue"/>
                  <w:tcBorders>
                    <w:tl2br w:val="nil"/>
                    <w:tr2bl w:val="nil"/>
                  </w:tcBorders>
                  <w:vAlign w:val="center"/>
                </w:tcPr>
                <w:p w14:paraId="6FA68F21">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2CD6780F">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1"/>
                      <w:szCs w:val="21"/>
                    </w:rPr>
                  </w:pPr>
                  <w:r>
                    <w:rPr>
                      <w:rFonts w:hint="default" w:ascii="Times New Roman" w:hAnsi="Times New Roman" w:eastAsia="宋体" w:cs="Times New Roman"/>
                      <w:color w:val="auto"/>
                      <w:szCs w:val="21"/>
                    </w:rPr>
                    <w:t>废油桶及废棉纱</w:t>
                  </w:r>
                </w:p>
              </w:tc>
              <w:tc>
                <w:tcPr>
                  <w:tcW w:w="3208" w:type="pct"/>
                  <w:vMerge w:val="continue"/>
                  <w:tcBorders>
                    <w:tl2br w:val="nil"/>
                    <w:tr2bl w:val="nil"/>
                  </w:tcBorders>
                  <w:vAlign w:val="center"/>
                </w:tcPr>
                <w:p w14:paraId="7707E54B">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p>
              </w:tc>
              <w:tc>
                <w:tcPr>
                  <w:tcW w:w="351" w:type="pct"/>
                  <w:vMerge w:val="continue"/>
                  <w:tcBorders>
                    <w:tl2br w:val="nil"/>
                    <w:tr2bl w:val="nil"/>
                  </w:tcBorders>
                  <w:vAlign w:val="center"/>
                </w:tcPr>
                <w:p w14:paraId="6CB84C5A">
                  <w:pPr>
                    <w:pStyle w:val="62"/>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6"/>
                      <w:kern w:val="1"/>
                      <w:szCs w:val="21"/>
                    </w:rPr>
                  </w:pPr>
                </w:p>
              </w:tc>
            </w:tr>
            <w:tr w14:paraId="1D653C7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57" w:hRule="atLeast"/>
                <w:jc w:val="center"/>
              </w:trPr>
              <w:tc>
                <w:tcPr>
                  <w:tcW w:w="393" w:type="pct"/>
                  <w:vMerge w:val="continue"/>
                  <w:tcBorders>
                    <w:tl2br w:val="nil"/>
                    <w:tr2bl w:val="nil"/>
                  </w:tcBorders>
                  <w:vAlign w:val="center"/>
                </w:tcPr>
                <w:p w14:paraId="74A43A28">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4606" w:type="pct"/>
                  <w:gridSpan w:val="4"/>
                  <w:tcBorders>
                    <w:tl2br w:val="nil"/>
                    <w:tr2bl w:val="nil"/>
                  </w:tcBorders>
                  <w:vAlign w:val="center"/>
                </w:tcPr>
                <w:p w14:paraId="6318BF9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噪声治理</w:t>
                  </w:r>
                </w:p>
              </w:tc>
            </w:tr>
            <w:tr w14:paraId="73EF7B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89" w:hRule="atLeast"/>
                <w:jc w:val="center"/>
              </w:trPr>
              <w:tc>
                <w:tcPr>
                  <w:tcW w:w="393" w:type="pct"/>
                  <w:vMerge w:val="continue"/>
                  <w:tcBorders>
                    <w:tl2br w:val="nil"/>
                    <w:tr2bl w:val="nil"/>
                  </w:tcBorders>
                  <w:vAlign w:val="center"/>
                </w:tcPr>
                <w:p w14:paraId="2F758BCF">
                  <w:pPr>
                    <w:keepNext w:val="0"/>
                    <w:keepLines w:val="0"/>
                    <w:suppressLineNumbers w:val="0"/>
                    <w:spacing w:before="0" w:beforeAutospacing="0" w:after="0" w:afterAutospacing="0"/>
                    <w:ind w:left="0" w:right="0"/>
                    <w:jc w:val="left"/>
                    <w:rPr>
                      <w:rFonts w:hint="default" w:ascii="Times New Roman" w:hAnsi="Times New Roman" w:cs="Times New Roman"/>
                      <w:color w:val="auto"/>
                      <w:kern w:val="1"/>
                      <w:szCs w:val="21"/>
                    </w:rPr>
                  </w:pPr>
                </w:p>
              </w:tc>
              <w:tc>
                <w:tcPr>
                  <w:tcW w:w="1046" w:type="pct"/>
                  <w:gridSpan w:val="2"/>
                  <w:tcBorders>
                    <w:tl2br w:val="nil"/>
                    <w:tr2bl w:val="nil"/>
                  </w:tcBorders>
                  <w:vAlign w:val="center"/>
                </w:tcPr>
                <w:p w14:paraId="72C9574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bCs/>
                      <w:color w:val="auto"/>
                      <w:kern w:val="1"/>
                      <w:szCs w:val="21"/>
                    </w:rPr>
                    <w:t>厂区噪声设备</w:t>
                  </w:r>
                </w:p>
              </w:tc>
              <w:tc>
                <w:tcPr>
                  <w:tcW w:w="3208" w:type="pct"/>
                  <w:tcBorders>
                    <w:tl2br w:val="nil"/>
                    <w:tr2bl w:val="nil"/>
                  </w:tcBorders>
                  <w:vAlign w:val="center"/>
                </w:tcPr>
                <w:p w14:paraId="6B7B1B16">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spacing w:val="6"/>
                      <w:kern w:val="1"/>
                      <w:szCs w:val="21"/>
                    </w:rPr>
                    <w:t>基础减震，柔性连接，</w:t>
                  </w:r>
                  <w:r>
                    <w:rPr>
                      <w:rFonts w:hint="default" w:ascii="Times New Roman" w:hAnsi="Times New Roman" w:cs="Times New Roman"/>
                      <w:color w:val="auto"/>
                      <w:kern w:val="1"/>
                      <w:szCs w:val="21"/>
                    </w:rPr>
                    <w:t>风机加装消声器，弹性底座等</w:t>
                  </w:r>
                </w:p>
              </w:tc>
              <w:tc>
                <w:tcPr>
                  <w:tcW w:w="351" w:type="pct"/>
                  <w:tcBorders>
                    <w:tl2br w:val="nil"/>
                    <w:tr2bl w:val="nil"/>
                  </w:tcBorders>
                  <w:vAlign w:val="center"/>
                </w:tcPr>
                <w:p w14:paraId="7143604F">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color w:val="auto"/>
                      <w:spacing w:val="6"/>
                      <w:kern w:val="1"/>
                      <w:szCs w:val="21"/>
                      <w:lang w:val="en-US" w:eastAsia="zh-CN"/>
                    </w:rPr>
                  </w:pPr>
                  <w:r>
                    <w:rPr>
                      <w:rFonts w:hint="default" w:ascii="Times New Roman" w:hAnsi="Times New Roman" w:cs="Times New Roman"/>
                      <w:color w:val="auto"/>
                      <w:spacing w:val="6"/>
                      <w:kern w:val="1"/>
                      <w:szCs w:val="21"/>
                      <w:lang w:val="en-US" w:eastAsia="zh-CN"/>
                    </w:rPr>
                    <w:t>新建</w:t>
                  </w:r>
                </w:p>
              </w:tc>
            </w:tr>
          </w:tbl>
          <w:p w14:paraId="4B186BD6">
            <w:pPr>
              <w:keepNext w:val="0"/>
              <w:keepLines w:val="0"/>
              <w:suppressLineNumbers w:val="0"/>
              <w:spacing w:before="0" w:beforeAutospacing="0" w:after="0" w:afterAutospacing="0" w:line="360" w:lineRule="auto"/>
              <w:ind w:left="0" w:right="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2、主要产品及产能</w:t>
            </w:r>
          </w:p>
          <w:p w14:paraId="54F22C09">
            <w:pPr>
              <w:keepNext w:val="0"/>
              <w:keepLines w:val="0"/>
              <w:suppressLineNumbers w:val="0"/>
              <w:spacing w:before="0" w:beforeAutospacing="0" w:after="0" w:afterAutospacing="0" w:line="360" w:lineRule="auto"/>
              <w:ind w:left="0" w:right="0" w:firstLine="497"/>
              <w:rPr>
                <w:rFonts w:hint="default" w:ascii="Times New Roman" w:hAnsi="Times New Roman" w:cs="Times New Roman"/>
                <w:color w:val="auto"/>
                <w:sz w:val="24"/>
                <w:lang w:val="en-US" w:eastAsia="zh-CN"/>
              </w:rPr>
            </w:pPr>
            <w:r>
              <w:rPr>
                <w:rFonts w:hint="eastAsia" w:cs="Times New Roman"/>
                <w:color w:val="auto"/>
                <w:sz w:val="24"/>
                <w:lang w:val="en-US" w:eastAsia="zh-CN"/>
              </w:rPr>
              <w:t>项目一期工程产品为混凝土，产品方案见表2-3。</w:t>
            </w:r>
          </w:p>
          <w:p w14:paraId="22118BD8">
            <w:pPr>
              <w:keepNext w:val="0"/>
              <w:keepLines w:val="0"/>
              <w:suppressLineNumbers w:val="0"/>
              <w:spacing w:before="0" w:beforeAutospacing="0" w:after="0" w:afterAutospacing="0" w:line="240" w:lineRule="auto"/>
              <w:ind w:left="0" w:right="0" w:firstLine="497"/>
              <w:jc w:val="center"/>
              <w:rPr>
                <w:rFonts w:hint="default" w:ascii="Times New Roman" w:hAnsi="Times New Roman" w:cs="Times New Roman"/>
                <w:color w:val="auto"/>
                <w:sz w:val="24"/>
                <w:lang w:val="en-US" w:eastAsia="zh-CN"/>
              </w:rPr>
            </w:pPr>
            <w:r>
              <w:rPr>
                <w:rFonts w:hint="eastAsia" w:cs="Times New Roman"/>
                <w:color w:val="auto"/>
                <w:sz w:val="24"/>
                <w:lang w:val="en-US" w:eastAsia="zh-CN"/>
              </w:rPr>
              <w:t>表2-3 一期工程产品方案一览表</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33"/>
              <w:gridCol w:w="689"/>
              <w:gridCol w:w="1502"/>
              <w:gridCol w:w="1221"/>
              <w:gridCol w:w="1048"/>
              <w:gridCol w:w="3390"/>
            </w:tblGrid>
            <w:tr w14:paraId="40A808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0E51F9BD">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89" w:type="dxa"/>
                  <w:tcBorders>
                    <w:tl2br w:val="nil"/>
                    <w:tr2bl w:val="nil"/>
                  </w:tcBorders>
                  <w:noWrap w:val="0"/>
                  <w:vAlign w:val="center"/>
                </w:tcPr>
                <w:p w14:paraId="2857469B">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w:t>
                  </w:r>
                </w:p>
              </w:tc>
              <w:tc>
                <w:tcPr>
                  <w:tcW w:w="1502" w:type="dxa"/>
                  <w:tcBorders>
                    <w:tl2br w:val="nil"/>
                    <w:tr2bl w:val="nil"/>
                  </w:tcBorders>
                  <w:noWrap w:val="0"/>
                  <w:vAlign w:val="center"/>
                </w:tcPr>
                <w:p w14:paraId="2682338B">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规格型号</w:t>
                  </w:r>
                </w:p>
              </w:tc>
              <w:tc>
                <w:tcPr>
                  <w:tcW w:w="1221" w:type="dxa"/>
                  <w:tcBorders>
                    <w:tl2br w:val="nil"/>
                    <w:tr2bl w:val="nil"/>
                  </w:tcBorders>
                  <w:noWrap w:val="0"/>
                  <w:vAlign w:val="center"/>
                </w:tcPr>
                <w:p w14:paraId="6F3C15DB">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产能（m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tc>
              <w:tc>
                <w:tcPr>
                  <w:tcW w:w="1048" w:type="dxa"/>
                  <w:tcBorders>
                    <w:tl2br w:val="nil"/>
                    <w:tr2bl w:val="nil"/>
                  </w:tcBorders>
                  <w:noWrap w:val="0"/>
                  <w:vAlign w:val="center"/>
                </w:tcPr>
                <w:p w14:paraId="6C58A980">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产能（</w:t>
                  </w:r>
                  <w:r>
                    <w:rPr>
                      <w:rFonts w:hint="default" w:ascii="Times New Roman" w:hAnsi="Times New Roman" w:eastAsia="宋体"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rPr>
                    <w:t>/a）</w:t>
                  </w:r>
                </w:p>
              </w:tc>
              <w:tc>
                <w:tcPr>
                  <w:tcW w:w="3390" w:type="dxa"/>
                  <w:tcBorders>
                    <w:tl2br w:val="nil"/>
                    <w:tr2bl w:val="nil"/>
                  </w:tcBorders>
                  <w:noWrap w:val="0"/>
                  <w:vAlign w:val="center"/>
                </w:tcPr>
                <w:p w14:paraId="4B910DF3">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14:paraId="071653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088E0F8E">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689" w:type="dxa"/>
                  <w:tcBorders>
                    <w:tl2br w:val="nil"/>
                    <w:tr2bl w:val="nil"/>
                  </w:tcBorders>
                  <w:noWrap w:val="0"/>
                  <w:vAlign w:val="center"/>
                </w:tcPr>
                <w:p w14:paraId="4C0E31FC">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混凝土</w:t>
                  </w:r>
                </w:p>
              </w:tc>
              <w:tc>
                <w:tcPr>
                  <w:tcW w:w="1502" w:type="dxa"/>
                  <w:tcBorders>
                    <w:tl2br w:val="nil"/>
                    <w:tr2bl w:val="nil"/>
                  </w:tcBorders>
                  <w:noWrap w:val="0"/>
                  <w:vAlign w:val="center"/>
                </w:tcPr>
                <w:p w14:paraId="57E20527">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C20</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C25、C30、C35、C40等</w:t>
                  </w:r>
                </w:p>
              </w:tc>
              <w:tc>
                <w:tcPr>
                  <w:tcW w:w="1221" w:type="dxa"/>
                  <w:tcBorders>
                    <w:tl2br w:val="nil"/>
                    <w:tr2bl w:val="nil"/>
                  </w:tcBorders>
                  <w:noWrap w:val="0"/>
                  <w:vAlign w:val="center"/>
                </w:tcPr>
                <w:p w14:paraId="40AED8A0">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万</w:t>
                  </w:r>
                </w:p>
              </w:tc>
              <w:tc>
                <w:tcPr>
                  <w:tcW w:w="1048" w:type="dxa"/>
                  <w:tcBorders>
                    <w:tl2br w:val="nil"/>
                    <w:tr2bl w:val="nil"/>
                  </w:tcBorders>
                  <w:noWrap w:val="0"/>
                  <w:vAlign w:val="center"/>
                </w:tcPr>
                <w:p w14:paraId="63D2F661">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474200</w:t>
                  </w:r>
                </w:p>
              </w:tc>
              <w:tc>
                <w:tcPr>
                  <w:tcW w:w="3390" w:type="dxa"/>
                  <w:tcBorders>
                    <w:tl2br w:val="nil"/>
                    <w:tr2bl w:val="nil"/>
                  </w:tcBorders>
                  <w:noWrap w:val="0"/>
                  <w:vAlign w:val="center"/>
                </w:tcPr>
                <w:p w14:paraId="6CE5B66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需符合</w:t>
                  </w:r>
                  <w:r>
                    <w:rPr>
                      <w:rStyle w:val="104"/>
                      <w:rFonts w:hint="default" w:ascii="Times New Roman" w:hAnsi="Times New Roman" w:eastAsia="宋体" w:cs="Times New Roman"/>
                      <w:color w:val="auto"/>
                      <w:sz w:val="21"/>
                      <w:szCs w:val="21"/>
                      <w:highlight w:val="none"/>
                      <w:lang w:val="en-US" w:eastAsia="zh-CN"/>
                    </w:rPr>
                    <w:t>《GBT14902-2012 预拌混凝土》标准要求</w:t>
                  </w:r>
                  <w:r>
                    <w:rPr>
                      <w:rStyle w:val="104"/>
                      <w:rFonts w:hint="eastAsia" w:cs="Times New Roman"/>
                      <w:color w:val="auto"/>
                      <w:sz w:val="21"/>
                      <w:szCs w:val="21"/>
                      <w:highlight w:val="none"/>
                      <w:lang w:val="en-US" w:eastAsia="zh-CN"/>
                    </w:rPr>
                    <w:t>。注：本项目商品混凝土以2.37t/m</w:t>
                  </w:r>
                  <w:r>
                    <w:rPr>
                      <w:rStyle w:val="104"/>
                      <w:rFonts w:hint="eastAsia" w:cs="Times New Roman"/>
                      <w:color w:val="auto"/>
                      <w:sz w:val="21"/>
                      <w:szCs w:val="21"/>
                      <w:highlight w:val="none"/>
                      <w:vertAlign w:val="superscript"/>
                      <w:lang w:val="en-US" w:eastAsia="zh-CN"/>
                    </w:rPr>
                    <w:t>3</w:t>
                  </w:r>
                  <w:r>
                    <w:rPr>
                      <w:rStyle w:val="104"/>
                      <w:rFonts w:hint="eastAsia" w:cs="Times New Roman"/>
                      <w:color w:val="auto"/>
                      <w:sz w:val="21"/>
                      <w:szCs w:val="21"/>
                      <w:highlight w:val="none"/>
                      <w:lang w:val="en-US" w:eastAsia="zh-CN"/>
                    </w:rPr>
                    <w:t>计算。</w:t>
                  </w:r>
                </w:p>
              </w:tc>
            </w:tr>
          </w:tbl>
          <w:p w14:paraId="164C32CB">
            <w:pPr>
              <w:keepNext w:val="0"/>
              <w:keepLines w:val="0"/>
              <w:suppressLineNumbers w:val="0"/>
              <w:spacing w:before="0" w:beforeAutospacing="0" w:after="0" w:afterAutospacing="0"/>
              <w:ind w:left="0" w:right="0"/>
              <w:rPr>
                <w:rFonts w:hint="default"/>
                <w:color w:val="auto"/>
              </w:rPr>
            </w:pPr>
          </w:p>
          <w:p w14:paraId="5360117C">
            <w:pPr>
              <w:keepNext w:val="0"/>
              <w:keepLines w:val="0"/>
              <w:suppressLineNumbers w:val="0"/>
              <w:spacing w:before="0" w:beforeAutospacing="0" w:after="0" w:afterAutospacing="0" w:line="360" w:lineRule="auto"/>
              <w:ind w:left="0" w:right="0" w:firstLine="497"/>
              <w:rPr>
                <w:rFonts w:hint="default" w:ascii="Times New Roman" w:hAnsi="Times New Roman" w:cs="Times New Roman"/>
                <w:color w:val="auto"/>
                <w:sz w:val="24"/>
                <w:lang w:val="en-US" w:eastAsia="zh-CN"/>
              </w:rPr>
            </w:pPr>
            <w:r>
              <w:rPr>
                <w:rFonts w:hint="eastAsia" w:cs="Times New Roman"/>
                <w:color w:val="auto"/>
                <w:sz w:val="24"/>
                <w:lang w:val="en-US" w:eastAsia="zh-CN"/>
              </w:rPr>
              <w:t>项目二期工程产品为水洗砂，产品方案见表2-4。</w:t>
            </w:r>
          </w:p>
          <w:p w14:paraId="0A0CF9B0">
            <w:pPr>
              <w:keepNext w:val="0"/>
              <w:keepLines w:val="0"/>
              <w:suppressLineNumbers w:val="0"/>
              <w:spacing w:before="0" w:beforeAutospacing="0" w:after="0" w:afterAutospacing="0" w:line="240" w:lineRule="auto"/>
              <w:ind w:left="0" w:right="0" w:firstLine="497"/>
              <w:jc w:val="center"/>
              <w:rPr>
                <w:rFonts w:hint="default" w:ascii="Times New Roman" w:hAnsi="Times New Roman" w:cs="Times New Roman"/>
                <w:color w:val="auto"/>
                <w:sz w:val="24"/>
                <w:lang w:val="en-US" w:eastAsia="zh-CN"/>
              </w:rPr>
            </w:pPr>
            <w:r>
              <w:rPr>
                <w:rFonts w:hint="eastAsia" w:cs="Times New Roman"/>
                <w:color w:val="auto"/>
                <w:sz w:val="24"/>
                <w:lang w:val="en-US" w:eastAsia="zh-CN"/>
              </w:rPr>
              <w:t>表2-4 二期工程产品方案一览表</w:t>
            </w:r>
          </w:p>
          <w:tbl>
            <w:tblPr>
              <w:tblStyle w:val="26"/>
              <w:tblW w:w="0" w:type="auto"/>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533"/>
              <w:gridCol w:w="689"/>
              <w:gridCol w:w="1502"/>
              <w:gridCol w:w="1221"/>
              <w:gridCol w:w="1048"/>
              <w:gridCol w:w="3390"/>
            </w:tblGrid>
            <w:tr w14:paraId="301DC47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592AE2F0">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689" w:type="dxa"/>
                  <w:tcBorders>
                    <w:tl2br w:val="nil"/>
                    <w:tr2bl w:val="nil"/>
                  </w:tcBorders>
                  <w:noWrap w:val="0"/>
                  <w:vAlign w:val="center"/>
                </w:tcPr>
                <w:p w14:paraId="702F4C0C">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产品</w:t>
                  </w:r>
                </w:p>
              </w:tc>
              <w:tc>
                <w:tcPr>
                  <w:tcW w:w="1502" w:type="dxa"/>
                  <w:tcBorders>
                    <w:tl2br w:val="nil"/>
                    <w:tr2bl w:val="nil"/>
                  </w:tcBorders>
                  <w:noWrap w:val="0"/>
                  <w:vAlign w:val="center"/>
                </w:tcPr>
                <w:p w14:paraId="029E3818">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规格型号</w:t>
                  </w:r>
                </w:p>
              </w:tc>
              <w:tc>
                <w:tcPr>
                  <w:tcW w:w="1221" w:type="dxa"/>
                  <w:tcBorders>
                    <w:tl2br w:val="nil"/>
                    <w:tr2bl w:val="nil"/>
                  </w:tcBorders>
                  <w:noWrap w:val="0"/>
                  <w:vAlign w:val="center"/>
                </w:tcPr>
                <w:p w14:paraId="77F3C5EF">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产能（m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tc>
              <w:tc>
                <w:tcPr>
                  <w:tcW w:w="1048" w:type="dxa"/>
                  <w:tcBorders>
                    <w:tl2br w:val="nil"/>
                    <w:tr2bl w:val="nil"/>
                  </w:tcBorders>
                  <w:noWrap w:val="0"/>
                  <w:vAlign w:val="center"/>
                </w:tcPr>
                <w:p w14:paraId="3D4C5223">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产能（</w:t>
                  </w:r>
                  <w:r>
                    <w:rPr>
                      <w:rFonts w:hint="default" w:ascii="Times New Roman" w:hAnsi="Times New Roman" w:eastAsia="宋体"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rPr>
                    <w:t>/a）</w:t>
                  </w:r>
                </w:p>
              </w:tc>
              <w:tc>
                <w:tcPr>
                  <w:tcW w:w="3390" w:type="dxa"/>
                  <w:tcBorders>
                    <w:tl2br w:val="nil"/>
                    <w:tr2bl w:val="nil"/>
                  </w:tcBorders>
                  <w:noWrap w:val="0"/>
                  <w:vAlign w:val="center"/>
                </w:tcPr>
                <w:p w14:paraId="1DE20B0E">
                  <w:pPr>
                    <w:keepNext w:val="0"/>
                    <w:keepLines w:val="0"/>
                    <w:suppressLineNumbers w:val="0"/>
                    <w:spacing w:before="0" w:beforeAutospacing="0" w:after="0" w:afterAutospacing="0"/>
                    <w:ind w:left="0" w:right="34"/>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备注</w:t>
                  </w:r>
                </w:p>
              </w:tc>
            </w:tr>
            <w:tr w14:paraId="70A119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33" w:type="dxa"/>
                  <w:tcBorders>
                    <w:tl2br w:val="nil"/>
                    <w:tr2bl w:val="nil"/>
                  </w:tcBorders>
                  <w:noWrap w:val="0"/>
                  <w:vAlign w:val="center"/>
                </w:tcPr>
                <w:p w14:paraId="2F4070A1">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c>
                <w:tcPr>
                  <w:tcW w:w="689" w:type="dxa"/>
                  <w:tcBorders>
                    <w:tl2br w:val="nil"/>
                    <w:tr2bl w:val="nil"/>
                  </w:tcBorders>
                  <w:noWrap w:val="0"/>
                  <w:vAlign w:val="center"/>
                </w:tcPr>
                <w:p w14:paraId="31B7FCB9">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水洗砂</w:t>
                  </w:r>
                </w:p>
              </w:tc>
              <w:tc>
                <w:tcPr>
                  <w:tcW w:w="1502" w:type="dxa"/>
                  <w:tcBorders>
                    <w:tl2br w:val="nil"/>
                    <w:tr2bl w:val="nil"/>
                  </w:tcBorders>
                  <w:noWrap w:val="0"/>
                  <w:vAlign w:val="center"/>
                </w:tcPr>
                <w:p w14:paraId="35849E8E">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21" w:type="dxa"/>
                  <w:tcBorders>
                    <w:tl2br w:val="nil"/>
                    <w:tr2bl w:val="nil"/>
                  </w:tcBorders>
                  <w:noWrap w:val="0"/>
                  <w:vAlign w:val="center"/>
                </w:tcPr>
                <w:p w14:paraId="12EA9EB4">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1048" w:type="dxa"/>
                  <w:tcBorders>
                    <w:tl2br w:val="nil"/>
                    <w:tr2bl w:val="nil"/>
                  </w:tcBorders>
                  <w:noWrap w:val="0"/>
                  <w:vAlign w:val="center"/>
                </w:tcPr>
                <w:p w14:paraId="1F5553D7">
                  <w:pPr>
                    <w:keepNext w:val="0"/>
                    <w:keepLines w:val="0"/>
                    <w:suppressLineNumbers w:val="0"/>
                    <w:spacing w:before="0" w:beforeAutospacing="0" w:after="0" w:afterAutospacing="0"/>
                    <w:ind w:left="0" w:right="34"/>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140000</w:t>
                  </w:r>
                </w:p>
              </w:tc>
              <w:tc>
                <w:tcPr>
                  <w:tcW w:w="3390" w:type="dxa"/>
                  <w:tcBorders>
                    <w:tl2br w:val="nil"/>
                    <w:tr2bl w:val="nil"/>
                  </w:tcBorders>
                  <w:noWrap w:val="0"/>
                  <w:vAlign w:val="center"/>
                </w:tcPr>
                <w:p w14:paraId="6EE08D7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vertAlign w:val="baseline"/>
                      <w:lang w:val="en-US" w:eastAsia="zh-CN"/>
                    </w:rPr>
                    <w:t>满足《DBJ41/T232-2020 混凝土用机制砂质量及检验方法标准》</w:t>
                  </w:r>
                </w:p>
              </w:tc>
            </w:tr>
          </w:tbl>
          <w:p w14:paraId="704E0983">
            <w:pPr>
              <w:pStyle w:val="102"/>
              <w:keepNext w:val="0"/>
              <w:keepLines w:val="0"/>
              <w:suppressLineNumbers w:val="0"/>
              <w:bidi w:val="0"/>
              <w:spacing w:before="0" w:beforeAutospacing="0" w:after="0" w:afterAutospacing="0" w:line="336" w:lineRule="auto"/>
              <w:ind w:left="0" w:leftChars="0" w:right="0" w:firstLine="0" w:firstLineChars="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3</w:t>
            </w:r>
            <w:r>
              <w:rPr>
                <w:rFonts w:hint="default" w:ascii="Times New Roman" w:hAnsi="Times New Roman" w:eastAsia="宋体" w:cs="Times New Roman"/>
                <w:b/>
                <w:bCs/>
                <w:color w:val="auto"/>
                <w:highlight w:val="none"/>
                <w:lang w:val="en-US" w:eastAsia="zh-CN"/>
              </w:rPr>
              <w:t>、主要生产单元、主要工艺、生产设施及设施参数</w:t>
            </w:r>
          </w:p>
          <w:p w14:paraId="38B8AA14">
            <w:pPr>
              <w:pStyle w:val="102"/>
              <w:keepNext w:val="0"/>
              <w:keepLines w:val="0"/>
              <w:suppressLineNumbers w:val="0"/>
              <w:bidi w:val="0"/>
              <w:spacing w:before="0" w:beforeAutospacing="0" w:after="0" w:afterAutospacing="0" w:line="336" w:lineRule="auto"/>
              <w:ind w:left="0" w:right="0" w:firstLine="468" w:firstLineChars="19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项目主要生产单元、主要工艺、生产设施及设施参数见</w:t>
            </w:r>
            <w:r>
              <w:rPr>
                <w:rFonts w:hint="default" w:ascii="Times New Roman" w:hAnsi="Times New Roman" w:cs="Times New Roman"/>
                <w:color w:val="auto"/>
                <w:highlight w:val="none"/>
                <w:lang w:val="en-US" w:eastAsia="zh-CN"/>
              </w:rPr>
              <w:t>表2-</w:t>
            </w:r>
            <w:r>
              <w:rPr>
                <w:rFonts w:hint="eastAsia" w:cs="Times New Roman"/>
                <w:color w:val="auto"/>
                <w:highlight w:val="none"/>
                <w:lang w:val="en-US" w:eastAsia="zh-CN"/>
              </w:rPr>
              <w:t>5</w:t>
            </w:r>
            <w:r>
              <w:rPr>
                <w:rFonts w:hint="default" w:ascii="Times New Roman" w:hAnsi="Times New Roman" w:eastAsia="宋体" w:cs="Times New Roman"/>
                <w:color w:val="auto"/>
                <w:highlight w:val="none"/>
              </w:rPr>
              <w:t>。</w:t>
            </w:r>
          </w:p>
          <w:p w14:paraId="795E2E1A">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79" w:beforeLines="25" w:beforeAutospacing="0" w:after="0" w:afterLines="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bookmarkStart w:id="2" w:name="_Ref29568"/>
            <w:r>
              <w:rPr>
                <w:rFonts w:hint="default" w:ascii="Times New Roman" w:hAnsi="Times New Roman" w:cs="Times New Roman"/>
                <w:color w:val="auto"/>
                <w:sz w:val="24"/>
                <w:szCs w:val="24"/>
                <w:highlight w:val="none"/>
                <w:lang w:val="en-US" w:eastAsia="zh-CN"/>
              </w:rPr>
              <w:t xml:space="preserve">表2-3 </w:t>
            </w:r>
            <w:r>
              <w:rPr>
                <w:rFonts w:hint="eastAsia" w:cs="Times New Roman"/>
                <w:color w:val="auto"/>
                <w:sz w:val="24"/>
                <w:szCs w:val="24"/>
                <w:highlight w:val="none"/>
                <w:lang w:val="en-US" w:eastAsia="zh-CN"/>
              </w:rPr>
              <w:t>一期工程</w:t>
            </w:r>
            <w:r>
              <w:rPr>
                <w:rFonts w:hint="default" w:ascii="Times New Roman" w:hAnsi="Times New Roman" w:cs="Times New Roman"/>
                <w:color w:val="auto"/>
                <w:sz w:val="24"/>
                <w:szCs w:val="24"/>
                <w:highlight w:val="none"/>
                <w:lang w:val="en-US" w:eastAsia="zh-CN"/>
              </w:rPr>
              <w:t>混凝土搅拌站生产线</w:t>
            </w:r>
            <w:r>
              <w:rPr>
                <w:rFonts w:hint="default" w:ascii="Times New Roman" w:hAnsi="Times New Roman" w:eastAsia="宋体" w:cs="Times New Roman"/>
                <w:color w:val="auto"/>
                <w:sz w:val="24"/>
                <w:szCs w:val="24"/>
                <w:highlight w:val="none"/>
                <w:lang w:val="en-US" w:eastAsia="zh-CN"/>
              </w:rPr>
              <w:t>一览表</w:t>
            </w:r>
            <w:bookmarkEnd w:id="2"/>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95"/>
              <w:gridCol w:w="1220"/>
              <w:gridCol w:w="3115"/>
              <w:gridCol w:w="1914"/>
              <w:gridCol w:w="725"/>
              <w:gridCol w:w="724"/>
            </w:tblGrid>
            <w:tr w14:paraId="5495F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396EC9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2582" w:type="pct"/>
                  <w:gridSpan w:val="2"/>
                  <w:noWrap w:val="0"/>
                  <w:vAlign w:val="center"/>
                </w:tcPr>
                <w:p w14:paraId="7E4834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名称</w:t>
                  </w:r>
                </w:p>
              </w:tc>
              <w:tc>
                <w:tcPr>
                  <w:tcW w:w="1140" w:type="pct"/>
                  <w:noWrap w:val="0"/>
                  <w:vAlign w:val="center"/>
                </w:tcPr>
                <w:p w14:paraId="50BC0A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规格</w:t>
                  </w:r>
                </w:p>
              </w:tc>
              <w:tc>
                <w:tcPr>
                  <w:tcW w:w="431" w:type="pct"/>
                  <w:noWrap w:val="0"/>
                  <w:vAlign w:val="center"/>
                </w:tcPr>
                <w:p w14:paraId="119959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单位</w:t>
                  </w:r>
                </w:p>
              </w:tc>
              <w:tc>
                <w:tcPr>
                  <w:tcW w:w="431" w:type="pct"/>
                  <w:noWrap w:val="0"/>
                  <w:vAlign w:val="center"/>
                </w:tcPr>
                <w:p w14:paraId="11615A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件/套</w:t>
                  </w:r>
                </w:p>
              </w:tc>
            </w:tr>
            <w:tr w14:paraId="1ADE1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000" w:type="pct"/>
                  <w:gridSpan w:val="6"/>
                  <w:noWrap w:val="0"/>
                  <w:vAlign w:val="center"/>
                </w:tcPr>
                <w:p w14:paraId="7ED7B2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both"/>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一</w:t>
                  </w:r>
                  <w:r>
                    <w:rPr>
                      <w:rFonts w:hint="default" w:ascii="Times New Roman" w:hAnsi="Times New Roman" w:cs="Times New Roman"/>
                      <w:b/>
                      <w:color w:val="auto"/>
                      <w:sz w:val="21"/>
                      <w:szCs w:val="21"/>
                      <w:lang w:eastAsia="zh-CN"/>
                    </w:rPr>
                    <w:t>、</w:t>
                  </w:r>
                  <w:r>
                    <w:rPr>
                      <w:rFonts w:hint="default" w:ascii="Times New Roman" w:hAnsi="Times New Roman" w:eastAsia="宋体" w:cs="Times New Roman"/>
                      <w:b/>
                      <w:color w:val="auto"/>
                      <w:sz w:val="21"/>
                      <w:szCs w:val="21"/>
                    </w:rPr>
                    <w:t>主站部分</w:t>
                  </w:r>
                </w:p>
              </w:tc>
            </w:tr>
            <w:tr w14:paraId="5597B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324257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26" w:type="pct"/>
                  <w:vMerge w:val="restart"/>
                  <w:noWrap w:val="0"/>
                  <w:vAlign w:val="center"/>
                </w:tcPr>
                <w:p w14:paraId="664BAA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搅拌主机</w:t>
                  </w:r>
                  <w:r>
                    <w:rPr>
                      <w:rFonts w:hint="default" w:ascii="Times New Roman" w:hAnsi="Times New Roman" w:eastAsia="宋体" w:cs="Times New Roman"/>
                      <w:color w:val="auto"/>
                      <w:sz w:val="21"/>
                      <w:szCs w:val="21"/>
                      <w:lang w:val="en-US" w:eastAsia="zh-CN"/>
                    </w:rPr>
                    <w:t>MHZS120</w:t>
                  </w:r>
                </w:p>
              </w:tc>
              <w:tc>
                <w:tcPr>
                  <w:tcW w:w="1855" w:type="pct"/>
                  <w:noWrap w:val="0"/>
                  <w:vAlign w:val="center"/>
                </w:tcPr>
                <w:p w14:paraId="1E5444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搅拌装置</w:t>
                  </w:r>
                </w:p>
              </w:tc>
              <w:tc>
                <w:tcPr>
                  <w:tcW w:w="1140" w:type="pct"/>
                  <w:noWrap w:val="0"/>
                  <w:vAlign w:val="center"/>
                </w:tcPr>
                <w:p w14:paraId="536DC2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复合螺带</w:t>
                  </w:r>
                </w:p>
              </w:tc>
              <w:tc>
                <w:tcPr>
                  <w:tcW w:w="431" w:type="pct"/>
                  <w:noWrap w:val="0"/>
                  <w:vAlign w:val="center"/>
                </w:tcPr>
                <w:p w14:paraId="6DFD64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908AE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0C6E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0AC24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A424F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32953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电机</w:t>
                  </w:r>
                </w:p>
              </w:tc>
              <w:tc>
                <w:tcPr>
                  <w:tcW w:w="1140" w:type="pct"/>
                  <w:noWrap w:val="0"/>
                  <w:vAlign w:val="center"/>
                </w:tcPr>
                <w:p w14:paraId="3E4EE3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37KW</w:t>
                  </w:r>
                </w:p>
              </w:tc>
              <w:tc>
                <w:tcPr>
                  <w:tcW w:w="431" w:type="pct"/>
                  <w:noWrap w:val="0"/>
                  <w:vAlign w:val="center"/>
                </w:tcPr>
                <w:p w14:paraId="1CD344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5AEAE6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61421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3B973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7CABA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8DDD8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减速机</w:t>
                  </w:r>
                </w:p>
              </w:tc>
              <w:tc>
                <w:tcPr>
                  <w:tcW w:w="1140" w:type="pct"/>
                  <w:noWrap w:val="0"/>
                  <w:vAlign w:val="center"/>
                </w:tcPr>
                <w:p w14:paraId="5AB96A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邦飞利310R2</w:t>
                  </w:r>
                </w:p>
              </w:tc>
              <w:tc>
                <w:tcPr>
                  <w:tcW w:w="431" w:type="pct"/>
                  <w:noWrap w:val="0"/>
                  <w:vAlign w:val="center"/>
                </w:tcPr>
                <w:p w14:paraId="3BA9A5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6A56B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30ABF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E9392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A52E3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43638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卸料门液压系统</w:t>
                  </w:r>
                </w:p>
              </w:tc>
              <w:tc>
                <w:tcPr>
                  <w:tcW w:w="1140" w:type="pct"/>
                  <w:noWrap w:val="0"/>
                  <w:vAlign w:val="center"/>
                </w:tcPr>
                <w:p w14:paraId="438AED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带手动泵</w:t>
                  </w:r>
                </w:p>
              </w:tc>
              <w:tc>
                <w:tcPr>
                  <w:tcW w:w="431" w:type="pct"/>
                  <w:noWrap w:val="0"/>
                  <w:vAlign w:val="center"/>
                </w:tcPr>
                <w:p w14:paraId="2AEDA7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57D49B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0BB1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6" w:hRule="atLeast"/>
                <w:jc w:val="center"/>
              </w:trPr>
              <w:tc>
                <w:tcPr>
                  <w:tcW w:w="414" w:type="pct"/>
                  <w:vMerge w:val="continue"/>
                  <w:noWrap w:val="0"/>
                  <w:vAlign w:val="center"/>
                </w:tcPr>
                <w:p w14:paraId="0DE1C6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8B031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7C8A3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润滑系统</w:t>
                  </w:r>
                </w:p>
              </w:tc>
              <w:tc>
                <w:tcPr>
                  <w:tcW w:w="1140" w:type="pct"/>
                  <w:noWrap w:val="0"/>
                  <w:vAlign w:val="center"/>
                </w:tcPr>
                <w:p w14:paraId="77F723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SKF</w:t>
                  </w:r>
                </w:p>
              </w:tc>
              <w:tc>
                <w:tcPr>
                  <w:tcW w:w="431" w:type="pct"/>
                  <w:noWrap w:val="0"/>
                  <w:vAlign w:val="center"/>
                </w:tcPr>
                <w:p w14:paraId="451DD4B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508C81F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C948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03DA3F1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26" w:type="pct"/>
                  <w:vMerge w:val="restart"/>
                  <w:noWrap w:val="0"/>
                  <w:vAlign w:val="center"/>
                </w:tcPr>
                <w:p w14:paraId="174B96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配料机</w:t>
                  </w:r>
                </w:p>
                <w:p w14:paraId="44E88E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（抬头1.5m）</w:t>
                  </w:r>
                </w:p>
              </w:tc>
              <w:tc>
                <w:tcPr>
                  <w:tcW w:w="1855" w:type="pct"/>
                  <w:noWrap w:val="0"/>
                  <w:vAlign w:val="center"/>
                </w:tcPr>
                <w:p w14:paraId="3A279D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骨料仓</w:t>
                  </w:r>
                </w:p>
              </w:tc>
              <w:tc>
                <w:tcPr>
                  <w:tcW w:w="1140" w:type="pct"/>
                  <w:noWrap w:val="0"/>
                  <w:vAlign w:val="center"/>
                </w:tcPr>
                <w:p w14:paraId="4FCBAA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7EF44F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5E4D4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14:paraId="197F6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77260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29066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D9E01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计量仓（单独计量）</w:t>
                  </w:r>
                </w:p>
              </w:tc>
              <w:tc>
                <w:tcPr>
                  <w:tcW w:w="1140" w:type="pct"/>
                  <w:noWrap w:val="0"/>
                  <w:vAlign w:val="center"/>
                </w:tcPr>
                <w:p w14:paraId="763ED8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431" w:type="pct"/>
                  <w:noWrap w:val="0"/>
                  <w:vAlign w:val="center"/>
                </w:tcPr>
                <w:p w14:paraId="75D47D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7B8176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14:paraId="66034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14" w:type="pct"/>
                  <w:vMerge w:val="continue"/>
                  <w:noWrap w:val="0"/>
                  <w:vAlign w:val="center"/>
                </w:tcPr>
                <w:p w14:paraId="435EE6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3663DD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35072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皮带</w:t>
                  </w:r>
                </w:p>
              </w:tc>
              <w:tc>
                <w:tcPr>
                  <w:tcW w:w="1140" w:type="pct"/>
                  <w:noWrap w:val="0"/>
                  <w:vAlign w:val="center"/>
                </w:tcPr>
                <w:p w14:paraId="3A7B399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1000mm</w:t>
                  </w:r>
                </w:p>
              </w:tc>
              <w:tc>
                <w:tcPr>
                  <w:tcW w:w="431" w:type="pct"/>
                  <w:noWrap w:val="0"/>
                  <w:vAlign w:val="center"/>
                </w:tcPr>
                <w:p w14:paraId="1EDDD0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条</w:t>
                  </w:r>
                </w:p>
              </w:tc>
              <w:tc>
                <w:tcPr>
                  <w:tcW w:w="431" w:type="pct"/>
                  <w:noWrap w:val="0"/>
                  <w:vAlign w:val="center"/>
                </w:tcPr>
                <w:p w14:paraId="078E85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04DA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75495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30449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0C032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滚筒及驱动装置</w:t>
                  </w:r>
                </w:p>
              </w:tc>
              <w:tc>
                <w:tcPr>
                  <w:tcW w:w="1140" w:type="pct"/>
                  <w:noWrap w:val="0"/>
                  <w:vAlign w:val="center"/>
                </w:tcPr>
                <w:p w14:paraId="6BB62D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C2120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603FC90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5E9D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4EFB00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216785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2A0AAB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传感器</w:t>
                  </w:r>
                </w:p>
              </w:tc>
              <w:tc>
                <w:tcPr>
                  <w:tcW w:w="1140" w:type="pct"/>
                  <w:noWrap w:val="0"/>
                  <w:vAlign w:val="center"/>
                </w:tcPr>
                <w:p w14:paraId="08F921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2000kg</w:t>
                  </w:r>
                </w:p>
              </w:tc>
              <w:tc>
                <w:tcPr>
                  <w:tcW w:w="431" w:type="pct"/>
                  <w:noWrap w:val="0"/>
                  <w:vAlign w:val="center"/>
                </w:tcPr>
                <w:p w14:paraId="0F36DC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4C5150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r>
            <w:tr w14:paraId="50EE5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1313E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CD2E1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2DF7B5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气缸</w:t>
                  </w:r>
                </w:p>
              </w:tc>
              <w:tc>
                <w:tcPr>
                  <w:tcW w:w="1140" w:type="pct"/>
                  <w:noWrap w:val="0"/>
                  <w:vAlign w:val="center"/>
                </w:tcPr>
                <w:p w14:paraId="58FAFC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934FF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3989E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r>
            <w:tr w14:paraId="206B9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2236F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B6EC2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vMerge w:val="restart"/>
                  <w:noWrap w:val="0"/>
                  <w:vAlign w:val="center"/>
                </w:tcPr>
                <w:p w14:paraId="31909F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振动器</w:t>
                  </w:r>
                </w:p>
              </w:tc>
              <w:tc>
                <w:tcPr>
                  <w:tcW w:w="1140" w:type="pct"/>
                  <w:noWrap w:val="0"/>
                  <w:vAlign w:val="center"/>
                </w:tcPr>
                <w:p w14:paraId="41DE1E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MVE200/3</w:t>
                  </w:r>
                </w:p>
              </w:tc>
              <w:tc>
                <w:tcPr>
                  <w:tcW w:w="431" w:type="pct"/>
                  <w:noWrap w:val="0"/>
                  <w:vAlign w:val="center"/>
                </w:tcPr>
                <w:p w14:paraId="56B1DB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9F36E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14:paraId="631DC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25F09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77B2CD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vMerge w:val="continue"/>
                  <w:noWrap w:val="0"/>
                  <w:vAlign w:val="center"/>
                </w:tcPr>
                <w:p w14:paraId="603CD5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140" w:type="pct"/>
                  <w:noWrap w:val="0"/>
                  <w:vAlign w:val="center"/>
                </w:tcPr>
                <w:p w14:paraId="7D749B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MVE100/3</w:t>
                  </w:r>
                </w:p>
              </w:tc>
              <w:tc>
                <w:tcPr>
                  <w:tcW w:w="431" w:type="pct"/>
                  <w:noWrap w:val="0"/>
                  <w:vAlign w:val="center"/>
                </w:tcPr>
                <w:p w14:paraId="5FCF04E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32E843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72A64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09D4B7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26" w:type="pct"/>
                  <w:vMerge w:val="restart"/>
                  <w:noWrap w:val="0"/>
                  <w:vAlign w:val="center"/>
                </w:tcPr>
                <w:p w14:paraId="54F91E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斜皮带机</w:t>
                  </w:r>
                </w:p>
                <w:p w14:paraId="33D94B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（24度38米）</w:t>
                  </w:r>
                </w:p>
              </w:tc>
              <w:tc>
                <w:tcPr>
                  <w:tcW w:w="1855" w:type="pct"/>
                  <w:noWrap w:val="0"/>
                  <w:vAlign w:val="center"/>
                </w:tcPr>
                <w:p w14:paraId="093A23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滚筒及驱动装置</w:t>
                  </w:r>
                </w:p>
              </w:tc>
              <w:tc>
                <w:tcPr>
                  <w:tcW w:w="1140" w:type="pct"/>
                  <w:noWrap w:val="0"/>
                  <w:vAlign w:val="center"/>
                </w:tcPr>
                <w:p w14:paraId="71C276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37KW</w:t>
                  </w:r>
                </w:p>
              </w:tc>
              <w:tc>
                <w:tcPr>
                  <w:tcW w:w="431" w:type="pct"/>
                  <w:noWrap w:val="0"/>
                  <w:vAlign w:val="center"/>
                </w:tcPr>
                <w:p w14:paraId="04A666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EC8B9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0AB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5F071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1856CB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A6BE7A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皮带</w:t>
                  </w:r>
                </w:p>
              </w:tc>
              <w:tc>
                <w:tcPr>
                  <w:tcW w:w="1140" w:type="pct"/>
                  <w:noWrap w:val="0"/>
                  <w:vAlign w:val="center"/>
                </w:tcPr>
                <w:p w14:paraId="358562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1000mm</w:t>
                  </w:r>
                </w:p>
              </w:tc>
              <w:tc>
                <w:tcPr>
                  <w:tcW w:w="431" w:type="pct"/>
                  <w:noWrap w:val="0"/>
                  <w:vAlign w:val="center"/>
                </w:tcPr>
                <w:p w14:paraId="42FD42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2C03E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714E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415F47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1399CE3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296DC4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坠重张紧装置</w:t>
                  </w:r>
                </w:p>
              </w:tc>
              <w:tc>
                <w:tcPr>
                  <w:tcW w:w="1140" w:type="pct"/>
                  <w:noWrap w:val="0"/>
                  <w:vAlign w:val="center"/>
                </w:tcPr>
                <w:p w14:paraId="292764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6C312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899C2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2CD4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5AD15D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391549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DA5A51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机架（双边走道，防雨棚）</w:t>
                  </w:r>
                </w:p>
              </w:tc>
              <w:tc>
                <w:tcPr>
                  <w:tcW w:w="1140" w:type="pct"/>
                  <w:noWrap w:val="0"/>
                  <w:vAlign w:val="center"/>
                </w:tcPr>
                <w:p w14:paraId="6FF015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0F7BBA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281392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B24C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3096C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B0E32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69F42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漏料斗</w:t>
                  </w:r>
                </w:p>
              </w:tc>
              <w:tc>
                <w:tcPr>
                  <w:tcW w:w="1140" w:type="pct"/>
                  <w:noWrap w:val="0"/>
                  <w:vAlign w:val="center"/>
                </w:tcPr>
                <w:p w14:paraId="346D9A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AEFA6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23DB7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E620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043D32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4267D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8C903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清扫器</w:t>
                  </w:r>
                </w:p>
              </w:tc>
              <w:tc>
                <w:tcPr>
                  <w:tcW w:w="1140" w:type="pct"/>
                  <w:noWrap w:val="0"/>
                  <w:vAlign w:val="center"/>
                </w:tcPr>
                <w:p w14:paraId="5C845A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7984B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03012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443B3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0F7442D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1A6A2E2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D0C35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防跑偏和拉绳开关</w:t>
                  </w:r>
                </w:p>
              </w:tc>
              <w:tc>
                <w:tcPr>
                  <w:tcW w:w="1140" w:type="pct"/>
                  <w:noWrap w:val="0"/>
                  <w:vAlign w:val="center"/>
                </w:tcPr>
                <w:p w14:paraId="4D4E1D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91D02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4F32A8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00C6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5EF85B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726" w:type="pct"/>
                  <w:vMerge w:val="restart"/>
                  <w:noWrap w:val="0"/>
                  <w:vAlign w:val="center"/>
                </w:tcPr>
                <w:p w14:paraId="4B88AC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搅拌主楼</w:t>
                  </w:r>
                </w:p>
              </w:tc>
              <w:tc>
                <w:tcPr>
                  <w:tcW w:w="1855" w:type="pct"/>
                  <w:noWrap w:val="0"/>
                  <w:vAlign w:val="center"/>
                </w:tcPr>
                <w:p w14:paraId="27421E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主体框架结构</w:t>
                  </w:r>
                </w:p>
              </w:tc>
              <w:tc>
                <w:tcPr>
                  <w:tcW w:w="1140" w:type="pct"/>
                  <w:noWrap w:val="0"/>
                  <w:vAlign w:val="center"/>
                </w:tcPr>
                <w:p w14:paraId="0834A8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2B975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6BCF3D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A251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052922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8A3E78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55D7B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双层平台</w:t>
                  </w:r>
                </w:p>
              </w:tc>
              <w:tc>
                <w:tcPr>
                  <w:tcW w:w="1140" w:type="pct"/>
                  <w:noWrap w:val="0"/>
                  <w:vAlign w:val="center"/>
                </w:tcPr>
                <w:p w14:paraId="0B4E265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0DE2E4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746428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4519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0F5B52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1AACF8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80A40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称量架</w:t>
                  </w:r>
                </w:p>
              </w:tc>
              <w:tc>
                <w:tcPr>
                  <w:tcW w:w="1140" w:type="pct"/>
                  <w:noWrap w:val="0"/>
                  <w:vAlign w:val="center"/>
                </w:tcPr>
                <w:p w14:paraId="0B1FE3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AAC58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1F0EA6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98D5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4694E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B9884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0D147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楼梯</w:t>
                  </w:r>
                </w:p>
              </w:tc>
              <w:tc>
                <w:tcPr>
                  <w:tcW w:w="1140" w:type="pct"/>
                  <w:noWrap w:val="0"/>
                  <w:vAlign w:val="center"/>
                </w:tcPr>
                <w:p w14:paraId="7B47963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07D068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7F7449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F1FA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4E15DC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726" w:type="pct"/>
                  <w:vMerge w:val="restart"/>
                  <w:noWrap w:val="0"/>
                  <w:vAlign w:val="center"/>
                </w:tcPr>
                <w:p w14:paraId="46B0A9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水称量供给系统</w:t>
                  </w:r>
                </w:p>
              </w:tc>
              <w:tc>
                <w:tcPr>
                  <w:tcW w:w="1855" w:type="pct"/>
                  <w:noWrap w:val="0"/>
                  <w:vAlign w:val="center"/>
                </w:tcPr>
                <w:p w14:paraId="1B1B961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水秤斗</w:t>
                  </w:r>
                </w:p>
              </w:tc>
              <w:tc>
                <w:tcPr>
                  <w:tcW w:w="1140" w:type="pct"/>
                  <w:noWrap w:val="0"/>
                  <w:vAlign w:val="center"/>
                </w:tcPr>
                <w:p w14:paraId="752BFC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35A198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00F64A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C4FD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9A785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8DF3F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71E84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传感器</w:t>
                  </w:r>
                </w:p>
              </w:tc>
              <w:tc>
                <w:tcPr>
                  <w:tcW w:w="1140" w:type="pct"/>
                  <w:noWrap w:val="0"/>
                  <w:vAlign w:val="center"/>
                </w:tcPr>
                <w:p w14:paraId="1A1DBB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500kg</w:t>
                  </w:r>
                </w:p>
              </w:tc>
              <w:tc>
                <w:tcPr>
                  <w:tcW w:w="431" w:type="pct"/>
                  <w:noWrap w:val="0"/>
                  <w:vAlign w:val="center"/>
                </w:tcPr>
                <w:p w14:paraId="0188BF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21A046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r>
            <w:tr w14:paraId="44F2A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8BD8DE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9F304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2822E9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蝶阀</w:t>
                  </w:r>
                </w:p>
              </w:tc>
              <w:tc>
                <w:tcPr>
                  <w:tcW w:w="1140" w:type="pct"/>
                  <w:noWrap w:val="0"/>
                  <w:vAlign w:val="center"/>
                </w:tcPr>
                <w:p w14:paraId="4DC27C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E3C5D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1AD29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8118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AC0D5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994FC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FB545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供水水泵</w:t>
                  </w:r>
                </w:p>
              </w:tc>
              <w:tc>
                <w:tcPr>
                  <w:tcW w:w="1140" w:type="pct"/>
                  <w:noWrap w:val="0"/>
                  <w:vAlign w:val="center"/>
                </w:tcPr>
                <w:p w14:paraId="2BE832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2CEA8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72FB8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11D1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0CF839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2CA7F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57DE1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加压水泵</w:t>
                  </w:r>
                </w:p>
              </w:tc>
              <w:tc>
                <w:tcPr>
                  <w:tcW w:w="1140" w:type="pct"/>
                  <w:noWrap w:val="0"/>
                  <w:vAlign w:val="center"/>
                </w:tcPr>
                <w:p w14:paraId="31BA88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73D39A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11BCCE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F31B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4" w:hRule="atLeast"/>
                <w:jc w:val="center"/>
              </w:trPr>
              <w:tc>
                <w:tcPr>
                  <w:tcW w:w="414" w:type="pct"/>
                  <w:vMerge w:val="continue"/>
                  <w:noWrap w:val="0"/>
                  <w:vAlign w:val="center"/>
                </w:tcPr>
                <w:p w14:paraId="291439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BBF27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C6E1C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管道及阀门</w:t>
                  </w:r>
                </w:p>
              </w:tc>
              <w:tc>
                <w:tcPr>
                  <w:tcW w:w="1140" w:type="pct"/>
                  <w:noWrap w:val="0"/>
                  <w:vAlign w:val="center"/>
                </w:tcPr>
                <w:p w14:paraId="78C84F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4D145A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6B6FB7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DE4B6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7AD608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726" w:type="pct"/>
                  <w:vMerge w:val="restart"/>
                  <w:noWrap w:val="0"/>
                  <w:vAlign w:val="center"/>
                </w:tcPr>
                <w:p w14:paraId="464E41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水泥称量</w:t>
                  </w:r>
                </w:p>
                <w:p w14:paraId="1D6AA8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系统</w:t>
                  </w:r>
                </w:p>
              </w:tc>
              <w:tc>
                <w:tcPr>
                  <w:tcW w:w="1855" w:type="pct"/>
                  <w:noWrap w:val="0"/>
                  <w:vAlign w:val="center"/>
                </w:tcPr>
                <w:p w14:paraId="791B75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水泥秤斗</w:t>
                  </w:r>
                </w:p>
              </w:tc>
              <w:tc>
                <w:tcPr>
                  <w:tcW w:w="1140" w:type="pct"/>
                  <w:noWrap w:val="0"/>
                  <w:vAlign w:val="center"/>
                </w:tcPr>
                <w:p w14:paraId="063FFB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05BB4E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77D91D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75A3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5CACC1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A41B0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53756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传感器</w:t>
                  </w:r>
                </w:p>
              </w:tc>
              <w:tc>
                <w:tcPr>
                  <w:tcW w:w="1140" w:type="pct"/>
                  <w:noWrap w:val="0"/>
                  <w:vAlign w:val="center"/>
                </w:tcPr>
                <w:p w14:paraId="361BE3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1000kg</w:t>
                  </w:r>
                </w:p>
              </w:tc>
              <w:tc>
                <w:tcPr>
                  <w:tcW w:w="431" w:type="pct"/>
                  <w:noWrap w:val="0"/>
                  <w:vAlign w:val="center"/>
                </w:tcPr>
                <w:p w14:paraId="292800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5AF11E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r>
            <w:tr w14:paraId="7E50D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FB5EBC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3D8FB6B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F77B6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蝶阀</w:t>
                  </w:r>
                </w:p>
              </w:tc>
              <w:tc>
                <w:tcPr>
                  <w:tcW w:w="1140" w:type="pct"/>
                  <w:noWrap w:val="0"/>
                  <w:vAlign w:val="center"/>
                </w:tcPr>
                <w:p w14:paraId="3C5A9F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noWrap w:val="0"/>
                  <w:vAlign w:val="center"/>
                </w:tcPr>
                <w:p w14:paraId="6EA053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531751A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B607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C3A1F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0964C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63A76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振动器</w:t>
                  </w:r>
                </w:p>
              </w:tc>
              <w:tc>
                <w:tcPr>
                  <w:tcW w:w="1140" w:type="pct"/>
                  <w:noWrap w:val="0"/>
                  <w:vAlign w:val="center"/>
                </w:tcPr>
                <w:p w14:paraId="1F8F62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MVE100/3</w:t>
                  </w:r>
                </w:p>
              </w:tc>
              <w:tc>
                <w:tcPr>
                  <w:tcW w:w="431" w:type="pct"/>
                  <w:noWrap w:val="0"/>
                  <w:vAlign w:val="center"/>
                </w:tcPr>
                <w:p w14:paraId="53C9F6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B4728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6C2E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5ABAEA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726" w:type="pct"/>
                  <w:vMerge w:val="restart"/>
                  <w:noWrap w:val="0"/>
                  <w:vAlign w:val="center"/>
                </w:tcPr>
                <w:p w14:paraId="72333B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粉煤灰+矿粉称量系统</w:t>
                  </w:r>
                </w:p>
              </w:tc>
              <w:tc>
                <w:tcPr>
                  <w:tcW w:w="1855" w:type="pct"/>
                  <w:noWrap w:val="0"/>
                  <w:vAlign w:val="center"/>
                </w:tcPr>
                <w:p w14:paraId="295BCA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粉料秤斗</w:t>
                  </w:r>
                </w:p>
              </w:tc>
              <w:tc>
                <w:tcPr>
                  <w:tcW w:w="1140" w:type="pct"/>
                  <w:noWrap w:val="0"/>
                  <w:vAlign w:val="center"/>
                </w:tcPr>
                <w:p w14:paraId="3107A5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5C4128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7E4020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C0AA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B7E80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AFE71B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85B62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传感器</w:t>
                  </w:r>
                </w:p>
              </w:tc>
              <w:tc>
                <w:tcPr>
                  <w:tcW w:w="1140" w:type="pct"/>
                  <w:noWrap w:val="0"/>
                  <w:vAlign w:val="center"/>
                </w:tcPr>
                <w:p w14:paraId="109319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500kg</w:t>
                  </w:r>
                </w:p>
              </w:tc>
              <w:tc>
                <w:tcPr>
                  <w:tcW w:w="431" w:type="pct"/>
                  <w:noWrap w:val="0"/>
                  <w:vAlign w:val="center"/>
                </w:tcPr>
                <w:p w14:paraId="7646DA7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76E91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r>
            <w:tr w14:paraId="33D567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C7DB5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42788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20CF1F0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蝶阀</w:t>
                  </w:r>
                </w:p>
              </w:tc>
              <w:tc>
                <w:tcPr>
                  <w:tcW w:w="1140" w:type="pct"/>
                  <w:noWrap w:val="0"/>
                  <w:vAlign w:val="center"/>
                </w:tcPr>
                <w:p w14:paraId="35BE45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noWrap w:val="0"/>
                  <w:vAlign w:val="center"/>
                </w:tcPr>
                <w:p w14:paraId="51BB334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21B17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09FF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414" w:type="pct"/>
                  <w:vMerge w:val="continue"/>
                  <w:noWrap w:val="0"/>
                  <w:vAlign w:val="center"/>
                </w:tcPr>
                <w:p w14:paraId="0528FD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7F30F84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01C52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振动器</w:t>
                  </w:r>
                </w:p>
              </w:tc>
              <w:tc>
                <w:tcPr>
                  <w:tcW w:w="1140" w:type="pct"/>
                  <w:noWrap w:val="0"/>
                  <w:vAlign w:val="center"/>
                </w:tcPr>
                <w:p w14:paraId="4006D7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MVE100/3</w:t>
                  </w:r>
                </w:p>
              </w:tc>
              <w:tc>
                <w:tcPr>
                  <w:tcW w:w="431" w:type="pct"/>
                  <w:noWrap w:val="0"/>
                  <w:vAlign w:val="center"/>
                </w:tcPr>
                <w:p w14:paraId="3ABBA9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25FD0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6843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07EE60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726" w:type="pct"/>
                  <w:vMerge w:val="restart"/>
                  <w:noWrap w:val="0"/>
                  <w:vAlign w:val="center"/>
                </w:tcPr>
                <w:p w14:paraId="72C413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外加剂称量供给系统</w:t>
                  </w:r>
                </w:p>
              </w:tc>
              <w:tc>
                <w:tcPr>
                  <w:tcW w:w="1855" w:type="pct"/>
                  <w:noWrap w:val="0"/>
                  <w:vAlign w:val="center"/>
                </w:tcPr>
                <w:p w14:paraId="52D56C3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外加剂秤斗（不锈钢）</w:t>
                  </w:r>
                </w:p>
              </w:tc>
              <w:tc>
                <w:tcPr>
                  <w:tcW w:w="1140" w:type="pct"/>
                  <w:noWrap w:val="0"/>
                  <w:vAlign w:val="center"/>
                </w:tcPr>
                <w:p w14:paraId="103A63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vertAlign w:val="superscript"/>
                    </w:rPr>
                  </w:pPr>
                  <w:r>
                    <w:rPr>
                      <w:rFonts w:hint="default" w:ascii="Times New Roman" w:hAnsi="Times New Roman" w:eastAsia="宋体" w:cs="Times New Roman"/>
                      <w:color w:val="auto"/>
                      <w:sz w:val="21"/>
                      <w:szCs w:val="21"/>
                    </w:rPr>
                    <w:t>0.08m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7C2813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BAEC50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8784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4D5FE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6DDDB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14B8D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防腐蝶阀</w:t>
                  </w:r>
                </w:p>
              </w:tc>
              <w:tc>
                <w:tcPr>
                  <w:tcW w:w="1140" w:type="pct"/>
                  <w:noWrap w:val="0"/>
                  <w:vAlign w:val="center"/>
                </w:tcPr>
                <w:p w14:paraId="578A0D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BB2E9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0504B1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7153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DAF9D5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3E2CD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5D67BE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传感器</w:t>
                  </w:r>
                </w:p>
              </w:tc>
              <w:tc>
                <w:tcPr>
                  <w:tcW w:w="1140" w:type="pct"/>
                  <w:noWrap w:val="0"/>
                  <w:vAlign w:val="center"/>
                </w:tcPr>
                <w:p w14:paraId="4A00572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200kg</w:t>
                  </w:r>
                </w:p>
              </w:tc>
              <w:tc>
                <w:tcPr>
                  <w:tcW w:w="431" w:type="pct"/>
                  <w:noWrap w:val="0"/>
                  <w:vAlign w:val="center"/>
                </w:tcPr>
                <w:p w14:paraId="580750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40E1D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6AE7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AAF21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B26D3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52E7F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管道泵</w:t>
                  </w:r>
                </w:p>
              </w:tc>
              <w:tc>
                <w:tcPr>
                  <w:tcW w:w="1140" w:type="pct"/>
                  <w:noWrap w:val="0"/>
                  <w:vAlign w:val="center"/>
                </w:tcPr>
                <w:p w14:paraId="0B6A04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F0513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2AF115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0C23F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DFD74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7B80F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0F2FA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管道及阀门</w:t>
                  </w:r>
                </w:p>
              </w:tc>
              <w:tc>
                <w:tcPr>
                  <w:tcW w:w="1140" w:type="pct"/>
                  <w:noWrap w:val="0"/>
                  <w:vAlign w:val="center"/>
                </w:tcPr>
                <w:p w14:paraId="720A7AD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7AE7B3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17463D1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34642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3B6CAB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221B7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E0CB1F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外加剂箱</w:t>
                  </w:r>
                </w:p>
              </w:tc>
              <w:tc>
                <w:tcPr>
                  <w:tcW w:w="1140" w:type="pct"/>
                  <w:noWrap w:val="0"/>
                  <w:vAlign w:val="center"/>
                </w:tcPr>
                <w:p w14:paraId="26DD38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10m</w:t>
                  </w:r>
                  <w:r>
                    <w:rPr>
                      <w:rFonts w:hint="default" w:ascii="Times New Roman" w:hAnsi="Times New Roman" w:eastAsia="宋体" w:cs="Times New Roman"/>
                      <w:color w:val="auto"/>
                      <w:sz w:val="21"/>
                      <w:szCs w:val="21"/>
                      <w:vertAlign w:val="superscript"/>
                    </w:rPr>
                    <w:t>3</w:t>
                  </w:r>
                </w:p>
              </w:tc>
              <w:tc>
                <w:tcPr>
                  <w:tcW w:w="431" w:type="pct"/>
                  <w:noWrap w:val="0"/>
                  <w:vAlign w:val="center"/>
                </w:tcPr>
                <w:p w14:paraId="18812D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1490FB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46FD4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6C753F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w:t>
                  </w:r>
                </w:p>
              </w:tc>
              <w:tc>
                <w:tcPr>
                  <w:tcW w:w="726" w:type="pct"/>
                  <w:vMerge w:val="restart"/>
                  <w:noWrap w:val="0"/>
                  <w:vAlign w:val="center"/>
                </w:tcPr>
                <w:p w14:paraId="1122A0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骨料中间仓</w:t>
                  </w:r>
                </w:p>
              </w:tc>
              <w:tc>
                <w:tcPr>
                  <w:tcW w:w="1855" w:type="pct"/>
                  <w:noWrap w:val="0"/>
                  <w:vAlign w:val="center"/>
                </w:tcPr>
                <w:p w14:paraId="658FFAB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骨料斗</w:t>
                  </w:r>
                </w:p>
              </w:tc>
              <w:tc>
                <w:tcPr>
                  <w:tcW w:w="1140" w:type="pct"/>
                  <w:noWrap w:val="0"/>
                  <w:vAlign w:val="center"/>
                </w:tcPr>
                <w:p w14:paraId="5E1309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2D662C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790750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8D8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26E0D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B7F5B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CCCB1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气缸</w:t>
                  </w:r>
                </w:p>
              </w:tc>
              <w:tc>
                <w:tcPr>
                  <w:tcW w:w="1140" w:type="pct"/>
                  <w:noWrap w:val="0"/>
                  <w:vAlign w:val="center"/>
                </w:tcPr>
                <w:p w14:paraId="2BD922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4AC22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19838D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DA63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663EB1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FF3766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040B3D5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振动器</w:t>
                  </w:r>
                </w:p>
              </w:tc>
              <w:tc>
                <w:tcPr>
                  <w:tcW w:w="1140" w:type="pct"/>
                  <w:noWrap w:val="0"/>
                  <w:vAlign w:val="center"/>
                </w:tcPr>
                <w:p w14:paraId="14D6296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MVE200/3</w:t>
                  </w:r>
                </w:p>
              </w:tc>
              <w:tc>
                <w:tcPr>
                  <w:tcW w:w="431" w:type="pct"/>
                  <w:noWrap w:val="0"/>
                  <w:vAlign w:val="center"/>
                </w:tcPr>
                <w:p w14:paraId="4D1C37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9C40C9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1C408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18312AD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726" w:type="pct"/>
                  <w:noWrap w:val="0"/>
                  <w:vAlign w:val="center"/>
                </w:tcPr>
                <w:p w14:paraId="08E0BD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主机除尘</w:t>
                  </w:r>
                </w:p>
                <w:p w14:paraId="0A052F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系统</w:t>
                  </w:r>
                </w:p>
              </w:tc>
              <w:tc>
                <w:tcPr>
                  <w:tcW w:w="1855" w:type="pct"/>
                  <w:noWrap w:val="0"/>
                  <w:vAlign w:val="center"/>
                </w:tcPr>
                <w:p w14:paraId="15BB99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布袋收尘</w:t>
                  </w:r>
                </w:p>
              </w:tc>
              <w:tc>
                <w:tcPr>
                  <w:tcW w:w="1140" w:type="pct"/>
                  <w:noWrap w:val="0"/>
                  <w:vAlign w:val="center"/>
                </w:tcPr>
                <w:p w14:paraId="4BA35F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30F5E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212C1C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1671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256DA7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726" w:type="pct"/>
                  <w:vMerge w:val="restart"/>
                  <w:noWrap w:val="0"/>
                  <w:vAlign w:val="center"/>
                </w:tcPr>
                <w:p w14:paraId="1C4917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拢料斗</w:t>
                  </w:r>
                </w:p>
              </w:tc>
              <w:tc>
                <w:tcPr>
                  <w:tcW w:w="1855" w:type="pct"/>
                  <w:noWrap w:val="0"/>
                  <w:vAlign w:val="center"/>
                </w:tcPr>
                <w:p w14:paraId="2286CEA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砼斗</w:t>
                  </w:r>
                </w:p>
              </w:tc>
              <w:tc>
                <w:tcPr>
                  <w:tcW w:w="1140" w:type="pct"/>
                  <w:noWrap w:val="0"/>
                  <w:vAlign w:val="center"/>
                </w:tcPr>
                <w:p w14:paraId="73AB72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440ADA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35C7A0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75A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3CB1F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372EC6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4378A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耐磨衬板</w:t>
                  </w:r>
                </w:p>
              </w:tc>
              <w:tc>
                <w:tcPr>
                  <w:tcW w:w="1140" w:type="pct"/>
                  <w:noWrap w:val="0"/>
                  <w:vAlign w:val="center"/>
                </w:tcPr>
                <w:p w14:paraId="56F169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4D3E96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07B8DF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E7D9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08F64E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726" w:type="pct"/>
                  <w:vMerge w:val="restart"/>
                  <w:noWrap w:val="0"/>
                  <w:vAlign w:val="center"/>
                </w:tcPr>
                <w:p w14:paraId="3F629A4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气动系统</w:t>
                  </w:r>
                </w:p>
              </w:tc>
              <w:tc>
                <w:tcPr>
                  <w:tcW w:w="1855" w:type="pct"/>
                  <w:noWrap w:val="0"/>
                  <w:vAlign w:val="center"/>
                </w:tcPr>
                <w:p w14:paraId="3022B5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空压机</w:t>
                  </w:r>
                </w:p>
              </w:tc>
              <w:tc>
                <w:tcPr>
                  <w:tcW w:w="1140" w:type="pct"/>
                  <w:noWrap w:val="0"/>
                  <w:vAlign w:val="center"/>
                </w:tcPr>
                <w:p w14:paraId="4AD56D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/min</w:t>
                  </w:r>
                </w:p>
              </w:tc>
              <w:tc>
                <w:tcPr>
                  <w:tcW w:w="431" w:type="pct"/>
                  <w:noWrap w:val="0"/>
                  <w:vAlign w:val="center"/>
                </w:tcPr>
                <w:p w14:paraId="290A52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CC4493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92A4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D610E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667164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9B64C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储气罐A</w:t>
                  </w:r>
                </w:p>
              </w:tc>
              <w:tc>
                <w:tcPr>
                  <w:tcW w:w="1140" w:type="pct"/>
                  <w:noWrap w:val="0"/>
                  <w:vAlign w:val="center"/>
                </w:tcPr>
                <w:p w14:paraId="458B87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17”液晶</w:t>
                  </w:r>
                </w:p>
              </w:tc>
              <w:tc>
                <w:tcPr>
                  <w:tcW w:w="431" w:type="pct"/>
                  <w:noWrap w:val="0"/>
                  <w:vAlign w:val="center"/>
                </w:tcPr>
                <w:p w14:paraId="4AA3B1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65D256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BC7C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4513625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7DE183B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79CBA5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储气罐B</w:t>
                  </w:r>
                </w:p>
              </w:tc>
              <w:tc>
                <w:tcPr>
                  <w:tcW w:w="1140" w:type="pct"/>
                  <w:noWrap w:val="0"/>
                  <w:vAlign w:val="center"/>
                </w:tcPr>
                <w:p w14:paraId="678C40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639CB5C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个</w:t>
                  </w:r>
                </w:p>
              </w:tc>
              <w:tc>
                <w:tcPr>
                  <w:tcW w:w="431" w:type="pct"/>
                  <w:noWrap w:val="0"/>
                  <w:vAlign w:val="center"/>
                </w:tcPr>
                <w:p w14:paraId="4AC7FA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30AEB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2A470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2E07B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6D039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电磁阀及管路</w:t>
                  </w:r>
                </w:p>
              </w:tc>
              <w:tc>
                <w:tcPr>
                  <w:tcW w:w="1140" w:type="pct"/>
                  <w:noWrap w:val="0"/>
                  <w:vAlign w:val="center"/>
                </w:tcPr>
                <w:p w14:paraId="294C1B1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24622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00FBA7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1353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2431E4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13</w:t>
                  </w:r>
                </w:p>
              </w:tc>
              <w:tc>
                <w:tcPr>
                  <w:tcW w:w="726" w:type="pct"/>
                  <w:vMerge w:val="restart"/>
                  <w:noWrap w:val="0"/>
                  <w:vAlign w:val="center"/>
                </w:tcPr>
                <w:p w14:paraId="159826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监控系统</w:t>
                  </w:r>
                </w:p>
              </w:tc>
              <w:tc>
                <w:tcPr>
                  <w:tcW w:w="1855" w:type="pct"/>
                  <w:noWrap w:val="0"/>
                  <w:vAlign w:val="center"/>
                </w:tcPr>
                <w:p w14:paraId="6DC02DB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彩屏摄影</w:t>
                  </w:r>
                </w:p>
              </w:tc>
              <w:tc>
                <w:tcPr>
                  <w:tcW w:w="1140" w:type="pct"/>
                  <w:noWrap w:val="0"/>
                  <w:vAlign w:val="center"/>
                </w:tcPr>
                <w:p w14:paraId="70F02FB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17”液晶</w:t>
                  </w:r>
                </w:p>
              </w:tc>
              <w:tc>
                <w:tcPr>
                  <w:tcW w:w="431" w:type="pct"/>
                  <w:noWrap w:val="0"/>
                  <w:vAlign w:val="center"/>
                </w:tcPr>
                <w:p w14:paraId="074DE6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4013C4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CF1C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FBE860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BB622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3E713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监视器</w:t>
                  </w:r>
                </w:p>
              </w:tc>
              <w:tc>
                <w:tcPr>
                  <w:tcW w:w="1140" w:type="pct"/>
                  <w:noWrap w:val="0"/>
                  <w:vAlign w:val="center"/>
                </w:tcPr>
                <w:p w14:paraId="309B5E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CD0C7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75DFA6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A043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604DF50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14</w:t>
                  </w:r>
                </w:p>
              </w:tc>
              <w:tc>
                <w:tcPr>
                  <w:tcW w:w="726" w:type="pct"/>
                  <w:vMerge w:val="restart"/>
                  <w:noWrap w:val="0"/>
                  <w:vAlign w:val="center"/>
                </w:tcPr>
                <w:p w14:paraId="440403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电控系统</w:t>
                  </w:r>
                </w:p>
                <w:p w14:paraId="088FD58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操作软件</w:t>
                  </w:r>
                </w:p>
              </w:tc>
              <w:tc>
                <w:tcPr>
                  <w:tcW w:w="1855" w:type="pct"/>
                  <w:noWrap w:val="0"/>
                  <w:vAlign w:val="center"/>
                </w:tcPr>
                <w:p w14:paraId="3AF5C1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电控柜、电控台</w:t>
                  </w:r>
                </w:p>
              </w:tc>
              <w:tc>
                <w:tcPr>
                  <w:tcW w:w="1140" w:type="pct"/>
                  <w:noWrap w:val="0"/>
                  <w:vAlign w:val="center"/>
                </w:tcPr>
                <w:p w14:paraId="31A44BD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A014B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666756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7D7E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8A879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1F3CB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6BACA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工控计算机</w:t>
                  </w:r>
                </w:p>
              </w:tc>
              <w:tc>
                <w:tcPr>
                  <w:tcW w:w="1140" w:type="pct"/>
                  <w:noWrap w:val="0"/>
                  <w:vAlign w:val="center"/>
                </w:tcPr>
                <w:p w14:paraId="584E8B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08CDA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5D32E4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764CB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14" w:type="pct"/>
                  <w:vMerge w:val="continue"/>
                  <w:noWrap w:val="0"/>
                  <w:vAlign w:val="center"/>
                </w:tcPr>
                <w:p w14:paraId="7070C6B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1071B01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B00D1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显示器</w:t>
                  </w:r>
                </w:p>
              </w:tc>
              <w:tc>
                <w:tcPr>
                  <w:tcW w:w="1140" w:type="pct"/>
                  <w:noWrap w:val="0"/>
                  <w:vAlign w:val="center"/>
                </w:tcPr>
                <w:p w14:paraId="4917B3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5.7”液晶</w:t>
                  </w:r>
                </w:p>
              </w:tc>
              <w:tc>
                <w:tcPr>
                  <w:tcW w:w="431" w:type="pct"/>
                  <w:noWrap w:val="0"/>
                  <w:vAlign w:val="center"/>
                </w:tcPr>
                <w:p w14:paraId="2DB1E8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5C59A7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3236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2E152D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7B4F5F4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25771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UPS</w:t>
                  </w:r>
                </w:p>
              </w:tc>
              <w:tc>
                <w:tcPr>
                  <w:tcW w:w="1140" w:type="pct"/>
                  <w:noWrap w:val="0"/>
                  <w:vAlign w:val="center"/>
                </w:tcPr>
                <w:p w14:paraId="0F19DF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C19BB3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1EFA507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552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4795BC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627171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7AD765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打印机</w:t>
                  </w:r>
                </w:p>
              </w:tc>
              <w:tc>
                <w:tcPr>
                  <w:tcW w:w="1140" w:type="pct"/>
                  <w:noWrap w:val="0"/>
                  <w:vAlign w:val="center"/>
                </w:tcPr>
                <w:p w14:paraId="1A8C09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主楼内、配料机处</w:t>
                  </w:r>
                </w:p>
              </w:tc>
              <w:tc>
                <w:tcPr>
                  <w:tcW w:w="431" w:type="pct"/>
                  <w:noWrap w:val="0"/>
                  <w:vAlign w:val="center"/>
                </w:tcPr>
                <w:p w14:paraId="0E29BA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438DCEE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C199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1E75A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4EF0A0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A5A222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PLC</w:t>
                  </w:r>
                </w:p>
              </w:tc>
              <w:tc>
                <w:tcPr>
                  <w:tcW w:w="1140" w:type="pct"/>
                  <w:noWrap w:val="0"/>
                  <w:vAlign w:val="center"/>
                </w:tcPr>
                <w:p w14:paraId="50977B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现场制作</w:t>
                  </w:r>
                </w:p>
              </w:tc>
              <w:tc>
                <w:tcPr>
                  <w:tcW w:w="431" w:type="pct"/>
                  <w:noWrap w:val="0"/>
                  <w:vAlign w:val="center"/>
                </w:tcPr>
                <w:p w14:paraId="374BC0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69FF04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09A9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2D4AF69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24E84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107649A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触摸屏</w:t>
                  </w:r>
                </w:p>
              </w:tc>
              <w:tc>
                <w:tcPr>
                  <w:tcW w:w="1140" w:type="pct"/>
                  <w:noWrap w:val="0"/>
                  <w:vAlign w:val="center"/>
                </w:tcPr>
                <w:p w14:paraId="7D4C1D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现场制作</w:t>
                  </w:r>
                </w:p>
              </w:tc>
              <w:tc>
                <w:tcPr>
                  <w:tcW w:w="431" w:type="pct"/>
                  <w:noWrap w:val="0"/>
                  <w:vAlign w:val="center"/>
                </w:tcPr>
                <w:p w14:paraId="2142DF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684B12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E542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15E807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625CB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064F1A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电气元器件及电缆</w:t>
                  </w:r>
                </w:p>
              </w:tc>
              <w:tc>
                <w:tcPr>
                  <w:tcW w:w="1140" w:type="pct"/>
                  <w:noWrap w:val="0"/>
                  <w:vAlign w:val="center"/>
                </w:tcPr>
                <w:p w14:paraId="4B452CF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D865A3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1A6487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63810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7A969F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EC92CC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0E4D092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照明系统</w:t>
                  </w:r>
                </w:p>
              </w:tc>
              <w:tc>
                <w:tcPr>
                  <w:tcW w:w="1140" w:type="pct"/>
                  <w:noWrap w:val="0"/>
                  <w:vAlign w:val="center"/>
                </w:tcPr>
                <w:p w14:paraId="290AA7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734CF4E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079AA9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27D94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414C04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726" w:type="pct"/>
                  <w:noWrap w:val="0"/>
                  <w:vAlign w:val="center"/>
                </w:tcPr>
                <w:p w14:paraId="5DD14E6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控制室</w:t>
                  </w:r>
                </w:p>
                <w:p w14:paraId="7D8FDC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（含支架）</w:t>
                  </w:r>
                </w:p>
              </w:tc>
              <w:tc>
                <w:tcPr>
                  <w:tcW w:w="1855" w:type="pct"/>
                  <w:noWrap w:val="0"/>
                  <w:vAlign w:val="center"/>
                </w:tcPr>
                <w:p w14:paraId="088358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4.5m×4m×3m</w:t>
                  </w:r>
                </w:p>
              </w:tc>
              <w:tc>
                <w:tcPr>
                  <w:tcW w:w="1140" w:type="pct"/>
                  <w:noWrap w:val="0"/>
                  <w:vAlign w:val="center"/>
                </w:tcPr>
                <w:p w14:paraId="4625C7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CD0C7C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225311F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166A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5" w:hRule="atLeast"/>
                <w:jc w:val="center"/>
              </w:trPr>
              <w:tc>
                <w:tcPr>
                  <w:tcW w:w="414" w:type="pct"/>
                  <w:noWrap w:val="0"/>
                  <w:vAlign w:val="center"/>
                </w:tcPr>
                <w:p w14:paraId="4BB7040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16</w:t>
                  </w:r>
                </w:p>
              </w:tc>
              <w:tc>
                <w:tcPr>
                  <w:tcW w:w="726" w:type="pct"/>
                  <w:noWrap w:val="0"/>
                  <w:vAlign w:val="center"/>
                </w:tcPr>
                <w:p w14:paraId="5DC369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主楼外装修</w:t>
                  </w:r>
                </w:p>
              </w:tc>
              <w:tc>
                <w:tcPr>
                  <w:tcW w:w="1855" w:type="pct"/>
                  <w:noWrap w:val="0"/>
                  <w:vAlign w:val="center"/>
                </w:tcPr>
                <w:p w14:paraId="4ABC674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彩板（夹芯100）</w:t>
                  </w:r>
                </w:p>
              </w:tc>
              <w:tc>
                <w:tcPr>
                  <w:tcW w:w="1140" w:type="pct"/>
                  <w:noWrap w:val="0"/>
                  <w:vAlign w:val="center"/>
                </w:tcPr>
                <w:p w14:paraId="344A06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0A1B14E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4033B7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539B0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6"/>
                  <w:noWrap w:val="0"/>
                  <w:vAlign w:val="center"/>
                </w:tcPr>
                <w:p w14:paraId="64E3B6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both"/>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二</w:t>
                  </w:r>
                  <w:r>
                    <w:rPr>
                      <w:rFonts w:hint="default" w:ascii="Times New Roman" w:hAnsi="Times New Roman" w:cs="Times New Roman"/>
                      <w:b/>
                      <w:color w:val="auto"/>
                      <w:sz w:val="21"/>
                      <w:szCs w:val="21"/>
                      <w:lang w:eastAsia="zh-CN"/>
                    </w:rPr>
                    <w:t>、</w:t>
                  </w:r>
                  <w:r>
                    <w:rPr>
                      <w:rFonts w:hint="default" w:ascii="Times New Roman" w:hAnsi="Times New Roman" w:eastAsia="宋体" w:cs="Times New Roman"/>
                      <w:b/>
                      <w:color w:val="auto"/>
                      <w:sz w:val="21"/>
                      <w:szCs w:val="21"/>
                    </w:rPr>
                    <w:t>粉料输送、筒仓部分</w:t>
                  </w:r>
                </w:p>
              </w:tc>
            </w:tr>
            <w:tr w14:paraId="71A1F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115B68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26" w:type="pct"/>
                  <w:vMerge w:val="restart"/>
                  <w:noWrap w:val="0"/>
                  <w:vAlign w:val="center"/>
                </w:tcPr>
                <w:p w14:paraId="6B5DCF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螺旋输送机</w:t>
                  </w:r>
                </w:p>
              </w:tc>
              <w:tc>
                <w:tcPr>
                  <w:tcW w:w="1855" w:type="pct"/>
                  <w:noWrap w:val="0"/>
                  <w:vAlign w:val="center"/>
                </w:tcPr>
                <w:p w14:paraId="08AE9C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Φ273（水泥）</w:t>
                  </w:r>
                </w:p>
              </w:tc>
              <w:tc>
                <w:tcPr>
                  <w:tcW w:w="1140" w:type="pct"/>
                  <w:noWrap w:val="0"/>
                  <w:vAlign w:val="center"/>
                </w:tcPr>
                <w:p w14:paraId="059117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9m</w:t>
                  </w:r>
                </w:p>
              </w:tc>
              <w:tc>
                <w:tcPr>
                  <w:tcW w:w="431" w:type="pct"/>
                  <w:noWrap w:val="0"/>
                  <w:vAlign w:val="center"/>
                </w:tcPr>
                <w:p w14:paraId="7131C0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77D094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14:paraId="6E581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4C7B3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BEDF83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5D953F6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Φ219（粉煤灰、矿粉）</w:t>
                  </w:r>
                </w:p>
              </w:tc>
              <w:tc>
                <w:tcPr>
                  <w:tcW w:w="1140" w:type="pct"/>
                  <w:noWrap w:val="0"/>
                  <w:vAlign w:val="center"/>
                </w:tcPr>
                <w:p w14:paraId="0F5720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9m</w:t>
                  </w:r>
                </w:p>
              </w:tc>
              <w:tc>
                <w:tcPr>
                  <w:tcW w:w="431" w:type="pct"/>
                  <w:noWrap w:val="0"/>
                  <w:vAlign w:val="center"/>
                </w:tcPr>
                <w:p w14:paraId="2A0329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0E25AAA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r>
            <w:tr w14:paraId="0153D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67A64D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26" w:type="pct"/>
                  <w:vMerge w:val="restart"/>
                  <w:noWrap w:val="0"/>
                  <w:vAlign w:val="center"/>
                </w:tcPr>
                <w:p w14:paraId="5B83C98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粉料筒仓附件</w:t>
                  </w:r>
                </w:p>
              </w:tc>
              <w:tc>
                <w:tcPr>
                  <w:tcW w:w="1855" w:type="pct"/>
                  <w:noWrap w:val="0"/>
                  <w:vAlign w:val="center"/>
                </w:tcPr>
                <w:p w14:paraId="5A87FB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收尘器</w:t>
                  </w:r>
                </w:p>
              </w:tc>
              <w:tc>
                <w:tcPr>
                  <w:tcW w:w="1140" w:type="pct"/>
                  <w:noWrap w:val="0"/>
                  <w:vAlign w:val="center"/>
                </w:tcPr>
                <w:p w14:paraId="785058B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vMerge w:val="restart"/>
                  <w:noWrap w:val="0"/>
                  <w:vAlign w:val="center"/>
                </w:tcPr>
                <w:p w14:paraId="56805F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vMerge w:val="restart"/>
                  <w:noWrap w:val="0"/>
                  <w:vAlign w:val="center"/>
                </w:tcPr>
                <w:p w14:paraId="6954A3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r>
            <w:tr w14:paraId="3BBB7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567894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25407B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62CD20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手动蝶阀</w:t>
                  </w:r>
                </w:p>
              </w:tc>
              <w:tc>
                <w:tcPr>
                  <w:tcW w:w="1140" w:type="pct"/>
                  <w:noWrap w:val="0"/>
                  <w:vAlign w:val="center"/>
                </w:tcPr>
                <w:p w14:paraId="1B38F1D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vMerge w:val="continue"/>
                  <w:noWrap w:val="0"/>
                  <w:vAlign w:val="center"/>
                </w:tcPr>
                <w:p w14:paraId="669827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vMerge w:val="continue"/>
                  <w:noWrap w:val="0"/>
                  <w:vAlign w:val="center"/>
                </w:tcPr>
                <w:p w14:paraId="5FB901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r>
            <w:tr w14:paraId="14B61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61123A8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7AE263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48F260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压力安全阀</w:t>
                  </w:r>
                </w:p>
              </w:tc>
              <w:tc>
                <w:tcPr>
                  <w:tcW w:w="1140" w:type="pct"/>
                  <w:noWrap w:val="0"/>
                  <w:vAlign w:val="center"/>
                </w:tcPr>
                <w:p w14:paraId="0AA9A74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vMerge w:val="continue"/>
                  <w:noWrap w:val="0"/>
                  <w:vAlign w:val="center"/>
                </w:tcPr>
                <w:p w14:paraId="794592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vMerge w:val="continue"/>
                  <w:noWrap w:val="0"/>
                  <w:vAlign w:val="center"/>
                </w:tcPr>
                <w:p w14:paraId="4A00A4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r>
            <w:tr w14:paraId="2A82D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7325C30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07035C7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15D49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助流气垫</w:t>
                  </w:r>
                </w:p>
              </w:tc>
              <w:tc>
                <w:tcPr>
                  <w:tcW w:w="1140" w:type="pct"/>
                  <w:noWrap w:val="0"/>
                  <w:vAlign w:val="center"/>
                </w:tcPr>
                <w:p w14:paraId="2DD9938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vMerge w:val="continue"/>
                  <w:noWrap w:val="0"/>
                  <w:vAlign w:val="center"/>
                </w:tcPr>
                <w:p w14:paraId="7069F65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vMerge w:val="continue"/>
                  <w:noWrap w:val="0"/>
                  <w:vAlign w:val="center"/>
                </w:tcPr>
                <w:p w14:paraId="505C7B0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r>
            <w:tr w14:paraId="18EEB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783B33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57AF141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8B52AD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上、下料位指示器</w:t>
                  </w:r>
                </w:p>
              </w:tc>
              <w:tc>
                <w:tcPr>
                  <w:tcW w:w="1140" w:type="pct"/>
                  <w:noWrap w:val="0"/>
                  <w:vAlign w:val="center"/>
                </w:tcPr>
                <w:p w14:paraId="13D2061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vMerge w:val="continue"/>
                  <w:noWrap w:val="0"/>
                  <w:vAlign w:val="center"/>
                </w:tcPr>
                <w:p w14:paraId="755CEDB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vMerge w:val="continue"/>
                  <w:noWrap w:val="0"/>
                  <w:vAlign w:val="center"/>
                </w:tcPr>
                <w:p w14:paraId="20BB681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r>
            <w:tr w14:paraId="64B80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restart"/>
                  <w:noWrap w:val="0"/>
                  <w:vAlign w:val="center"/>
                </w:tcPr>
                <w:p w14:paraId="132234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26" w:type="pct"/>
                  <w:vMerge w:val="restart"/>
                  <w:noWrap w:val="0"/>
                  <w:vAlign w:val="center"/>
                </w:tcPr>
                <w:p w14:paraId="1C227C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粉料筒仓</w:t>
                  </w:r>
                </w:p>
              </w:tc>
              <w:tc>
                <w:tcPr>
                  <w:tcW w:w="1855" w:type="pct"/>
                  <w:noWrap w:val="0"/>
                  <w:vAlign w:val="center"/>
                </w:tcPr>
                <w:p w14:paraId="32B7F1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200T（水泥）</w:t>
                  </w:r>
                </w:p>
              </w:tc>
              <w:tc>
                <w:tcPr>
                  <w:tcW w:w="1140" w:type="pct"/>
                  <w:noWrap w:val="0"/>
                  <w:vAlign w:val="center"/>
                </w:tcPr>
                <w:p w14:paraId="540F3F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rPr>
                  </w:pPr>
                  <w:r>
                    <w:rPr>
                      <w:rFonts w:hint="eastAsia" w:cs="Times New Roman"/>
                      <w:color w:val="auto"/>
                      <w:sz w:val="21"/>
                      <w:szCs w:val="21"/>
                      <w:lang w:val="en-US" w:eastAsia="zh-CN"/>
                    </w:rPr>
                    <w:t>直径4.6m，罐体高度16.8m，总高度18m</w:t>
                  </w:r>
                </w:p>
              </w:tc>
              <w:tc>
                <w:tcPr>
                  <w:tcW w:w="431" w:type="pct"/>
                  <w:noWrap w:val="0"/>
                  <w:vAlign w:val="center"/>
                </w:tcPr>
                <w:p w14:paraId="47D9FCF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35A96F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val="en-US" w:eastAsia="zh-CN"/>
                    </w:rPr>
                    <w:t>2</w:t>
                  </w:r>
                </w:p>
              </w:tc>
            </w:tr>
            <w:tr w14:paraId="718D8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vMerge w:val="continue"/>
                  <w:noWrap w:val="0"/>
                  <w:vAlign w:val="center"/>
                </w:tcPr>
                <w:p w14:paraId="37DE71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726" w:type="pct"/>
                  <w:vMerge w:val="continue"/>
                  <w:noWrap w:val="0"/>
                  <w:vAlign w:val="center"/>
                </w:tcPr>
                <w:p w14:paraId="4834B2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1855" w:type="pct"/>
                  <w:noWrap w:val="0"/>
                  <w:vAlign w:val="center"/>
                </w:tcPr>
                <w:p w14:paraId="340BB9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200T（粉煤灰、矿粉）</w:t>
                  </w:r>
                </w:p>
              </w:tc>
              <w:tc>
                <w:tcPr>
                  <w:tcW w:w="1140" w:type="pct"/>
                  <w:shd w:val="clear" w:color="auto" w:fill="auto"/>
                  <w:noWrap w:val="0"/>
                  <w:vAlign w:val="center"/>
                </w:tcPr>
                <w:p w14:paraId="2700BF7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leftChars="0" w:right="0" w:right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直径4.6m，罐体高度16.8m，总高度18m</w:t>
                  </w:r>
                </w:p>
              </w:tc>
              <w:tc>
                <w:tcPr>
                  <w:tcW w:w="431" w:type="pct"/>
                  <w:noWrap w:val="0"/>
                  <w:vAlign w:val="center"/>
                </w:tcPr>
                <w:p w14:paraId="4D27A5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套</w:t>
                  </w:r>
                </w:p>
              </w:tc>
              <w:tc>
                <w:tcPr>
                  <w:tcW w:w="431" w:type="pct"/>
                  <w:noWrap w:val="0"/>
                  <w:vAlign w:val="center"/>
                </w:tcPr>
                <w:p w14:paraId="161330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r>
            <w:tr w14:paraId="04A3E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414" w:type="pct"/>
                  <w:noWrap w:val="0"/>
                  <w:vAlign w:val="center"/>
                </w:tcPr>
                <w:p w14:paraId="5AF3D9A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726" w:type="pct"/>
                  <w:noWrap w:val="0"/>
                  <w:vAlign w:val="center"/>
                </w:tcPr>
                <w:p w14:paraId="6526DB5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装载机</w:t>
                  </w:r>
                </w:p>
              </w:tc>
              <w:tc>
                <w:tcPr>
                  <w:tcW w:w="1855" w:type="pct"/>
                  <w:noWrap w:val="0"/>
                  <w:vAlign w:val="center"/>
                </w:tcPr>
                <w:p w14:paraId="42F3457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0AA1F86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0364A6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00B6B9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09FD8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6" w:hRule="atLeast"/>
                <w:jc w:val="center"/>
              </w:trPr>
              <w:tc>
                <w:tcPr>
                  <w:tcW w:w="414" w:type="pct"/>
                  <w:noWrap w:val="0"/>
                  <w:vAlign w:val="center"/>
                </w:tcPr>
                <w:p w14:paraId="6853B5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726" w:type="pct"/>
                  <w:noWrap w:val="0"/>
                  <w:vAlign w:val="center"/>
                </w:tcPr>
                <w:p w14:paraId="07FF66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地磅</w:t>
                  </w:r>
                </w:p>
              </w:tc>
              <w:tc>
                <w:tcPr>
                  <w:tcW w:w="1855" w:type="pct"/>
                  <w:noWrap w:val="0"/>
                  <w:vAlign w:val="center"/>
                </w:tcPr>
                <w:p w14:paraId="3C5B2A7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7037F16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E2F818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5015A9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051FD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jc w:val="center"/>
              </w:trPr>
              <w:tc>
                <w:tcPr>
                  <w:tcW w:w="414" w:type="pct"/>
                  <w:noWrap w:val="0"/>
                  <w:vAlign w:val="center"/>
                </w:tcPr>
                <w:p w14:paraId="3D1FC5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726" w:type="pct"/>
                  <w:noWrap w:val="0"/>
                  <w:vAlign w:val="center"/>
                </w:tcPr>
                <w:p w14:paraId="27AC9E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空压机</w:t>
                  </w:r>
                </w:p>
              </w:tc>
              <w:tc>
                <w:tcPr>
                  <w:tcW w:w="1855" w:type="pct"/>
                  <w:noWrap w:val="0"/>
                  <w:vAlign w:val="center"/>
                </w:tcPr>
                <w:p w14:paraId="062984F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65B5658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1E48E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37E49B2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2A3C9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6"/>
                  <w:noWrap w:val="0"/>
                  <w:vAlign w:val="center"/>
                </w:tcPr>
                <w:p w14:paraId="56928F3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both"/>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三</w:t>
                  </w:r>
                  <w:r>
                    <w:rPr>
                      <w:rFonts w:hint="default" w:ascii="Times New Roman" w:hAnsi="Times New Roman" w:cs="Times New Roman"/>
                      <w:b/>
                      <w:color w:val="auto"/>
                      <w:sz w:val="21"/>
                      <w:szCs w:val="21"/>
                      <w:lang w:eastAsia="zh-CN"/>
                    </w:rPr>
                    <w:t>、</w:t>
                  </w:r>
                  <w:r>
                    <w:rPr>
                      <w:rFonts w:hint="default" w:ascii="Times New Roman" w:hAnsi="Times New Roman" w:eastAsia="宋体" w:cs="Times New Roman"/>
                      <w:b/>
                      <w:color w:val="auto"/>
                      <w:sz w:val="21"/>
                      <w:szCs w:val="21"/>
                    </w:rPr>
                    <w:t>试验检验设备</w:t>
                  </w:r>
                  <w:r>
                    <w:rPr>
                      <w:rFonts w:hint="default" w:ascii="Times New Roman" w:hAnsi="Times New Roman" w:cs="Times New Roman"/>
                      <w:color w:val="auto"/>
                      <w:sz w:val="21"/>
                      <w:szCs w:val="21"/>
                      <w:lang w:val="en-US" w:eastAsia="zh-CN"/>
                    </w:rPr>
                    <w:t>-</w:t>
                  </w:r>
                </w:p>
              </w:tc>
            </w:tr>
            <w:tr w14:paraId="2D000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177EC5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26" w:type="pct"/>
                  <w:noWrap w:val="0"/>
                  <w:vAlign w:val="center"/>
                </w:tcPr>
                <w:p w14:paraId="31788C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砂石筛</w:t>
                  </w:r>
                </w:p>
              </w:tc>
              <w:tc>
                <w:tcPr>
                  <w:tcW w:w="1855" w:type="pct"/>
                  <w:noWrap w:val="0"/>
                  <w:vAlign w:val="center"/>
                </w:tcPr>
                <w:p w14:paraId="25B8A8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7D144DA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141BA2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69A35A8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4EA78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0DA79FC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26" w:type="pct"/>
                  <w:noWrap w:val="0"/>
                  <w:vAlign w:val="center"/>
                </w:tcPr>
                <w:p w14:paraId="2AB1CF1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台称</w:t>
                  </w:r>
                </w:p>
              </w:tc>
              <w:tc>
                <w:tcPr>
                  <w:tcW w:w="1855" w:type="pct"/>
                  <w:noWrap w:val="0"/>
                  <w:vAlign w:val="center"/>
                </w:tcPr>
                <w:p w14:paraId="2CE034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1AE401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CB773A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6AF2694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7F53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5A6262B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26" w:type="pct"/>
                  <w:noWrap w:val="0"/>
                  <w:vAlign w:val="center"/>
                </w:tcPr>
                <w:p w14:paraId="5F872EF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振动台</w:t>
                  </w:r>
                </w:p>
              </w:tc>
              <w:tc>
                <w:tcPr>
                  <w:tcW w:w="1855" w:type="pct"/>
                  <w:noWrap w:val="0"/>
                  <w:vAlign w:val="center"/>
                </w:tcPr>
                <w:p w14:paraId="3E4878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2BAD81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45C2419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1E409B6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508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32AF67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726" w:type="pct"/>
                  <w:noWrap w:val="0"/>
                  <w:vAlign w:val="center"/>
                </w:tcPr>
                <w:p w14:paraId="4E28DA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电动抗折机</w:t>
                  </w:r>
                </w:p>
              </w:tc>
              <w:tc>
                <w:tcPr>
                  <w:tcW w:w="1855" w:type="pct"/>
                  <w:noWrap w:val="0"/>
                  <w:vAlign w:val="center"/>
                </w:tcPr>
                <w:p w14:paraId="5E5F1AA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3A3016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5EB16C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0739EFE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30471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0927DE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5</w:t>
                  </w:r>
                </w:p>
              </w:tc>
              <w:tc>
                <w:tcPr>
                  <w:tcW w:w="726" w:type="pct"/>
                  <w:noWrap w:val="0"/>
                  <w:vAlign w:val="center"/>
                </w:tcPr>
                <w:p w14:paraId="367A857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抗渗仪</w:t>
                  </w:r>
                </w:p>
              </w:tc>
              <w:tc>
                <w:tcPr>
                  <w:tcW w:w="1855" w:type="pct"/>
                  <w:noWrap w:val="0"/>
                  <w:vAlign w:val="center"/>
                </w:tcPr>
                <w:p w14:paraId="1602D2E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1F7389C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0E275C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5A4650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1EEE20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5E28808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726" w:type="pct"/>
                  <w:noWrap w:val="0"/>
                  <w:vAlign w:val="center"/>
                </w:tcPr>
                <w:p w14:paraId="5C0E8F2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恒温恒湿保养箱</w:t>
                  </w:r>
                </w:p>
              </w:tc>
              <w:tc>
                <w:tcPr>
                  <w:tcW w:w="1855" w:type="pct"/>
                  <w:noWrap w:val="0"/>
                  <w:vAlign w:val="center"/>
                </w:tcPr>
                <w:p w14:paraId="58C5AD7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7A1A9C2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32F5E2A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7362D5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9FC7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0EC81F9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w:t>
                  </w:r>
                </w:p>
              </w:tc>
              <w:tc>
                <w:tcPr>
                  <w:tcW w:w="726" w:type="pct"/>
                  <w:noWrap w:val="0"/>
                  <w:vAlign w:val="center"/>
                </w:tcPr>
                <w:p w14:paraId="28E5AF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电子秤</w:t>
                  </w:r>
                </w:p>
              </w:tc>
              <w:tc>
                <w:tcPr>
                  <w:tcW w:w="1855" w:type="pct"/>
                  <w:noWrap w:val="0"/>
                  <w:vAlign w:val="center"/>
                </w:tcPr>
                <w:p w14:paraId="02AE751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76247C3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71F179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1E71C8B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78E7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7EC9EC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726" w:type="pct"/>
                  <w:noWrap w:val="0"/>
                  <w:vAlign w:val="center"/>
                </w:tcPr>
                <w:p w14:paraId="018F9F8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全自动压力试验机</w:t>
                  </w:r>
                </w:p>
              </w:tc>
              <w:tc>
                <w:tcPr>
                  <w:tcW w:w="1855" w:type="pct"/>
                  <w:noWrap w:val="0"/>
                  <w:vAlign w:val="center"/>
                </w:tcPr>
                <w:p w14:paraId="0E9AAC5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1140" w:type="pct"/>
                  <w:noWrap w:val="0"/>
                  <w:vAlign w:val="center"/>
                </w:tcPr>
                <w:p w14:paraId="7E5413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lang w:val="en-US" w:eastAsia="zh-CN"/>
                    </w:rPr>
                    <w:t>-</w:t>
                  </w:r>
                </w:p>
              </w:tc>
              <w:tc>
                <w:tcPr>
                  <w:tcW w:w="431" w:type="pct"/>
                  <w:noWrap w:val="0"/>
                  <w:vAlign w:val="center"/>
                </w:tcPr>
                <w:p w14:paraId="23B9A59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63E9A1D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r>
            <w:tr w14:paraId="6217A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5000" w:type="pct"/>
                  <w:gridSpan w:val="6"/>
                  <w:noWrap w:val="0"/>
                  <w:vAlign w:val="center"/>
                </w:tcPr>
                <w:p w14:paraId="562505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both"/>
                    <w:textAlignment w:val="auto"/>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四</w:t>
                  </w:r>
                  <w:r>
                    <w:rPr>
                      <w:rFonts w:hint="default" w:ascii="Times New Roman" w:hAnsi="Times New Roman" w:cs="Times New Roman"/>
                      <w:b/>
                      <w:color w:val="auto"/>
                      <w:sz w:val="21"/>
                      <w:szCs w:val="21"/>
                      <w:lang w:eastAsia="zh-CN"/>
                    </w:rPr>
                    <w:t>、</w:t>
                  </w:r>
                  <w:r>
                    <w:rPr>
                      <w:rFonts w:hint="default" w:ascii="Times New Roman" w:hAnsi="Times New Roman" w:eastAsia="宋体" w:cs="Times New Roman"/>
                      <w:b/>
                      <w:color w:val="auto"/>
                      <w:sz w:val="21"/>
                      <w:szCs w:val="21"/>
                    </w:rPr>
                    <w:t>混凝运输设备</w:t>
                  </w:r>
                </w:p>
              </w:tc>
            </w:tr>
            <w:tr w14:paraId="372FE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70CCC7D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726" w:type="pct"/>
                  <w:noWrap w:val="0"/>
                  <w:vAlign w:val="center"/>
                </w:tcPr>
                <w:p w14:paraId="5609E5C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罐车</w:t>
                  </w:r>
                </w:p>
              </w:tc>
              <w:tc>
                <w:tcPr>
                  <w:tcW w:w="1855" w:type="pct"/>
                  <w:noWrap w:val="0"/>
                  <w:vAlign w:val="center"/>
                </w:tcPr>
                <w:p w14:paraId="0F2226E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、12m</w:t>
                  </w:r>
                  <w:r>
                    <w:rPr>
                      <w:rFonts w:hint="default" w:ascii="Times New Roman" w:hAnsi="Times New Roman" w:eastAsia="宋体" w:cs="Times New Roman"/>
                      <w:color w:val="auto"/>
                      <w:sz w:val="21"/>
                      <w:szCs w:val="21"/>
                      <w:vertAlign w:val="superscript"/>
                    </w:rPr>
                    <w:t>3</w:t>
                  </w:r>
                </w:p>
              </w:tc>
              <w:tc>
                <w:tcPr>
                  <w:tcW w:w="1140" w:type="pct"/>
                  <w:noWrap w:val="0"/>
                  <w:vAlign w:val="center"/>
                </w:tcPr>
                <w:p w14:paraId="73DD3B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noWrap w:val="0"/>
                  <w:vAlign w:val="center"/>
                </w:tcPr>
                <w:p w14:paraId="7657260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辆</w:t>
                  </w:r>
                </w:p>
              </w:tc>
              <w:tc>
                <w:tcPr>
                  <w:tcW w:w="431" w:type="pct"/>
                  <w:noWrap w:val="0"/>
                  <w:vAlign w:val="center"/>
                </w:tcPr>
                <w:p w14:paraId="5E528BB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r>
            <w:tr w14:paraId="663EE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36AF139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c>
                <w:tcPr>
                  <w:tcW w:w="726" w:type="pct"/>
                  <w:noWrap w:val="0"/>
                  <w:vAlign w:val="center"/>
                </w:tcPr>
                <w:p w14:paraId="7CFCFD1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车载泵</w:t>
                  </w:r>
                </w:p>
              </w:tc>
              <w:tc>
                <w:tcPr>
                  <w:tcW w:w="1855" w:type="pct"/>
                  <w:noWrap w:val="0"/>
                  <w:vAlign w:val="center"/>
                </w:tcPr>
                <w:p w14:paraId="27EDD55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c>
                <w:tcPr>
                  <w:tcW w:w="1140" w:type="pct"/>
                  <w:noWrap w:val="0"/>
                  <w:vAlign w:val="center"/>
                </w:tcPr>
                <w:p w14:paraId="20D2FAA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val="en-US" w:eastAsia="zh-CN"/>
                    </w:rPr>
                  </w:pPr>
                </w:p>
              </w:tc>
              <w:tc>
                <w:tcPr>
                  <w:tcW w:w="431" w:type="pct"/>
                  <w:noWrap w:val="0"/>
                  <w:vAlign w:val="center"/>
                </w:tcPr>
                <w:p w14:paraId="7B3ABB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5C6D19E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w:t>
                  </w:r>
                </w:p>
              </w:tc>
            </w:tr>
            <w:tr w14:paraId="58EC5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 w:hRule="atLeast"/>
                <w:jc w:val="center"/>
              </w:trPr>
              <w:tc>
                <w:tcPr>
                  <w:tcW w:w="414" w:type="pct"/>
                  <w:noWrap w:val="0"/>
                  <w:vAlign w:val="center"/>
                </w:tcPr>
                <w:p w14:paraId="3379D3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726" w:type="pct"/>
                  <w:noWrap w:val="0"/>
                  <w:vAlign w:val="center"/>
                </w:tcPr>
                <w:p w14:paraId="2411BD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泵车</w:t>
                  </w:r>
                </w:p>
              </w:tc>
              <w:tc>
                <w:tcPr>
                  <w:tcW w:w="1855" w:type="pct"/>
                  <w:noWrap w:val="0"/>
                  <w:vAlign w:val="center"/>
                </w:tcPr>
                <w:p w14:paraId="59389A5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38m、56m</w:t>
                  </w:r>
                </w:p>
              </w:tc>
              <w:tc>
                <w:tcPr>
                  <w:tcW w:w="1140" w:type="pct"/>
                  <w:noWrap w:val="0"/>
                  <w:vAlign w:val="center"/>
                </w:tcPr>
                <w:p w14:paraId="4853EA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p>
              </w:tc>
              <w:tc>
                <w:tcPr>
                  <w:tcW w:w="431" w:type="pct"/>
                  <w:noWrap w:val="0"/>
                  <w:vAlign w:val="center"/>
                </w:tcPr>
                <w:p w14:paraId="251B064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台</w:t>
                  </w:r>
                </w:p>
              </w:tc>
              <w:tc>
                <w:tcPr>
                  <w:tcW w:w="431" w:type="pct"/>
                  <w:noWrap w:val="0"/>
                  <w:vAlign w:val="center"/>
                </w:tcPr>
                <w:p w14:paraId="3886340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0" w:lineRule="atLeast"/>
                    <w:ind w:left="0" w:right="0"/>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2</w:t>
                  </w:r>
                </w:p>
              </w:tc>
            </w:tr>
          </w:tbl>
          <w:p w14:paraId="3A7097EE">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79" w:beforeLines="25" w:beforeAutospacing="0" w:after="0" w:afterLines="0" w:afterAutospacing="0" w:line="240" w:lineRule="auto"/>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表2-</w:t>
            </w:r>
            <w:r>
              <w:rPr>
                <w:rFonts w:hint="eastAsia" w:cs="Times New Roman"/>
                <w:color w:val="auto"/>
                <w:sz w:val="24"/>
                <w:szCs w:val="24"/>
                <w:highlight w:val="none"/>
                <w:lang w:val="en-US" w:eastAsia="zh-CN"/>
              </w:rPr>
              <w:t>6 二期工程</w:t>
            </w:r>
            <w:r>
              <w:rPr>
                <w:rFonts w:hint="default" w:ascii="Times New Roman" w:hAnsi="Times New Roman" w:cs="Times New Roman"/>
                <w:color w:val="auto"/>
                <w:sz w:val="24"/>
                <w:szCs w:val="24"/>
                <w:highlight w:val="none"/>
                <w:lang w:val="en-US" w:eastAsia="zh-CN"/>
              </w:rPr>
              <w:t>制砂生产线</w:t>
            </w:r>
            <w:r>
              <w:rPr>
                <w:rFonts w:hint="default" w:ascii="Times New Roman" w:hAnsi="Times New Roman" w:eastAsia="宋体" w:cs="Times New Roman"/>
                <w:color w:val="auto"/>
                <w:sz w:val="24"/>
                <w:szCs w:val="24"/>
                <w:highlight w:val="none"/>
                <w:lang w:val="en-US" w:eastAsia="zh-CN"/>
              </w:rPr>
              <w:t>一览表</w:t>
            </w:r>
          </w:p>
          <w:tbl>
            <w:tblPr>
              <w:tblStyle w:val="26"/>
              <w:tblW w:w="8403" w:type="dxa"/>
              <w:tblInd w:w="5" w:type="dxa"/>
              <w:tblLayout w:type="fixed"/>
              <w:tblCellMar>
                <w:top w:w="0" w:type="dxa"/>
                <w:left w:w="108" w:type="dxa"/>
                <w:bottom w:w="0" w:type="dxa"/>
                <w:right w:w="108" w:type="dxa"/>
              </w:tblCellMar>
            </w:tblPr>
            <w:tblGrid>
              <w:gridCol w:w="2981"/>
              <w:gridCol w:w="1807"/>
              <w:gridCol w:w="1491"/>
              <w:gridCol w:w="2124"/>
            </w:tblGrid>
            <w:tr w14:paraId="3163643C">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0B0E472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名称</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292ECE8F">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型号</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4FCE30B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数量</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6498E96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小时生产能力</w:t>
                  </w:r>
                </w:p>
              </w:tc>
            </w:tr>
            <w:tr w14:paraId="1A5ADAA3">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39F9FA3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给料机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41AA45E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9638</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5BAB4FB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1F7A5F7A">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w:t>
                  </w:r>
                </w:p>
              </w:tc>
            </w:tr>
            <w:tr w14:paraId="606F00C4">
              <w:tblPrEx>
                <w:tblCellMar>
                  <w:top w:w="0" w:type="dxa"/>
                  <w:left w:w="108" w:type="dxa"/>
                  <w:bottom w:w="0" w:type="dxa"/>
                  <w:right w:w="108" w:type="dxa"/>
                </w:tblCellMar>
              </w:tblPrEx>
              <w:trPr>
                <w:trHeight w:val="25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1F69E6C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颚式</w:t>
                  </w:r>
                  <w:r>
                    <w:rPr>
                      <w:rFonts w:hint="default" w:ascii="Times New Roman" w:hAnsi="Times New Roman" w:eastAsia="宋体" w:cs="Times New Roman"/>
                      <w:color w:val="auto"/>
                      <w:kern w:val="0"/>
                      <w:sz w:val="21"/>
                      <w:szCs w:val="21"/>
                    </w:rPr>
                    <w:t>破碎机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232A130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6</w:t>
                  </w:r>
                  <w:r>
                    <w:rPr>
                      <w:rFonts w:hint="default" w:ascii="Times New Roman" w:hAnsi="Times New Roman" w:eastAsia="宋体" w:cs="Times New Roman"/>
                      <w:color w:val="auto"/>
                      <w:kern w:val="0"/>
                      <w:sz w:val="21"/>
                      <w:szCs w:val="21"/>
                    </w:rPr>
                    <w:t>00*</w:t>
                  </w:r>
                  <w:r>
                    <w:rPr>
                      <w:rFonts w:hint="eastAsia" w:cs="Times New Roman"/>
                      <w:color w:val="auto"/>
                      <w:kern w:val="0"/>
                      <w:sz w:val="21"/>
                      <w:szCs w:val="21"/>
                      <w:lang w:val="en-US" w:eastAsia="zh-CN"/>
                    </w:rPr>
                    <w:t>900</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38F80C4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66ABC2E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90~105t/h</w:t>
                  </w:r>
                </w:p>
              </w:tc>
            </w:tr>
            <w:tr w14:paraId="417B4382">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6828F77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出料输送机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40BC1F4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B800*12m</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62FC1C5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1架</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31C9BDFD">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0"/>
                      <w:sz w:val="21"/>
                      <w:szCs w:val="21"/>
                      <w:lang w:eastAsia="zh-CN"/>
                    </w:rPr>
                  </w:pPr>
                  <w:r>
                    <w:rPr>
                      <w:rFonts w:hint="eastAsia" w:cs="Times New Roman"/>
                      <w:color w:val="auto"/>
                      <w:kern w:val="0"/>
                      <w:sz w:val="21"/>
                      <w:szCs w:val="21"/>
                      <w:lang w:val="en-US" w:eastAsia="zh-CN"/>
                    </w:rPr>
                    <w:t>/</w:t>
                  </w:r>
                </w:p>
              </w:tc>
            </w:tr>
            <w:tr w14:paraId="4EB87A96">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0C23C74">
                  <w:pPr>
                    <w:pStyle w:val="105"/>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lang w:eastAsia="zh-CN"/>
                    </w:rPr>
                    <w:t>振动筛</w:t>
                  </w:r>
                </w:p>
              </w:tc>
              <w:tc>
                <w:tcPr>
                  <w:tcW w:w="107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AF741B3">
                  <w:pPr>
                    <w:pStyle w:val="105"/>
                    <w:keepNext w:val="0"/>
                    <w:keepLines w:val="0"/>
                    <w:suppressLineNumbers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1548</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5E2A731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7BEBC7F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≤150t/h</w:t>
                  </w:r>
                </w:p>
              </w:tc>
            </w:tr>
            <w:tr w14:paraId="40C9B047">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A09DE44">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出料输送机</w:t>
                  </w:r>
                </w:p>
              </w:tc>
              <w:tc>
                <w:tcPr>
                  <w:tcW w:w="107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A08B008">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B800*1</w:t>
                  </w:r>
                  <w:r>
                    <w:rPr>
                      <w:rFonts w:hint="eastAsia" w:cs="Times New Roman"/>
                      <w:color w:val="auto"/>
                      <w:kern w:val="0"/>
                      <w:sz w:val="21"/>
                      <w:szCs w:val="21"/>
                      <w:lang w:val="en-US" w:eastAsia="zh-CN"/>
                    </w:rPr>
                    <w:t>5</w:t>
                  </w:r>
                  <w:r>
                    <w:rPr>
                      <w:rFonts w:hint="default" w:ascii="Times New Roman" w:hAnsi="Times New Roman" w:eastAsia="宋体" w:cs="Times New Roman"/>
                      <w:color w:val="auto"/>
                      <w:kern w:val="0"/>
                      <w:sz w:val="21"/>
                      <w:szCs w:val="21"/>
                    </w:rPr>
                    <w:t>m</w:t>
                  </w:r>
                </w:p>
              </w:tc>
              <w:tc>
                <w:tcPr>
                  <w:tcW w:w="88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19B00FE">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rPr>
                    <w:t>架</w:t>
                  </w:r>
                </w:p>
              </w:tc>
              <w:tc>
                <w:tcPr>
                  <w:tcW w:w="126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C62632F">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w:t>
                  </w:r>
                </w:p>
              </w:tc>
            </w:tr>
            <w:tr w14:paraId="7A710968">
              <w:tblPrEx>
                <w:tblCellMar>
                  <w:top w:w="0" w:type="dxa"/>
                  <w:left w:w="108" w:type="dxa"/>
                  <w:bottom w:w="0" w:type="dxa"/>
                  <w:right w:w="108" w:type="dxa"/>
                </w:tblCellMar>
              </w:tblPrEx>
              <w:trPr>
                <w:trHeight w:val="90"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5370E38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制砂机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4CC33F3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HX10</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6E1B339C">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1E313B7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100~150t//h</w:t>
                  </w:r>
                </w:p>
              </w:tc>
            </w:tr>
            <w:tr w14:paraId="6611A60F">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202039D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出料输送机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3DC21C6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B500*10m</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056DC38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1架</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6CAC0AFE">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w:t>
                  </w:r>
                </w:p>
              </w:tc>
            </w:tr>
            <w:tr w14:paraId="42AF5185">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43045D9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洗砂机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3836571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FG-3</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3E9C81F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22CC2576">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90~150t/h</w:t>
                  </w:r>
                </w:p>
              </w:tc>
            </w:tr>
            <w:tr w14:paraId="391E6A3F">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1D1E9C2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出料输送机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356AB51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B500*8m</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1ED2CAC5">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1架</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44A6963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w:t>
                  </w:r>
                </w:p>
              </w:tc>
            </w:tr>
            <w:tr w14:paraId="571095B2">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6DD5C92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脱水筛</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0F48FD7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TS1836</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5646E79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5CCE9411">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90~150t/h</w:t>
                  </w:r>
                </w:p>
              </w:tc>
            </w:tr>
            <w:tr w14:paraId="64368C17">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11BB6212">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带式压滤机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1F26B093">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1000</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17E90D8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7416AEA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eastAsia" w:cs="Times New Roman"/>
                      <w:color w:val="auto"/>
                      <w:kern w:val="0"/>
                      <w:sz w:val="21"/>
                      <w:szCs w:val="21"/>
                      <w:lang w:val="en-US" w:eastAsia="zh-CN"/>
                    </w:rPr>
                    <w:t>/</w:t>
                  </w:r>
                </w:p>
              </w:tc>
            </w:tr>
            <w:tr w14:paraId="4569B868">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5A047F4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深锥浓缩机</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324AF3A4">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GSNG-3</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5CC1DD99">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1台</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4A43EE63">
                  <w:pPr>
                    <w:keepNext w:val="0"/>
                    <w:keepLines w:val="0"/>
                    <w:widowControl/>
                    <w:suppressLineNumbers w:val="0"/>
                    <w:spacing w:before="0" w:beforeAutospacing="0" w:after="0" w:afterAutospacing="0"/>
                    <w:ind w:left="0" w:right="0"/>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直径3m，深度4.4m，处理能力60m</w:t>
                  </w:r>
                  <w:r>
                    <w:rPr>
                      <w:rFonts w:hint="eastAsia" w:cs="Times New Roman"/>
                      <w:color w:val="auto"/>
                      <w:kern w:val="0"/>
                      <w:sz w:val="21"/>
                      <w:szCs w:val="21"/>
                      <w:vertAlign w:val="superscript"/>
                      <w:lang w:val="en-US" w:eastAsia="zh-CN"/>
                    </w:rPr>
                    <w:t>3</w:t>
                  </w:r>
                  <w:r>
                    <w:rPr>
                      <w:rFonts w:hint="eastAsia" w:cs="Times New Roman"/>
                      <w:color w:val="auto"/>
                      <w:kern w:val="0"/>
                      <w:sz w:val="21"/>
                      <w:szCs w:val="21"/>
                      <w:lang w:val="en-US" w:eastAsia="zh-CN"/>
                    </w:rPr>
                    <w:t>/h</w:t>
                  </w:r>
                </w:p>
              </w:tc>
            </w:tr>
            <w:tr w14:paraId="230733DF">
              <w:tblPrEx>
                <w:tblCellMar>
                  <w:top w:w="0" w:type="dxa"/>
                  <w:left w:w="108" w:type="dxa"/>
                  <w:bottom w:w="0" w:type="dxa"/>
                  <w:right w:w="108" w:type="dxa"/>
                </w:tblCellMar>
              </w:tblPrEx>
              <w:trPr>
                <w:trHeight w:val="334" w:hRule="atLeast"/>
              </w:trPr>
              <w:tc>
                <w:tcPr>
                  <w:tcW w:w="1773" w:type="pct"/>
                  <w:tcBorders>
                    <w:top w:val="single" w:color="auto" w:sz="4" w:space="0"/>
                    <w:left w:val="single" w:color="auto" w:sz="4" w:space="0"/>
                    <w:bottom w:val="single" w:color="auto" w:sz="4" w:space="0"/>
                    <w:right w:val="single" w:color="auto" w:sz="4" w:space="0"/>
                  </w:tcBorders>
                  <w:noWrap w:val="0"/>
                  <w:vAlign w:val="center"/>
                </w:tcPr>
                <w:p w14:paraId="74F78B21">
                  <w:pPr>
                    <w:keepNext w:val="0"/>
                    <w:keepLines w:val="0"/>
                    <w:widowControl/>
                    <w:suppressLineNumbers w:val="0"/>
                    <w:spacing w:before="0" w:beforeAutospacing="0" w:after="0" w:afterAutospacing="0"/>
                    <w:ind w:left="0" w:right="0"/>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浓缩机检修事故池</w:t>
                  </w:r>
                </w:p>
              </w:tc>
              <w:tc>
                <w:tcPr>
                  <w:tcW w:w="1075" w:type="pct"/>
                  <w:tcBorders>
                    <w:top w:val="single" w:color="auto" w:sz="4" w:space="0"/>
                    <w:left w:val="single" w:color="auto" w:sz="4" w:space="0"/>
                    <w:bottom w:val="single" w:color="auto" w:sz="4" w:space="0"/>
                    <w:right w:val="single" w:color="auto" w:sz="4" w:space="0"/>
                  </w:tcBorders>
                  <w:noWrap w:val="0"/>
                  <w:vAlign w:val="center"/>
                </w:tcPr>
                <w:p w14:paraId="747C1B20">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kern w:val="0"/>
                      <w:sz w:val="21"/>
                      <w:szCs w:val="21"/>
                      <w:lang w:val="en-US" w:eastAsia="zh-CN"/>
                    </w:rPr>
                  </w:pPr>
                  <w:r>
                    <w:rPr>
                      <w:rFonts w:hint="eastAsia" w:cs="Times New Roman"/>
                      <w:color w:val="auto"/>
                      <w:kern w:val="0"/>
                      <w:sz w:val="21"/>
                      <w:szCs w:val="21"/>
                      <w:lang w:val="en-US" w:eastAsia="zh-CN"/>
                    </w:rPr>
                    <w:t>15m</w:t>
                  </w:r>
                  <w:r>
                    <w:rPr>
                      <w:rFonts w:hint="eastAsia" w:cs="Times New Roman"/>
                      <w:color w:val="auto"/>
                      <w:kern w:val="0"/>
                      <w:sz w:val="21"/>
                      <w:szCs w:val="21"/>
                      <w:vertAlign w:val="superscript"/>
                      <w:lang w:val="en-US" w:eastAsia="zh-CN"/>
                    </w:rPr>
                    <w:t>3</w:t>
                  </w:r>
                </w:p>
              </w:tc>
              <w:tc>
                <w:tcPr>
                  <w:tcW w:w="887" w:type="pct"/>
                  <w:tcBorders>
                    <w:top w:val="single" w:color="auto" w:sz="4" w:space="0"/>
                    <w:left w:val="single" w:color="auto" w:sz="4" w:space="0"/>
                    <w:bottom w:val="single" w:color="auto" w:sz="4" w:space="0"/>
                    <w:right w:val="single" w:color="auto" w:sz="4" w:space="0"/>
                  </w:tcBorders>
                  <w:noWrap w:val="0"/>
                  <w:vAlign w:val="center"/>
                </w:tcPr>
                <w:p w14:paraId="15EF01D4">
                  <w:pPr>
                    <w:keepNext w:val="0"/>
                    <w:keepLines w:val="0"/>
                    <w:widowControl/>
                    <w:suppressLineNumbers w:val="0"/>
                    <w:spacing w:before="0" w:beforeAutospacing="0" w:after="0" w:afterAutospacing="0"/>
                    <w:ind w:left="0" w:right="0"/>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1座</w:t>
                  </w:r>
                </w:p>
              </w:tc>
              <w:tc>
                <w:tcPr>
                  <w:tcW w:w="1263" w:type="pct"/>
                  <w:tcBorders>
                    <w:top w:val="single" w:color="auto" w:sz="4" w:space="0"/>
                    <w:left w:val="single" w:color="auto" w:sz="4" w:space="0"/>
                    <w:bottom w:val="single" w:color="auto" w:sz="4" w:space="0"/>
                    <w:right w:val="single" w:color="auto" w:sz="4" w:space="0"/>
                  </w:tcBorders>
                  <w:noWrap w:val="0"/>
                  <w:vAlign w:val="center"/>
                </w:tcPr>
                <w:p w14:paraId="0B565FDD">
                  <w:pPr>
                    <w:keepNext w:val="0"/>
                    <w:keepLines w:val="0"/>
                    <w:widowControl/>
                    <w:suppressLineNumbers w:val="0"/>
                    <w:spacing w:before="0" w:beforeAutospacing="0" w:after="0" w:afterAutospacing="0"/>
                    <w:ind w:left="0" w:right="0"/>
                    <w:jc w:val="center"/>
                    <w:rPr>
                      <w:rFonts w:hint="default" w:cs="Times New Roman"/>
                      <w:color w:val="auto"/>
                      <w:kern w:val="0"/>
                      <w:sz w:val="21"/>
                      <w:szCs w:val="21"/>
                      <w:lang w:val="en-US" w:eastAsia="zh-CN"/>
                    </w:rPr>
                  </w:pPr>
                  <w:r>
                    <w:rPr>
                      <w:rFonts w:hint="eastAsia" w:cs="Times New Roman"/>
                      <w:color w:val="auto"/>
                      <w:kern w:val="0"/>
                      <w:sz w:val="21"/>
                      <w:szCs w:val="21"/>
                      <w:lang w:val="en-US" w:eastAsia="zh-CN"/>
                    </w:rPr>
                    <w:t>/</w:t>
                  </w:r>
                </w:p>
              </w:tc>
            </w:tr>
          </w:tbl>
          <w:p w14:paraId="09DED32D">
            <w:pPr>
              <w:pStyle w:val="107"/>
              <w:keepNext w:val="0"/>
              <w:keepLines w:val="0"/>
              <w:numPr>
                <w:ilvl w:val="0"/>
                <w:numId w:val="0"/>
              </w:numPr>
              <w:suppressLineNumbers w:val="0"/>
              <w:spacing w:before="0" w:beforeAutospacing="0" w:after="0" w:afterAutospacing="0"/>
              <w:ind w:left="0" w:right="0" w:rightChars="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4、</w:t>
            </w:r>
            <w:r>
              <w:rPr>
                <w:rFonts w:hint="default" w:ascii="Times New Roman" w:hAnsi="Times New Roman" w:eastAsia="宋体" w:cs="Times New Roman"/>
                <w:b/>
                <w:bCs/>
                <w:color w:val="auto"/>
                <w:highlight w:val="none"/>
                <w:lang w:val="en-US" w:eastAsia="zh-CN"/>
              </w:rPr>
              <w:t>生产设备产能分析</w:t>
            </w:r>
          </w:p>
          <w:p w14:paraId="62061C3D">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根据设备厂商提供的生产设备信息进行项目产能分析，具体结果见下表。</w:t>
            </w:r>
          </w:p>
          <w:p w14:paraId="5B90B3A1">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79" w:beforeLines="25" w:beforeAutospacing="0" w:after="0" w:afterLines="0" w:afterAutospacing="0" w:line="240" w:lineRule="auto"/>
              <w:ind w:left="0" w:leftChars="0" w:right="0" w:rightChars="0"/>
              <w:jc w:val="center"/>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表2-</w:t>
            </w:r>
            <w:r>
              <w:rPr>
                <w:rFonts w:hint="eastAsia" w:cs="Times New Roman"/>
                <w:color w:val="auto"/>
                <w:sz w:val="24"/>
                <w:szCs w:val="24"/>
                <w:highlight w:val="none"/>
                <w:lang w:val="en-US" w:eastAsia="zh-CN"/>
              </w:rPr>
              <w:t xml:space="preserve">7 </w:t>
            </w:r>
            <w:r>
              <w:rPr>
                <w:rFonts w:hint="default" w:ascii="Times New Roman" w:hAnsi="Times New Roman" w:eastAsia="宋体" w:cs="Times New Roman"/>
                <w:color w:val="auto"/>
                <w:sz w:val="24"/>
                <w:szCs w:val="24"/>
                <w:highlight w:val="none"/>
                <w:lang w:val="en-US" w:eastAsia="zh-CN"/>
              </w:rPr>
              <w:t>生产设备产能分析一览表</w:t>
            </w:r>
          </w:p>
          <w:tbl>
            <w:tblPr>
              <w:tblStyle w:val="27"/>
              <w:tblW w:w="4993" w:type="pct"/>
              <w:tblInd w:w="6"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721"/>
              <w:gridCol w:w="1239"/>
              <w:gridCol w:w="1369"/>
              <w:gridCol w:w="902"/>
              <w:gridCol w:w="2078"/>
              <w:gridCol w:w="1080"/>
            </w:tblGrid>
            <w:tr w14:paraId="43285C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c>
                <w:tcPr>
                  <w:tcW w:w="1026" w:type="pct"/>
                  <w:tcBorders>
                    <w:tl2br w:val="nil"/>
                    <w:tr2bl w:val="nil"/>
                  </w:tcBorders>
                  <w:noWrap w:val="0"/>
                  <w:vAlign w:val="center"/>
                </w:tcPr>
                <w:p w14:paraId="447DE576">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项目</w:t>
                  </w:r>
                </w:p>
              </w:tc>
              <w:tc>
                <w:tcPr>
                  <w:tcW w:w="738" w:type="pct"/>
                  <w:tcBorders>
                    <w:tl2br w:val="nil"/>
                    <w:tr2bl w:val="nil"/>
                  </w:tcBorders>
                  <w:noWrap w:val="0"/>
                  <w:vAlign w:val="center"/>
                </w:tcPr>
                <w:p w14:paraId="7C57D555">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设备型号</w:t>
                  </w:r>
                </w:p>
              </w:tc>
              <w:tc>
                <w:tcPr>
                  <w:tcW w:w="815" w:type="pct"/>
                  <w:tcBorders>
                    <w:right w:val="single" w:color="auto" w:sz="4" w:space="0"/>
                    <w:tl2br w:val="nil"/>
                    <w:tr2bl w:val="nil"/>
                  </w:tcBorders>
                  <w:noWrap w:val="0"/>
                  <w:vAlign w:val="center"/>
                </w:tcPr>
                <w:p w14:paraId="0D94CA42">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产量</w:t>
                  </w:r>
                </w:p>
                <w:p w14:paraId="3A590950">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（小时）</w:t>
                  </w:r>
                </w:p>
              </w:tc>
              <w:tc>
                <w:tcPr>
                  <w:tcW w:w="537" w:type="pct"/>
                  <w:tcBorders>
                    <w:left w:val="single" w:color="auto" w:sz="4" w:space="0"/>
                    <w:tl2br w:val="nil"/>
                    <w:tr2bl w:val="nil"/>
                  </w:tcBorders>
                  <w:noWrap w:val="0"/>
                  <w:vAlign w:val="center"/>
                </w:tcPr>
                <w:p w14:paraId="2BE1A809">
                  <w:pPr>
                    <w:pStyle w:val="105"/>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工作</w:t>
                  </w:r>
                </w:p>
                <w:p w14:paraId="4B79A1E9">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制度</w:t>
                  </w:r>
                </w:p>
              </w:tc>
              <w:tc>
                <w:tcPr>
                  <w:tcW w:w="1238" w:type="pct"/>
                  <w:tcBorders>
                    <w:tl2br w:val="nil"/>
                    <w:tr2bl w:val="nil"/>
                  </w:tcBorders>
                  <w:noWrap w:val="0"/>
                  <w:vAlign w:val="center"/>
                </w:tcPr>
                <w:p w14:paraId="1FFA01B0">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年产量</w:t>
                  </w:r>
                </w:p>
              </w:tc>
              <w:tc>
                <w:tcPr>
                  <w:tcW w:w="643" w:type="pct"/>
                  <w:tcBorders>
                    <w:tl2br w:val="nil"/>
                    <w:tr2bl w:val="nil"/>
                  </w:tcBorders>
                  <w:noWrap w:val="0"/>
                  <w:vAlign w:val="center"/>
                </w:tcPr>
                <w:p w14:paraId="1BD8071C">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是否可行</w:t>
                  </w:r>
                </w:p>
              </w:tc>
            </w:tr>
            <w:tr w14:paraId="6B8C06B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29" w:hRule="atLeast"/>
              </w:trPr>
              <w:tc>
                <w:tcPr>
                  <w:tcW w:w="1026" w:type="pct"/>
                  <w:tcBorders>
                    <w:tl2br w:val="nil"/>
                    <w:tr2bl w:val="nil"/>
                  </w:tcBorders>
                  <w:noWrap w:val="0"/>
                  <w:vAlign w:val="center"/>
                </w:tcPr>
                <w:p w14:paraId="0581E48F">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混凝土生产线</w:t>
                  </w:r>
                </w:p>
              </w:tc>
              <w:tc>
                <w:tcPr>
                  <w:tcW w:w="738" w:type="pct"/>
                  <w:tcBorders>
                    <w:tl2br w:val="nil"/>
                    <w:tr2bl w:val="nil"/>
                  </w:tcBorders>
                  <w:noWrap w:val="0"/>
                  <w:vAlign w:val="center"/>
                </w:tcPr>
                <w:p w14:paraId="18CA8C79">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MHZS120</w:t>
                  </w:r>
                </w:p>
              </w:tc>
              <w:tc>
                <w:tcPr>
                  <w:tcW w:w="815" w:type="pct"/>
                  <w:tcBorders>
                    <w:right w:val="single" w:color="auto" w:sz="4" w:space="0"/>
                    <w:tl2br w:val="nil"/>
                    <w:tr2bl w:val="nil"/>
                  </w:tcBorders>
                  <w:noWrap w:val="0"/>
                  <w:vAlign w:val="center"/>
                </w:tcPr>
                <w:p w14:paraId="45EA4B63">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120方</w:t>
                  </w:r>
                </w:p>
              </w:tc>
              <w:tc>
                <w:tcPr>
                  <w:tcW w:w="537" w:type="pct"/>
                  <w:tcBorders>
                    <w:left w:val="single" w:color="auto" w:sz="4" w:space="0"/>
                    <w:tl2br w:val="nil"/>
                    <w:tr2bl w:val="nil"/>
                  </w:tcBorders>
                  <w:noWrap w:val="0"/>
                  <w:vAlign w:val="center"/>
                </w:tcPr>
                <w:p w14:paraId="4B2A6F6B">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1680h</w:t>
                  </w:r>
                </w:p>
              </w:tc>
              <w:tc>
                <w:tcPr>
                  <w:tcW w:w="1238" w:type="pct"/>
                  <w:tcBorders>
                    <w:tl2br w:val="nil"/>
                    <w:tr2bl w:val="nil"/>
                  </w:tcBorders>
                  <w:noWrap w:val="0"/>
                  <w:vAlign w:val="center"/>
                </w:tcPr>
                <w:p w14:paraId="7FA2620D">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20.16</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20</w:t>
                  </w:r>
                  <w:r>
                    <w:rPr>
                      <w:rFonts w:hint="default" w:ascii="Times New Roman" w:hAnsi="Times New Roman" w:eastAsia="宋体" w:cs="Times New Roman"/>
                      <w:color w:val="auto"/>
                      <w:highlight w:val="none"/>
                      <w:lang w:val="en-US" w:eastAsia="zh-CN"/>
                    </w:rPr>
                    <w:t>万方</w:t>
                  </w:r>
                </w:p>
              </w:tc>
              <w:tc>
                <w:tcPr>
                  <w:tcW w:w="643" w:type="pct"/>
                  <w:tcBorders>
                    <w:tl2br w:val="nil"/>
                    <w:tr2bl w:val="nil"/>
                  </w:tcBorders>
                  <w:noWrap w:val="0"/>
                  <w:vAlign w:val="center"/>
                </w:tcPr>
                <w:p w14:paraId="309C1188">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是</w:t>
                  </w:r>
                </w:p>
              </w:tc>
            </w:tr>
            <w:tr w14:paraId="30A4E0B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trPr>
              <w:tc>
                <w:tcPr>
                  <w:tcW w:w="1026" w:type="pct"/>
                  <w:tcBorders>
                    <w:tl2br w:val="nil"/>
                    <w:tr2bl w:val="nil"/>
                  </w:tcBorders>
                  <w:noWrap w:val="0"/>
                  <w:vAlign w:val="center"/>
                </w:tcPr>
                <w:p w14:paraId="3DCE7357">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机制砂生产线</w:t>
                  </w:r>
                </w:p>
              </w:tc>
              <w:tc>
                <w:tcPr>
                  <w:tcW w:w="738" w:type="pct"/>
                  <w:tcBorders>
                    <w:tl2br w:val="nil"/>
                    <w:tr2bl w:val="nil"/>
                  </w:tcBorders>
                  <w:noWrap w:val="0"/>
                  <w:vAlign w:val="center"/>
                </w:tcPr>
                <w:p w14:paraId="1CCB9C61">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w:t>
                  </w:r>
                </w:p>
              </w:tc>
              <w:tc>
                <w:tcPr>
                  <w:tcW w:w="815" w:type="pct"/>
                  <w:tcBorders>
                    <w:right w:val="single" w:color="auto" w:sz="4" w:space="0"/>
                    <w:tl2br w:val="nil"/>
                    <w:tr2bl w:val="nil"/>
                  </w:tcBorders>
                  <w:noWrap w:val="0"/>
                  <w:vAlign w:val="center"/>
                </w:tcPr>
                <w:p w14:paraId="35356CA2">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90</w:t>
                  </w:r>
                  <w:r>
                    <w:rPr>
                      <w:rFonts w:hint="default" w:ascii="Times New Roman" w:hAnsi="Times New Roman" w:eastAsia="宋体" w:cs="Times New Roman"/>
                      <w:color w:val="auto"/>
                      <w:highlight w:val="none"/>
                      <w:lang w:val="en-US" w:eastAsia="zh-CN"/>
                    </w:rPr>
                    <w:t>吨</w:t>
                  </w:r>
                </w:p>
              </w:tc>
              <w:tc>
                <w:tcPr>
                  <w:tcW w:w="537" w:type="pct"/>
                  <w:tcBorders>
                    <w:left w:val="single" w:color="auto" w:sz="4" w:space="0"/>
                    <w:tl2br w:val="nil"/>
                    <w:tr2bl w:val="nil"/>
                  </w:tcBorders>
                  <w:noWrap w:val="0"/>
                  <w:vAlign w:val="center"/>
                </w:tcPr>
                <w:p w14:paraId="2A1640B7">
                  <w:pPr>
                    <w:pStyle w:val="105"/>
                    <w:keepNext w:val="0"/>
                    <w:keepLines w:val="0"/>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1680h</w:t>
                  </w:r>
                </w:p>
              </w:tc>
              <w:tc>
                <w:tcPr>
                  <w:tcW w:w="1238" w:type="pct"/>
                  <w:tcBorders>
                    <w:tl2br w:val="nil"/>
                    <w:tr2bl w:val="nil"/>
                  </w:tcBorders>
                  <w:noWrap w:val="0"/>
                  <w:vAlign w:val="center"/>
                </w:tcPr>
                <w:p w14:paraId="70ACD8B5">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15.12万t</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14万t</w:t>
                  </w:r>
                </w:p>
              </w:tc>
              <w:tc>
                <w:tcPr>
                  <w:tcW w:w="643" w:type="pct"/>
                  <w:tcBorders>
                    <w:tl2br w:val="nil"/>
                    <w:tr2bl w:val="nil"/>
                  </w:tcBorders>
                  <w:noWrap w:val="0"/>
                  <w:vAlign w:val="center"/>
                </w:tcPr>
                <w:p w14:paraId="1FA71C28">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是</w:t>
                  </w:r>
                </w:p>
              </w:tc>
            </w:tr>
          </w:tbl>
          <w:p w14:paraId="66C2FE3E">
            <w:pPr>
              <w:pStyle w:val="107"/>
              <w:keepNext w:val="0"/>
              <w:keepLines w:val="0"/>
              <w:suppressLineNumbers w:val="0"/>
              <w:spacing w:before="0" w:beforeAutospacing="0" w:after="0" w:afterAutospacing="0" w:line="360" w:lineRule="auto"/>
              <w:ind w:left="0" w:leftChars="0" w:firstLine="0" w:firstLineChars="0"/>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5、</w:t>
            </w:r>
            <w:r>
              <w:rPr>
                <w:rFonts w:hint="default" w:ascii="Times New Roman" w:hAnsi="Times New Roman" w:eastAsia="宋体" w:cs="Times New Roman"/>
                <w:b/>
                <w:bCs/>
                <w:color w:val="auto"/>
                <w:highlight w:val="none"/>
              </w:rPr>
              <w:t>主要原辅料</w:t>
            </w:r>
          </w:p>
          <w:p w14:paraId="5B4E4E67">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rightChars="0" w:firstLine="480" w:firstLineChars="200"/>
              <w:jc w:val="both"/>
              <w:textAlignment w:val="auto"/>
              <w:rPr>
                <w:rFonts w:hint="eastAsia" w:cs="Times New Roman"/>
                <w:b w:val="0"/>
                <w:bCs/>
                <w:color w:val="auto"/>
                <w:sz w:val="24"/>
                <w:szCs w:val="24"/>
                <w:highlight w:val="none"/>
                <w:lang w:val="en-US" w:eastAsia="zh-CN"/>
              </w:rPr>
            </w:pPr>
            <w:r>
              <w:rPr>
                <w:rFonts w:hint="eastAsia" w:cs="Times New Roman"/>
                <w:b w:val="0"/>
                <w:bCs/>
                <w:color w:val="auto"/>
                <w:sz w:val="24"/>
                <w:szCs w:val="24"/>
                <w:highlight w:val="none"/>
                <w:lang w:val="en-US" w:eastAsia="zh-CN"/>
              </w:rPr>
              <w:t>一期工程主要原辅料消耗见表2-8。</w:t>
            </w:r>
          </w:p>
          <w:p w14:paraId="31B02E50">
            <w:pPr>
              <w:pStyle w:val="102"/>
              <w:keepNext w:val="0"/>
              <w:keepLines w:val="0"/>
              <w:suppressLineNumbers w:val="0"/>
              <w:spacing w:before="0" w:beforeAutospacing="0" w:after="0" w:afterAutospacing="0"/>
              <w:ind w:left="0" w:right="0"/>
              <w:rPr>
                <w:rFonts w:hint="default"/>
                <w:color w:val="auto"/>
                <w:lang w:val="en-US" w:eastAsia="zh-CN"/>
              </w:rPr>
            </w:pPr>
          </w:p>
          <w:p w14:paraId="47FA4F12">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表2-</w:t>
            </w:r>
            <w:r>
              <w:rPr>
                <w:rFonts w:hint="eastAsia" w:cs="Times New Roman"/>
                <w:color w:val="auto"/>
                <w:sz w:val="24"/>
                <w:szCs w:val="24"/>
                <w:highlight w:val="none"/>
                <w:lang w:val="en-US" w:eastAsia="zh-CN"/>
              </w:rPr>
              <w:t>8 一期工程</w:t>
            </w:r>
            <w:r>
              <w:rPr>
                <w:rFonts w:hint="default" w:ascii="Times New Roman" w:hAnsi="Times New Roman" w:eastAsia="宋体" w:cs="Times New Roman"/>
                <w:color w:val="auto"/>
                <w:sz w:val="24"/>
                <w:szCs w:val="24"/>
                <w:highlight w:val="none"/>
                <w:lang w:val="en-US" w:eastAsia="zh-CN"/>
              </w:rPr>
              <w:t>原辅材料年消耗情况一览表</w:t>
            </w:r>
          </w:p>
          <w:tbl>
            <w:tblPr>
              <w:tblStyle w:val="26"/>
              <w:tblW w:w="498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01"/>
              <w:gridCol w:w="934"/>
              <w:gridCol w:w="1246"/>
              <w:gridCol w:w="1011"/>
              <w:gridCol w:w="1112"/>
              <w:gridCol w:w="1221"/>
              <w:gridCol w:w="2156"/>
            </w:tblGrid>
            <w:tr w14:paraId="636EA56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15DF295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557" w:type="pct"/>
                  <w:tcBorders>
                    <w:tl2br w:val="nil"/>
                    <w:tr2bl w:val="nil"/>
                  </w:tcBorders>
                  <w:noWrap w:val="0"/>
                  <w:vAlign w:val="center"/>
                </w:tcPr>
                <w:p w14:paraId="6420F06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对应产品</w:t>
                  </w:r>
                </w:p>
              </w:tc>
              <w:tc>
                <w:tcPr>
                  <w:tcW w:w="743" w:type="pct"/>
                  <w:tcBorders>
                    <w:tl2br w:val="nil"/>
                    <w:tr2bl w:val="nil"/>
                  </w:tcBorders>
                  <w:noWrap w:val="0"/>
                  <w:vAlign w:val="center"/>
                </w:tcPr>
                <w:p w14:paraId="3AE8F94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名称</w:t>
                  </w:r>
                </w:p>
              </w:tc>
              <w:tc>
                <w:tcPr>
                  <w:tcW w:w="603" w:type="pct"/>
                  <w:tcBorders>
                    <w:tl2br w:val="nil"/>
                    <w:tr2bl w:val="nil"/>
                  </w:tcBorders>
                  <w:noWrap w:val="0"/>
                  <w:vAlign w:val="center"/>
                </w:tcPr>
                <w:p w14:paraId="7207340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单位</w:t>
                  </w:r>
                </w:p>
              </w:tc>
              <w:tc>
                <w:tcPr>
                  <w:tcW w:w="663" w:type="pct"/>
                  <w:tcBorders>
                    <w:tl2br w:val="nil"/>
                    <w:tr2bl w:val="nil"/>
                  </w:tcBorders>
                  <w:noWrap w:val="0"/>
                  <w:vAlign w:val="center"/>
                </w:tcPr>
                <w:p w14:paraId="35A84F0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年用量</w:t>
                  </w:r>
                  <w:r>
                    <w:rPr>
                      <w:rFonts w:hint="default" w:ascii="Times New Roman" w:hAnsi="Times New Roman" w:eastAsia="宋体" w:cs="Times New Roman"/>
                      <w:b/>
                      <w:bCs/>
                      <w:color w:val="auto"/>
                      <w:highlight w:val="none"/>
                      <w:lang w:val="en-US" w:eastAsia="zh-CN"/>
                    </w:rPr>
                    <w:t>t/a</w:t>
                  </w:r>
                </w:p>
              </w:tc>
              <w:tc>
                <w:tcPr>
                  <w:tcW w:w="728" w:type="pct"/>
                  <w:tcBorders>
                    <w:tl2br w:val="nil"/>
                    <w:tr2bl w:val="nil"/>
                  </w:tcBorders>
                  <w:noWrap w:val="0"/>
                  <w:vAlign w:val="center"/>
                </w:tcPr>
                <w:p w14:paraId="649EAF7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储存方式</w:t>
                  </w:r>
                </w:p>
              </w:tc>
              <w:tc>
                <w:tcPr>
                  <w:tcW w:w="1286" w:type="pct"/>
                  <w:tcBorders>
                    <w:tl2br w:val="nil"/>
                    <w:tr2bl w:val="nil"/>
                  </w:tcBorders>
                  <w:noWrap w:val="0"/>
                  <w:vAlign w:val="center"/>
                </w:tcPr>
                <w:p w14:paraId="4A7E428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备注</w:t>
                  </w:r>
                </w:p>
              </w:tc>
            </w:tr>
            <w:tr w14:paraId="16E3530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74756F48">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557" w:type="pct"/>
                  <w:vMerge w:val="restart"/>
                  <w:tcBorders>
                    <w:tl2br w:val="nil"/>
                    <w:tr2bl w:val="nil"/>
                  </w:tcBorders>
                  <w:noWrap w:val="0"/>
                  <w:vAlign w:val="center"/>
                </w:tcPr>
                <w:p w14:paraId="766EF86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混凝土</w:t>
                  </w:r>
                </w:p>
              </w:tc>
              <w:tc>
                <w:tcPr>
                  <w:tcW w:w="743" w:type="pct"/>
                  <w:tcBorders>
                    <w:tl2br w:val="nil"/>
                    <w:tr2bl w:val="nil"/>
                  </w:tcBorders>
                  <w:noWrap w:val="0"/>
                  <w:vAlign w:val="center"/>
                </w:tcPr>
                <w:p w14:paraId="7508185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水泥</w:t>
                  </w:r>
                </w:p>
              </w:tc>
              <w:tc>
                <w:tcPr>
                  <w:tcW w:w="603" w:type="pct"/>
                  <w:tcBorders>
                    <w:tl2br w:val="nil"/>
                    <w:tr2bl w:val="nil"/>
                  </w:tcBorders>
                  <w:noWrap w:val="0"/>
                  <w:vAlign w:val="center"/>
                </w:tcPr>
                <w:p w14:paraId="66EDB6B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5649DFE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rPr>
                  </w:pPr>
                  <w:r>
                    <w:rPr>
                      <w:rFonts w:hint="default" w:ascii="Times New Roman" w:hAnsi="Times New Roman" w:cs="Times New Roman"/>
                      <w:color w:val="auto"/>
                      <w:highlight w:val="none"/>
                      <w:lang w:val="en-US" w:eastAsia="zh-CN"/>
                    </w:rPr>
                    <w:t>5.2</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vertAlign w:val="superscript"/>
                      <w:lang w:val="en-US" w:eastAsia="zh-CN"/>
                    </w:rPr>
                    <w:t>4</w:t>
                  </w:r>
                </w:p>
              </w:tc>
              <w:tc>
                <w:tcPr>
                  <w:tcW w:w="728" w:type="pct"/>
                  <w:tcBorders>
                    <w:tl2br w:val="nil"/>
                    <w:tr2bl w:val="nil"/>
                  </w:tcBorders>
                  <w:noWrap w:val="0"/>
                  <w:vAlign w:val="center"/>
                </w:tcPr>
                <w:p w14:paraId="213A8C0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筒仓储存</w:t>
                  </w:r>
                </w:p>
              </w:tc>
              <w:tc>
                <w:tcPr>
                  <w:tcW w:w="1286" w:type="pct"/>
                  <w:tcBorders>
                    <w:tl2br w:val="nil"/>
                    <w:tr2bl w:val="nil"/>
                  </w:tcBorders>
                  <w:noWrap w:val="0"/>
                  <w:vAlign w:val="center"/>
                </w:tcPr>
                <w:p w14:paraId="53F00B6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罐车运输</w:t>
                  </w:r>
                </w:p>
              </w:tc>
            </w:tr>
            <w:tr w14:paraId="1A03B7E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03EDF33E">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557" w:type="pct"/>
                  <w:vMerge w:val="continue"/>
                  <w:tcBorders>
                    <w:tl2br w:val="nil"/>
                    <w:tr2bl w:val="nil"/>
                  </w:tcBorders>
                  <w:noWrap w:val="0"/>
                  <w:vAlign w:val="center"/>
                </w:tcPr>
                <w:p w14:paraId="77B70CD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743" w:type="pct"/>
                  <w:tcBorders>
                    <w:tl2br w:val="nil"/>
                    <w:tr2bl w:val="nil"/>
                  </w:tcBorders>
                  <w:noWrap w:val="0"/>
                  <w:vAlign w:val="center"/>
                </w:tcPr>
                <w:p w14:paraId="5564039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粉煤灰</w:t>
                  </w:r>
                </w:p>
              </w:tc>
              <w:tc>
                <w:tcPr>
                  <w:tcW w:w="603" w:type="pct"/>
                  <w:tcBorders>
                    <w:tl2br w:val="nil"/>
                    <w:tr2bl w:val="nil"/>
                  </w:tcBorders>
                  <w:noWrap w:val="0"/>
                  <w:vAlign w:val="center"/>
                </w:tcPr>
                <w:p w14:paraId="73A3206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1A36A21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rPr>
                  </w:pPr>
                  <w:r>
                    <w:rPr>
                      <w:rFonts w:hint="default" w:ascii="Times New Roman" w:hAnsi="Times New Roman" w:cs="Times New Roman"/>
                      <w:color w:val="auto"/>
                      <w:highlight w:val="none"/>
                      <w:lang w:val="en-US" w:eastAsia="zh-CN"/>
                    </w:rPr>
                    <w:t>5.4</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vertAlign w:val="superscript"/>
                      <w:lang w:val="en-US" w:eastAsia="zh-CN"/>
                    </w:rPr>
                    <w:t>3</w:t>
                  </w:r>
                </w:p>
              </w:tc>
              <w:tc>
                <w:tcPr>
                  <w:tcW w:w="728" w:type="pct"/>
                  <w:tcBorders>
                    <w:tl2br w:val="nil"/>
                    <w:tr2bl w:val="nil"/>
                  </w:tcBorders>
                  <w:noWrap w:val="0"/>
                  <w:vAlign w:val="center"/>
                </w:tcPr>
                <w:p w14:paraId="19EC36E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筒仓储存</w:t>
                  </w:r>
                </w:p>
              </w:tc>
              <w:tc>
                <w:tcPr>
                  <w:tcW w:w="1286" w:type="pct"/>
                  <w:tcBorders>
                    <w:tl2br w:val="nil"/>
                    <w:tr2bl w:val="nil"/>
                  </w:tcBorders>
                  <w:noWrap w:val="0"/>
                  <w:vAlign w:val="center"/>
                </w:tcPr>
                <w:p w14:paraId="1CB4491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封闭车辆运输</w:t>
                  </w:r>
                </w:p>
              </w:tc>
            </w:tr>
            <w:tr w14:paraId="5B38AC4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74ABB4DF">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557" w:type="pct"/>
                  <w:vMerge w:val="continue"/>
                  <w:tcBorders>
                    <w:tl2br w:val="nil"/>
                    <w:tr2bl w:val="nil"/>
                  </w:tcBorders>
                  <w:noWrap w:val="0"/>
                  <w:vAlign w:val="center"/>
                </w:tcPr>
                <w:p w14:paraId="72C7C7F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743" w:type="pct"/>
                  <w:tcBorders>
                    <w:tl2br w:val="nil"/>
                    <w:tr2bl w:val="nil"/>
                  </w:tcBorders>
                  <w:noWrap w:val="0"/>
                  <w:vAlign w:val="center"/>
                </w:tcPr>
                <w:p w14:paraId="6E80E83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矿粉</w:t>
                  </w:r>
                </w:p>
              </w:tc>
              <w:tc>
                <w:tcPr>
                  <w:tcW w:w="603" w:type="pct"/>
                  <w:tcBorders>
                    <w:tl2br w:val="nil"/>
                    <w:tr2bl w:val="nil"/>
                  </w:tcBorders>
                  <w:noWrap w:val="0"/>
                  <w:vAlign w:val="center"/>
                </w:tcPr>
                <w:p w14:paraId="6539CEC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6C4F4B2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5.4</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vertAlign w:val="superscript"/>
                      <w:lang w:val="en-US" w:eastAsia="zh-CN"/>
                    </w:rPr>
                    <w:t>3</w:t>
                  </w:r>
                </w:p>
              </w:tc>
              <w:tc>
                <w:tcPr>
                  <w:tcW w:w="728" w:type="pct"/>
                  <w:tcBorders>
                    <w:tl2br w:val="nil"/>
                    <w:tr2bl w:val="nil"/>
                  </w:tcBorders>
                  <w:noWrap w:val="0"/>
                  <w:vAlign w:val="center"/>
                </w:tcPr>
                <w:p w14:paraId="09F34FA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筒仓储存</w:t>
                  </w:r>
                </w:p>
              </w:tc>
              <w:tc>
                <w:tcPr>
                  <w:tcW w:w="1286" w:type="pct"/>
                  <w:tcBorders>
                    <w:tl2br w:val="nil"/>
                    <w:tr2bl w:val="nil"/>
                  </w:tcBorders>
                  <w:noWrap w:val="0"/>
                  <w:vAlign w:val="center"/>
                </w:tcPr>
                <w:p w14:paraId="72D89DB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封闭车辆运输</w:t>
                  </w:r>
                </w:p>
              </w:tc>
            </w:tr>
            <w:tr w14:paraId="278061F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066977C1">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557" w:type="pct"/>
                  <w:vMerge w:val="continue"/>
                  <w:tcBorders>
                    <w:tl2br w:val="nil"/>
                    <w:tr2bl w:val="nil"/>
                  </w:tcBorders>
                  <w:noWrap w:val="0"/>
                  <w:vAlign w:val="center"/>
                </w:tcPr>
                <w:p w14:paraId="5A4099F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743" w:type="pct"/>
                  <w:tcBorders>
                    <w:tl2br w:val="nil"/>
                    <w:tr2bl w:val="nil"/>
                  </w:tcBorders>
                  <w:noWrap w:val="0"/>
                  <w:vAlign w:val="center"/>
                </w:tcPr>
                <w:p w14:paraId="768EB35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砂</w:t>
                  </w:r>
                </w:p>
              </w:tc>
              <w:tc>
                <w:tcPr>
                  <w:tcW w:w="603" w:type="pct"/>
                  <w:tcBorders>
                    <w:tl2br w:val="nil"/>
                    <w:tr2bl w:val="nil"/>
                  </w:tcBorders>
                  <w:noWrap w:val="0"/>
                  <w:vAlign w:val="center"/>
                </w:tcPr>
                <w:p w14:paraId="65C49E5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7BE553A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1.4</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vertAlign w:val="superscript"/>
                      <w:lang w:val="en-US" w:eastAsia="zh-CN"/>
                    </w:rPr>
                    <w:t>5</w:t>
                  </w:r>
                </w:p>
              </w:tc>
              <w:tc>
                <w:tcPr>
                  <w:tcW w:w="728" w:type="pct"/>
                  <w:tcBorders>
                    <w:tl2br w:val="nil"/>
                    <w:tr2bl w:val="nil"/>
                  </w:tcBorders>
                  <w:noWrap w:val="0"/>
                  <w:vAlign w:val="center"/>
                </w:tcPr>
                <w:p w14:paraId="135720B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料仓堆放</w:t>
                  </w:r>
                </w:p>
              </w:tc>
              <w:tc>
                <w:tcPr>
                  <w:tcW w:w="1286" w:type="pct"/>
                  <w:tcBorders>
                    <w:tl2br w:val="nil"/>
                    <w:tr2bl w:val="nil"/>
                  </w:tcBorders>
                  <w:noWrap w:val="0"/>
                  <w:vAlign w:val="center"/>
                </w:tcPr>
                <w:p w14:paraId="52A74BA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本项目机制砂产品</w:t>
                  </w:r>
                </w:p>
              </w:tc>
            </w:tr>
            <w:tr w14:paraId="48CEB7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599ECDBD">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557" w:type="pct"/>
                  <w:vMerge w:val="continue"/>
                  <w:tcBorders>
                    <w:tl2br w:val="nil"/>
                    <w:tr2bl w:val="nil"/>
                  </w:tcBorders>
                  <w:noWrap w:val="0"/>
                  <w:vAlign w:val="center"/>
                </w:tcPr>
                <w:p w14:paraId="590D6FC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743" w:type="pct"/>
                  <w:tcBorders>
                    <w:tl2br w:val="nil"/>
                    <w:tr2bl w:val="nil"/>
                  </w:tcBorders>
                  <w:noWrap w:val="0"/>
                  <w:vAlign w:val="center"/>
                </w:tcPr>
                <w:p w14:paraId="322E721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碎石</w:t>
                  </w:r>
                </w:p>
              </w:tc>
              <w:tc>
                <w:tcPr>
                  <w:tcW w:w="603" w:type="pct"/>
                  <w:tcBorders>
                    <w:tl2br w:val="nil"/>
                    <w:tr2bl w:val="nil"/>
                  </w:tcBorders>
                  <w:noWrap w:val="0"/>
                  <w:vAlign w:val="center"/>
                </w:tcPr>
                <w:p w14:paraId="57E3BF6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0F3947B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2.3</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vertAlign w:val="superscript"/>
                      <w:lang w:val="en-US" w:eastAsia="zh-CN"/>
                    </w:rPr>
                    <w:t>5</w:t>
                  </w:r>
                </w:p>
              </w:tc>
              <w:tc>
                <w:tcPr>
                  <w:tcW w:w="728" w:type="pct"/>
                  <w:tcBorders>
                    <w:tl2br w:val="nil"/>
                    <w:tr2bl w:val="nil"/>
                  </w:tcBorders>
                  <w:noWrap w:val="0"/>
                  <w:vAlign w:val="center"/>
                </w:tcPr>
                <w:p w14:paraId="21FA88E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料仓堆放</w:t>
                  </w:r>
                </w:p>
              </w:tc>
              <w:tc>
                <w:tcPr>
                  <w:tcW w:w="1286" w:type="pct"/>
                  <w:tcBorders>
                    <w:tl2br w:val="nil"/>
                    <w:tr2bl w:val="nil"/>
                  </w:tcBorders>
                  <w:noWrap w:val="0"/>
                  <w:vAlign w:val="center"/>
                </w:tcPr>
                <w:p w14:paraId="50D7CC0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封闭车辆运输</w:t>
                  </w:r>
                </w:p>
              </w:tc>
            </w:tr>
            <w:tr w14:paraId="65151C8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67955E1E">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557" w:type="pct"/>
                  <w:vMerge w:val="continue"/>
                  <w:tcBorders>
                    <w:tl2br w:val="nil"/>
                    <w:tr2bl w:val="nil"/>
                  </w:tcBorders>
                  <w:noWrap w:val="0"/>
                  <w:vAlign w:val="center"/>
                </w:tcPr>
                <w:p w14:paraId="7B421C1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743" w:type="pct"/>
                  <w:tcBorders>
                    <w:tl2br w:val="nil"/>
                    <w:tr2bl w:val="nil"/>
                  </w:tcBorders>
                  <w:noWrap w:val="0"/>
                  <w:vAlign w:val="center"/>
                </w:tcPr>
                <w:p w14:paraId="731DAB8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外加剂</w:t>
                  </w:r>
                </w:p>
              </w:tc>
              <w:tc>
                <w:tcPr>
                  <w:tcW w:w="603" w:type="pct"/>
                  <w:tcBorders>
                    <w:tl2br w:val="nil"/>
                    <w:tr2bl w:val="nil"/>
                  </w:tcBorders>
                  <w:noWrap w:val="0"/>
                  <w:vAlign w:val="center"/>
                </w:tcPr>
                <w:p w14:paraId="46AE0A8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3B44DD8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1.4</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vertAlign w:val="superscript"/>
                      <w:lang w:val="en-US" w:eastAsia="zh-CN"/>
                    </w:rPr>
                    <w:t>3</w:t>
                  </w:r>
                </w:p>
              </w:tc>
              <w:tc>
                <w:tcPr>
                  <w:tcW w:w="728" w:type="pct"/>
                  <w:tcBorders>
                    <w:tl2br w:val="nil"/>
                    <w:tr2bl w:val="nil"/>
                  </w:tcBorders>
                  <w:noWrap w:val="0"/>
                  <w:vAlign w:val="center"/>
                </w:tcPr>
                <w:p w14:paraId="6282F94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外加剂槽</w:t>
                  </w:r>
                </w:p>
              </w:tc>
              <w:tc>
                <w:tcPr>
                  <w:tcW w:w="1286" w:type="pct"/>
                  <w:tcBorders>
                    <w:tl2br w:val="nil"/>
                    <w:tr2bl w:val="nil"/>
                  </w:tcBorders>
                  <w:noWrap w:val="0"/>
                  <w:vAlign w:val="center"/>
                </w:tcPr>
                <w:p w14:paraId="25224DF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汽车运输</w:t>
                  </w:r>
                </w:p>
              </w:tc>
            </w:tr>
            <w:tr w14:paraId="264840B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3AB35E22">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w:t>
                  </w:r>
                </w:p>
              </w:tc>
              <w:tc>
                <w:tcPr>
                  <w:tcW w:w="557" w:type="pct"/>
                  <w:tcBorders>
                    <w:tl2br w:val="nil"/>
                    <w:tr2bl w:val="nil"/>
                  </w:tcBorders>
                  <w:noWrap w:val="0"/>
                  <w:vAlign w:val="center"/>
                </w:tcPr>
                <w:p w14:paraId="3708AE2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新鲜水</w:t>
                  </w:r>
                </w:p>
              </w:tc>
              <w:tc>
                <w:tcPr>
                  <w:tcW w:w="743" w:type="pct"/>
                  <w:tcBorders>
                    <w:tl2br w:val="nil"/>
                    <w:tr2bl w:val="nil"/>
                  </w:tcBorders>
                  <w:noWrap w:val="0"/>
                  <w:vAlign w:val="center"/>
                </w:tcPr>
                <w:p w14:paraId="7AB2F8C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水</w:t>
                  </w:r>
                </w:p>
              </w:tc>
              <w:tc>
                <w:tcPr>
                  <w:tcW w:w="603" w:type="pct"/>
                  <w:tcBorders>
                    <w:tl2br w:val="nil"/>
                    <w:tr2bl w:val="nil"/>
                  </w:tcBorders>
                  <w:noWrap w:val="0"/>
                  <w:vAlign w:val="center"/>
                </w:tcPr>
                <w:p w14:paraId="320231D5">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663" w:type="pct"/>
                  <w:tcBorders>
                    <w:tl2br w:val="nil"/>
                    <w:tr2bl w:val="nil"/>
                  </w:tcBorders>
                  <w:noWrap w:val="0"/>
                  <w:vAlign w:val="center"/>
                </w:tcPr>
                <w:p w14:paraId="08E7648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40000</w:t>
                  </w:r>
                </w:p>
              </w:tc>
              <w:tc>
                <w:tcPr>
                  <w:tcW w:w="728" w:type="pct"/>
                  <w:tcBorders>
                    <w:tl2br w:val="nil"/>
                    <w:tr2bl w:val="nil"/>
                  </w:tcBorders>
                  <w:noWrap w:val="0"/>
                  <w:vAlign w:val="center"/>
                </w:tcPr>
                <w:p w14:paraId="39AB459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286" w:type="pct"/>
                  <w:tcBorders>
                    <w:tl2br w:val="nil"/>
                    <w:tr2bl w:val="nil"/>
                  </w:tcBorders>
                  <w:noWrap w:val="0"/>
                  <w:vAlign w:val="center"/>
                </w:tcPr>
                <w:p w14:paraId="5BC78A2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潜水水井</w:t>
                  </w:r>
                </w:p>
              </w:tc>
            </w:tr>
            <w:tr w14:paraId="41CBA2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22E18A59">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8</w:t>
                  </w:r>
                </w:p>
              </w:tc>
              <w:tc>
                <w:tcPr>
                  <w:tcW w:w="557" w:type="pct"/>
                  <w:tcBorders>
                    <w:tl2br w:val="nil"/>
                    <w:tr2bl w:val="nil"/>
                  </w:tcBorders>
                  <w:noWrap w:val="0"/>
                  <w:vAlign w:val="center"/>
                </w:tcPr>
                <w:p w14:paraId="162FE646">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设备</w:t>
                  </w:r>
                </w:p>
                <w:p w14:paraId="0CD5A0C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维修</w:t>
                  </w:r>
                </w:p>
              </w:tc>
              <w:tc>
                <w:tcPr>
                  <w:tcW w:w="743" w:type="pct"/>
                  <w:tcBorders>
                    <w:tl2br w:val="nil"/>
                    <w:tr2bl w:val="nil"/>
                  </w:tcBorders>
                  <w:noWrap w:val="0"/>
                  <w:vAlign w:val="center"/>
                </w:tcPr>
                <w:p w14:paraId="50A04A6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润滑油</w:t>
                  </w:r>
                </w:p>
              </w:tc>
              <w:tc>
                <w:tcPr>
                  <w:tcW w:w="603" w:type="pct"/>
                  <w:tcBorders>
                    <w:tl2br w:val="nil"/>
                    <w:tr2bl w:val="nil"/>
                  </w:tcBorders>
                  <w:noWrap w:val="0"/>
                  <w:vAlign w:val="center"/>
                </w:tcPr>
                <w:p w14:paraId="6E641AA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067E673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0.5</w:t>
                  </w:r>
                </w:p>
              </w:tc>
              <w:tc>
                <w:tcPr>
                  <w:tcW w:w="728" w:type="pct"/>
                  <w:tcBorders>
                    <w:tl2br w:val="nil"/>
                    <w:tr2bl w:val="nil"/>
                  </w:tcBorders>
                  <w:noWrap w:val="0"/>
                  <w:vAlign w:val="center"/>
                </w:tcPr>
                <w:p w14:paraId="53F37909">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机修间</w:t>
                  </w:r>
                </w:p>
                <w:p w14:paraId="53F5F95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存放</w:t>
                  </w:r>
                </w:p>
              </w:tc>
              <w:tc>
                <w:tcPr>
                  <w:tcW w:w="1286" w:type="pct"/>
                  <w:tcBorders>
                    <w:tl2br w:val="nil"/>
                    <w:tr2bl w:val="nil"/>
                  </w:tcBorders>
                  <w:noWrap w:val="0"/>
                  <w:vAlign w:val="center"/>
                </w:tcPr>
                <w:p w14:paraId="0B1FB49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外购</w:t>
                  </w:r>
                </w:p>
              </w:tc>
            </w:tr>
          </w:tbl>
          <w:p w14:paraId="373EA342">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外加剂：本项目外加剂采用的是脂肪族高效减水剂（HighStrenceBing，简称HSB），脂肪族高效减水剂是高分子磺化合成的羰基焦醛，pH值为9-10，外观为棕红色的液体。减水剂对于水泥粒子有很强的分散作用，可全面提高和改善砼的各种性能，广泛用于公路、桥梁、大坝、港口码头、隧道、电力、水利及工民建工程、蒸养及自然养护予制构件等。</w:t>
            </w:r>
          </w:p>
          <w:p w14:paraId="636E8C51">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highlight w:val="none"/>
                <w:lang w:val="en-US" w:eastAsia="zh-CN"/>
              </w:rPr>
              <w:t>二期工程投运前一期工程使用机制砂全部外购。二期工程投运后，一期工程使用</w:t>
            </w:r>
            <w:r>
              <w:rPr>
                <w:rFonts w:hint="eastAsia" w:ascii="Times New Roman" w:hAnsi="Times New Roman" w:eastAsia="宋体" w:cs="Times New Roman"/>
                <w:color w:val="auto"/>
                <w:sz w:val="24"/>
                <w:szCs w:val="24"/>
                <w:highlight w:val="none"/>
                <w:lang w:val="en-US" w:eastAsia="zh-CN"/>
              </w:rPr>
              <w:t>机制砂全部由二期工程生产机制砂提供。</w:t>
            </w:r>
          </w:p>
          <w:p w14:paraId="35A14D56">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val="en-US" w:eastAsia="zh-CN"/>
              </w:rPr>
              <w:t xml:space="preserve">    二期工程主要原辅料消耗情况见表2-9。</w:t>
            </w:r>
          </w:p>
          <w:p w14:paraId="2520C342">
            <w:pPr>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表2-9 二期工程原辅料消耗情况一览表</w:t>
            </w:r>
          </w:p>
          <w:tbl>
            <w:tblPr>
              <w:tblStyle w:val="26"/>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01"/>
              <w:gridCol w:w="934"/>
              <w:gridCol w:w="1246"/>
              <w:gridCol w:w="1011"/>
              <w:gridCol w:w="1112"/>
              <w:gridCol w:w="1786"/>
              <w:gridCol w:w="1589"/>
            </w:tblGrid>
            <w:tr w14:paraId="175393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556FD42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557" w:type="pct"/>
                  <w:tcBorders>
                    <w:tl2br w:val="nil"/>
                    <w:tr2bl w:val="nil"/>
                  </w:tcBorders>
                  <w:noWrap w:val="0"/>
                  <w:vAlign w:val="center"/>
                </w:tcPr>
                <w:p w14:paraId="102BDB1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对应</w:t>
                  </w:r>
                </w:p>
                <w:p w14:paraId="30F19D9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产品</w:t>
                  </w:r>
                </w:p>
              </w:tc>
              <w:tc>
                <w:tcPr>
                  <w:tcW w:w="743" w:type="pct"/>
                  <w:tcBorders>
                    <w:tl2br w:val="nil"/>
                    <w:tr2bl w:val="nil"/>
                  </w:tcBorders>
                  <w:noWrap w:val="0"/>
                  <w:vAlign w:val="center"/>
                </w:tcPr>
                <w:p w14:paraId="3FF695B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eastAsia" w:cs="Times New Roman"/>
                      <w:b/>
                      <w:bCs/>
                      <w:color w:val="auto"/>
                      <w:highlight w:val="none"/>
                      <w:lang w:val="en-US" w:eastAsia="zh-CN"/>
                    </w:rPr>
                    <w:t>原料</w:t>
                  </w:r>
                  <w:r>
                    <w:rPr>
                      <w:rFonts w:hint="default" w:ascii="Times New Roman" w:hAnsi="Times New Roman" w:eastAsia="宋体" w:cs="Times New Roman"/>
                      <w:b/>
                      <w:bCs/>
                      <w:color w:val="auto"/>
                      <w:highlight w:val="none"/>
                    </w:rPr>
                    <w:t>名称</w:t>
                  </w:r>
                </w:p>
              </w:tc>
              <w:tc>
                <w:tcPr>
                  <w:tcW w:w="603" w:type="pct"/>
                  <w:tcBorders>
                    <w:tl2br w:val="nil"/>
                    <w:tr2bl w:val="nil"/>
                  </w:tcBorders>
                  <w:noWrap w:val="0"/>
                  <w:vAlign w:val="center"/>
                </w:tcPr>
                <w:p w14:paraId="73E31FC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单位</w:t>
                  </w:r>
                </w:p>
              </w:tc>
              <w:tc>
                <w:tcPr>
                  <w:tcW w:w="663" w:type="pct"/>
                  <w:tcBorders>
                    <w:tl2br w:val="nil"/>
                    <w:tr2bl w:val="nil"/>
                  </w:tcBorders>
                  <w:noWrap w:val="0"/>
                  <w:vAlign w:val="center"/>
                </w:tcPr>
                <w:p w14:paraId="6312C59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rPr>
                    <w:t>年用量</w:t>
                  </w:r>
                  <w:r>
                    <w:rPr>
                      <w:rFonts w:hint="default" w:ascii="Times New Roman" w:hAnsi="Times New Roman" w:eastAsia="宋体" w:cs="Times New Roman"/>
                      <w:b/>
                      <w:bCs/>
                      <w:color w:val="auto"/>
                      <w:highlight w:val="none"/>
                      <w:lang w:val="en-US" w:eastAsia="zh-CN"/>
                    </w:rPr>
                    <w:t>t/a</w:t>
                  </w:r>
                </w:p>
              </w:tc>
              <w:tc>
                <w:tcPr>
                  <w:tcW w:w="1066" w:type="pct"/>
                  <w:tcBorders>
                    <w:tl2br w:val="nil"/>
                    <w:tr2bl w:val="nil"/>
                  </w:tcBorders>
                  <w:noWrap w:val="0"/>
                  <w:vAlign w:val="center"/>
                </w:tcPr>
                <w:p w14:paraId="08DC003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储存方式</w:t>
                  </w:r>
                </w:p>
              </w:tc>
              <w:tc>
                <w:tcPr>
                  <w:tcW w:w="948" w:type="pct"/>
                  <w:tcBorders>
                    <w:tl2br w:val="nil"/>
                    <w:tr2bl w:val="nil"/>
                  </w:tcBorders>
                  <w:noWrap w:val="0"/>
                  <w:vAlign w:val="center"/>
                </w:tcPr>
                <w:p w14:paraId="2B707625">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来源</w:t>
                  </w:r>
                </w:p>
              </w:tc>
            </w:tr>
            <w:tr w14:paraId="2D22FD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20" w:hRule="atLeast"/>
                <w:jc w:val="center"/>
              </w:trPr>
              <w:tc>
                <w:tcPr>
                  <w:tcW w:w="418" w:type="pct"/>
                  <w:tcBorders>
                    <w:tl2br w:val="nil"/>
                    <w:tr2bl w:val="nil"/>
                  </w:tcBorders>
                  <w:noWrap w:val="0"/>
                  <w:vAlign w:val="center"/>
                </w:tcPr>
                <w:p w14:paraId="7837D8F8">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w:t>
                  </w:r>
                </w:p>
              </w:tc>
              <w:tc>
                <w:tcPr>
                  <w:tcW w:w="557" w:type="pct"/>
                  <w:tcBorders>
                    <w:tl2br w:val="nil"/>
                    <w:tr2bl w:val="nil"/>
                  </w:tcBorders>
                  <w:noWrap w:val="0"/>
                  <w:vAlign w:val="center"/>
                </w:tcPr>
                <w:p w14:paraId="2B3E03E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砂</w:t>
                  </w:r>
                </w:p>
              </w:tc>
              <w:tc>
                <w:tcPr>
                  <w:tcW w:w="743" w:type="pct"/>
                  <w:tcBorders>
                    <w:tl2br w:val="nil"/>
                    <w:tr2bl w:val="nil"/>
                  </w:tcBorders>
                  <w:noWrap w:val="0"/>
                  <w:vAlign w:val="center"/>
                </w:tcPr>
                <w:p w14:paraId="6081489C">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石灰石、</w:t>
                  </w:r>
                </w:p>
                <w:p w14:paraId="3887D16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szCs w:val="21"/>
                      <w:highlight w:val="none"/>
                      <w:lang w:val="en-US" w:eastAsia="zh-CN"/>
                    </w:rPr>
                    <w:t>废石</w:t>
                  </w:r>
                </w:p>
              </w:tc>
              <w:tc>
                <w:tcPr>
                  <w:tcW w:w="603" w:type="pct"/>
                  <w:tcBorders>
                    <w:tl2br w:val="nil"/>
                    <w:tr2bl w:val="nil"/>
                  </w:tcBorders>
                  <w:noWrap w:val="0"/>
                  <w:vAlign w:val="center"/>
                </w:tcPr>
                <w:p w14:paraId="2E0AE7F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05389DC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1.47</w:t>
                  </w:r>
                  <w:r>
                    <w:rPr>
                      <w:rFonts w:hint="default" w:ascii="Times New Roman" w:hAnsi="Times New Roman" w:eastAsia="宋体" w:cs="Times New Roman"/>
                      <w:color w:val="auto"/>
                      <w:highlight w:val="none"/>
                    </w:rPr>
                    <w:t>×1</w:t>
                  </w:r>
                  <w:r>
                    <w:rPr>
                      <w:rFonts w:hint="default" w:ascii="Times New Roman" w:hAnsi="Times New Roman" w:eastAsia="宋体" w:cs="Times New Roman"/>
                      <w:color w:val="auto"/>
                      <w:highlight w:val="none"/>
                      <w:lang w:val="en-US" w:eastAsia="zh-CN"/>
                    </w:rPr>
                    <w:t>0</w:t>
                  </w:r>
                  <w:r>
                    <w:rPr>
                      <w:rFonts w:hint="default" w:ascii="Times New Roman" w:hAnsi="Times New Roman" w:cs="Times New Roman"/>
                      <w:color w:val="auto"/>
                      <w:highlight w:val="none"/>
                      <w:vertAlign w:val="superscript"/>
                      <w:lang w:val="en-US" w:eastAsia="zh-CN"/>
                    </w:rPr>
                    <w:t>5</w:t>
                  </w:r>
                </w:p>
              </w:tc>
              <w:tc>
                <w:tcPr>
                  <w:tcW w:w="1066" w:type="pct"/>
                  <w:tcBorders>
                    <w:tl2br w:val="nil"/>
                    <w:tr2bl w:val="nil"/>
                  </w:tcBorders>
                  <w:noWrap w:val="0"/>
                  <w:vAlign w:val="center"/>
                </w:tcPr>
                <w:p w14:paraId="1A1275D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料仓堆放</w:t>
                  </w:r>
                </w:p>
              </w:tc>
              <w:tc>
                <w:tcPr>
                  <w:tcW w:w="948" w:type="pct"/>
                  <w:tcBorders>
                    <w:tl2br w:val="nil"/>
                    <w:tr2bl w:val="nil"/>
                  </w:tcBorders>
                  <w:noWrap w:val="0"/>
                  <w:vAlign w:val="center"/>
                </w:tcPr>
                <w:p w14:paraId="1A913E91">
                  <w:pPr>
                    <w:pStyle w:val="105"/>
                    <w:keepNext w:val="0"/>
                    <w:keepLines w:val="0"/>
                    <w:suppressLineNumbers w:val="0"/>
                    <w:bidi w:val="0"/>
                    <w:spacing w:before="0" w:beforeAutospacing="0" w:after="0" w:afterAutospacing="0"/>
                    <w:ind w:left="0" w:right="0"/>
                    <w:rPr>
                      <w:rFonts w:hint="eastAsia" w:cs="Times New Roman"/>
                      <w:color w:val="auto"/>
                      <w:highlight w:val="none"/>
                      <w:lang w:val="en-US" w:eastAsia="zh-CN"/>
                    </w:rPr>
                  </w:pPr>
                  <w:r>
                    <w:rPr>
                      <w:rFonts w:hint="eastAsia" w:cs="Times New Roman"/>
                      <w:color w:val="auto"/>
                      <w:highlight w:val="none"/>
                      <w:lang w:val="en-US" w:eastAsia="zh-CN"/>
                    </w:rPr>
                    <w:t>外购自</w:t>
                  </w:r>
                </w:p>
                <w:p w14:paraId="00E68F0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石灰石矿山</w:t>
                  </w:r>
                </w:p>
              </w:tc>
            </w:tr>
            <w:tr w14:paraId="07997D2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369448B9">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1300" w:type="pct"/>
                  <w:gridSpan w:val="2"/>
                  <w:tcBorders>
                    <w:tl2br w:val="nil"/>
                    <w:tr2bl w:val="nil"/>
                  </w:tcBorders>
                  <w:noWrap w:val="0"/>
                  <w:vAlign w:val="center"/>
                </w:tcPr>
                <w:p w14:paraId="41D878F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水洗砂生产线用水</w:t>
                  </w:r>
                </w:p>
              </w:tc>
              <w:tc>
                <w:tcPr>
                  <w:tcW w:w="603" w:type="pct"/>
                  <w:tcBorders>
                    <w:tl2br w:val="nil"/>
                    <w:tr2bl w:val="nil"/>
                  </w:tcBorders>
                  <w:noWrap w:val="0"/>
                  <w:vAlign w:val="center"/>
                </w:tcPr>
                <w:p w14:paraId="34E54533">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m</w:t>
                  </w:r>
                  <w:r>
                    <w:rPr>
                      <w:rFonts w:hint="default" w:ascii="Times New Roman" w:hAnsi="Times New Roman" w:eastAsia="宋体" w:cs="Times New Roman"/>
                      <w:color w:val="auto"/>
                      <w:sz w:val="21"/>
                      <w:szCs w:val="21"/>
                      <w:highlight w:val="none"/>
                      <w:vertAlign w:val="superscript"/>
                    </w:rPr>
                    <w:t>3</w:t>
                  </w:r>
                </w:p>
              </w:tc>
              <w:tc>
                <w:tcPr>
                  <w:tcW w:w="663" w:type="pct"/>
                  <w:tcBorders>
                    <w:tl2br w:val="nil"/>
                    <w:tr2bl w:val="nil"/>
                  </w:tcBorders>
                  <w:noWrap w:val="0"/>
                  <w:vAlign w:val="center"/>
                </w:tcPr>
                <w:p w14:paraId="1FAD6069">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140</w:t>
                  </w:r>
                  <w:r>
                    <w:rPr>
                      <w:rFonts w:hint="eastAsia" w:cs="Times New Roman"/>
                      <w:color w:val="auto"/>
                      <w:highlight w:val="none"/>
                      <w:lang w:val="en-US" w:eastAsia="zh-CN"/>
                    </w:rPr>
                    <w:t>0</w:t>
                  </w:r>
                </w:p>
              </w:tc>
              <w:tc>
                <w:tcPr>
                  <w:tcW w:w="1066" w:type="pct"/>
                  <w:tcBorders>
                    <w:tl2br w:val="nil"/>
                    <w:tr2bl w:val="nil"/>
                  </w:tcBorders>
                  <w:noWrap w:val="0"/>
                  <w:vAlign w:val="center"/>
                </w:tcPr>
                <w:p w14:paraId="4D3CDA4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948" w:type="pct"/>
                  <w:tcBorders>
                    <w:tl2br w:val="nil"/>
                    <w:tr2bl w:val="nil"/>
                  </w:tcBorders>
                  <w:noWrap w:val="0"/>
                  <w:vAlign w:val="center"/>
                </w:tcPr>
                <w:p w14:paraId="42F62ED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潜水水井提供</w:t>
                  </w:r>
                </w:p>
              </w:tc>
            </w:tr>
            <w:tr w14:paraId="2D6C6C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18" w:type="pct"/>
                  <w:tcBorders>
                    <w:tl2br w:val="nil"/>
                    <w:tr2bl w:val="nil"/>
                  </w:tcBorders>
                  <w:noWrap w:val="0"/>
                  <w:vAlign w:val="center"/>
                </w:tcPr>
                <w:p w14:paraId="5581901F">
                  <w:pPr>
                    <w:pStyle w:val="105"/>
                    <w:keepNext w:val="0"/>
                    <w:keepLines w:val="0"/>
                    <w:pageBreakBefore w:val="0"/>
                    <w:widowControl w:val="0"/>
                    <w:numPr>
                      <w:ilvl w:val="0"/>
                      <w:numId w:val="0"/>
                    </w:numPr>
                    <w:suppressLineNumbers w:val="0"/>
                    <w:tabs>
                      <w:tab w:val="left" w:pos="0"/>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w:t>
                  </w:r>
                </w:p>
              </w:tc>
              <w:tc>
                <w:tcPr>
                  <w:tcW w:w="557" w:type="pct"/>
                  <w:tcBorders>
                    <w:tl2br w:val="nil"/>
                    <w:tr2bl w:val="nil"/>
                  </w:tcBorders>
                  <w:noWrap w:val="0"/>
                  <w:vAlign w:val="center"/>
                </w:tcPr>
                <w:p w14:paraId="41F47D0D">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设备</w:t>
                  </w:r>
                </w:p>
                <w:p w14:paraId="3D506A1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维修</w:t>
                  </w:r>
                </w:p>
              </w:tc>
              <w:tc>
                <w:tcPr>
                  <w:tcW w:w="743" w:type="pct"/>
                  <w:tcBorders>
                    <w:tl2br w:val="nil"/>
                    <w:tr2bl w:val="nil"/>
                  </w:tcBorders>
                  <w:noWrap w:val="0"/>
                  <w:vAlign w:val="center"/>
                </w:tcPr>
                <w:p w14:paraId="30F6EE5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润滑油</w:t>
                  </w:r>
                </w:p>
              </w:tc>
              <w:tc>
                <w:tcPr>
                  <w:tcW w:w="603" w:type="pct"/>
                  <w:tcBorders>
                    <w:tl2br w:val="nil"/>
                    <w:tr2bl w:val="nil"/>
                  </w:tcBorders>
                  <w:noWrap w:val="0"/>
                  <w:vAlign w:val="center"/>
                </w:tcPr>
                <w:p w14:paraId="22C4D3A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t/a</w:t>
                  </w:r>
                </w:p>
              </w:tc>
              <w:tc>
                <w:tcPr>
                  <w:tcW w:w="663" w:type="pct"/>
                  <w:tcBorders>
                    <w:tl2br w:val="nil"/>
                    <w:tr2bl w:val="nil"/>
                  </w:tcBorders>
                  <w:noWrap w:val="0"/>
                  <w:vAlign w:val="center"/>
                </w:tcPr>
                <w:p w14:paraId="5146500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1066" w:type="pct"/>
                  <w:tcBorders>
                    <w:tl2br w:val="nil"/>
                    <w:tr2bl w:val="nil"/>
                  </w:tcBorders>
                  <w:noWrap w:val="0"/>
                  <w:vAlign w:val="center"/>
                </w:tcPr>
                <w:p w14:paraId="6D68FDC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机修间存放</w:t>
                  </w:r>
                </w:p>
              </w:tc>
              <w:tc>
                <w:tcPr>
                  <w:tcW w:w="948" w:type="pct"/>
                  <w:tcBorders>
                    <w:tl2br w:val="nil"/>
                    <w:tr2bl w:val="nil"/>
                  </w:tcBorders>
                  <w:noWrap w:val="0"/>
                  <w:vAlign w:val="center"/>
                </w:tcPr>
                <w:p w14:paraId="0FB4BC5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外购</w:t>
                  </w:r>
                </w:p>
              </w:tc>
            </w:tr>
          </w:tbl>
          <w:p w14:paraId="2DDE7EB4">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2" w:firstLineChars="200"/>
              <w:textAlignment w:val="auto"/>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6、贮运工程</w:t>
            </w:r>
          </w:p>
          <w:p w14:paraId="01003E13">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right="0"/>
              <w:textAlignment w:val="auto"/>
              <w:rPr>
                <w:rFonts w:hint="eastAsia" w:cs="Times New Roman"/>
                <w:b w:val="0"/>
                <w:bCs w:val="0"/>
                <w:color w:val="auto"/>
                <w:highlight w:val="none"/>
                <w:lang w:val="en-US" w:eastAsia="zh-CN"/>
              </w:rPr>
            </w:pPr>
            <w:r>
              <w:rPr>
                <w:rFonts w:hint="eastAsia" w:cs="Times New Roman"/>
                <w:b/>
                <w:bCs/>
                <w:color w:val="auto"/>
                <w:highlight w:val="none"/>
                <w:lang w:val="en-US" w:eastAsia="zh-CN"/>
              </w:rPr>
              <w:t xml:space="preserve">  </w:t>
            </w:r>
            <w:r>
              <w:rPr>
                <w:rFonts w:hint="eastAsia" w:cs="Times New Roman"/>
                <w:b w:val="0"/>
                <w:bCs w:val="0"/>
                <w:color w:val="auto"/>
                <w:highlight w:val="none"/>
                <w:lang w:val="en-US" w:eastAsia="zh-CN"/>
              </w:rPr>
              <w:t>一期工程碎石及砂年用量为370000吨，日用量为1762t，其中砂子使用量为667t，石子日用量为1095t。该部分物料堆存在1300m</w:t>
            </w:r>
            <w:r>
              <w:rPr>
                <w:rFonts w:hint="eastAsia" w:cs="Times New Roman"/>
                <w:b w:val="0"/>
                <w:bCs w:val="0"/>
                <w:color w:val="auto"/>
                <w:highlight w:val="none"/>
                <w:vertAlign w:val="superscript"/>
                <w:lang w:val="en-US" w:eastAsia="zh-CN"/>
              </w:rPr>
              <w:t>2</w:t>
            </w:r>
            <w:r>
              <w:rPr>
                <w:rFonts w:hint="eastAsia" w:cs="Times New Roman"/>
                <w:b w:val="0"/>
                <w:bCs w:val="0"/>
                <w:color w:val="auto"/>
                <w:highlight w:val="none"/>
                <w:lang w:val="en-US" w:eastAsia="zh-CN"/>
              </w:rPr>
              <w:t>骨料库内贮存，堆存高度约3m，其中碎石堆存面积800m</w:t>
            </w:r>
            <w:r>
              <w:rPr>
                <w:rFonts w:hint="eastAsia" w:cs="Times New Roman"/>
                <w:b w:val="0"/>
                <w:bCs w:val="0"/>
                <w:color w:val="auto"/>
                <w:highlight w:val="none"/>
                <w:vertAlign w:val="superscript"/>
                <w:lang w:val="en-US" w:eastAsia="zh-CN"/>
              </w:rPr>
              <w:t>2</w:t>
            </w:r>
            <w:r>
              <w:rPr>
                <w:rFonts w:hint="eastAsia" w:cs="Times New Roman"/>
                <w:b w:val="0"/>
                <w:bCs w:val="0"/>
                <w:color w:val="auto"/>
                <w:highlight w:val="none"/>
                <w:lang w:val="en-US" w:eastAsia="zh-CN"/>
              </w:rPr>
              <w:t>，砂子堆存面积400m</w:t>
            </w:r>
            <w:r>
              <w:rPr>
                <w:rFonts w:hint="eastAsia" w:cs="Times New Roman"/>
                <w:b w:val="0"/>
                <w:bCs w:val="0"/>
                <w:color w:val="auto"/>
                <w:highlight w:val="none"/>
                <w:vertAlign w:val="superscript"/>
                <w:lang w:val="en-US" w:eastAsia="zh-CN"/>
              </w:rPr>
              <w:t>2</w:t>
            </w:r>
            <w:r>
              <w:rPr>
                <w:rFonts w:hint="eastAsia" w:cs="Times New Roman"/>
                <w:b w:val="0"/>
                <w:bCs w:val="0"/>
                <w:color w:val="auto"/>
                <w:highlight w:val="none"/>
                <w:lang w:val="en-US" w:eastAsia="zh-CN"/>
              </w:rPr>
              <w:t>，计算得到砂子的贮存量为1560t，碎石堆存量为3600t。砂子贮存周期为2.4d，碎石贮存周期为3.3d。</w:t>
            </w:r>
          </w:p>
          <w:p w14:paraId="051A4660">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eastAsia" w:cs="Times New Roman"/>
                <w:b w:val="0"/>
                <w:bCs w:val="0"/>
                <w:color w:val="auto"/>
                <w:highlight w:val="none"/>
                <w:lang w:val="en-US" w:eastAsia="zh-CN"/>
              </w:rPr>
            </w:pPr>
            <w:r>
              <w:rPr>
                <w:rFonts w:hint="eastAsia" w:cs="Times New Roman"/>
                <w:b w:val="0"/>
                <w:bCs w:val="0"/>
                <w:color w:val="auto"/>
                <w:highlight w:val="none"/>
                <w:lang w:val="en-US" w:eastAsia="zh-CN"/>
              </w:rPr>
              <w:t>二期工程制砂原料在全封闭车间内贮存，贮存区面积为500m</w:t>
            </w:r>
            <w:r>
              <w:rPr>
                <w:rFonts w:hint="eastAsia" w:cs="Times New Roman"/>
                <w:b w:val="0"/>
                <w:bCs w:val="0"/>
                <w:color w:val="auto"/>
                <w:highlight w:val="none"/>
                <w:vertAlign w:val="superscript"/>
                <w:lang w:val="en-US" w:eastAsia="zh-CN"/>
              </w:rPr>
              <w:t>2</w:t>
            </w:r>
            <w:r>
              <w:rPr>
                <w:rFonts w:hint="eastAsia" w:cs="Times New Roman"/>
                <w:b w:val="0"/>
                <w:bCs w:val="0"/>
                <w:color w:val="auto"/>
                <w:highlight w:val="none"/>
                <w:lang w:val="en-US" w:eastAsia="zh-CN"/>
              </w:rPr>
              <w:t>，日使用量为667t，贮存量为1950t，贮存周期为2.9d。</w:t>
            </w:r>
          </w:p>
          <w:p w14:paraId="4AD7DB4C">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2" w:firstLineChars="200"/>
              <w:textAlignment w:val="auto"/>
              <w:rPr>
                <w:rFonts w:hint="eastAsia" w:cs="Times New Roman"/>
                <w:b/>
                <w:bCs/>
                <w:color w:val="auto"/>
                <w:highlight w:val="none"/>
                <w:lang w:val="en-US" w:eastAsia="zh-CN"/>
              </w:rPr>
            </w:pPr>
          </w:p>
          <w:p w14:paraId="2455724B">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eastAsia" w:cs="Times New Roman"/>
                <w:b/>
                <w:bCs/>
                <w:color w:val="auto"/>
                <w:highlight w:val="none"/>
                <w:lang w:val="en-US" w:eastAsia="zh-CN"/>
              </w:rPr>
              <w:t>7</w:t>
            </w:r>
            <w:r>
              <w:rPr>
                <w:rFonts w:hint="default" w:ascii="Times New Roman" w:hAnsi="Times New Roman" w:eastAsia="宋体" w:cs="Times New Roman"/>
                <w:b/>
                <w:bCs/>
                <w:color w:val="auto"/>
                <w:highlight w:val="none"/>
              </w:rPr>
              <w:t>、劳动定员及工作制度</w:t>
            </w:r>
          </w:p>
          <w:p w14:paraId="5D49E397">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本项目劳动定员</w:t>
            </w:r>
            <w:r>
              <w:rPr>
                <w:rFonts w:hint="default" w:ascii="Times New Roman" w:hAnsi="Times New Roman"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rPr>
              <w:t>人，</w:t>
            </w:r>
            <w:r>
              <w:rPr>
                <w:rFonts w:hint="default" w:ascii="Times New Roman" w:hAnsi="Times New Roman" w:eastAsia="宋体" w:cs="Times New Roman"/>
                <w:color w:val="auto"/>
                <w:sz w:val="24"/>
                <w:szCs w:val="24"/>
                <w:highlight w:val="none"/>
                <w:lang w:val="en-US" w:eastAsia="zh-CN"/>
              </w:rPr>
              <w:t>其中混凝土</w:t>
            </w:r>
            <w:r>
              <w:rPr>
                <w:rFonts w:hint="default" w:ascii="Times New Roman" w:hAnsi="Times New Roman" w:cs="Times New Roman"/>
                <w:color w:val="auto"/>
                <w:sz w:val="24"/>
                <w:szCs w:val="24"/>
                <w:highlight w:val="none"/>
                <w:lang w:val="en-US" w:eastAsia="zh-CN"/>
              </w:rPr>
              <w:t>生产线配套12人</w:t>
            </w:r>
            <w:r>
              <w:rPr>
                <w:rFonts w:hint="default" w:ascii="Times New Roman" w:hAnsi="Times New Roman" w:eastAsia="宋体" w:cs="Times New Roman"/>
                <w:color w:val="auto"/>
                <w:sz w:val="24"/>
                <w:szCs w:val="24"/>
                <w:highlight w:val="none"/>
                <w:lang w:val="en-US" w:eastAsia="zh-CN"/>
              </w:rPr>
              <w:t>，机制砂生产区</w:t>
            </w:r>
            <w:r>
              <w:rPr>
                <w:rFonts w:hint="default" w:ascii="Times New Roman" w:hAnsi="Times New Roman"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人，</w:t>
            </w:r>
            <w:r>
              <w:rPr>
                <w:rFonts w:hint="default" w:ascii="Times New Roman" w:hAnsi="Times New Roman" w:cs="Times New Roman"/>
                <w:color w:val="auto"/>
                <w:sz w:val="24"/>
                <w:szCs w:val="24"/>
                <w:highlight w:val="none"/>
                <w:lang w:val="en-US" w:eastAsia="zh-CN"/>
              </w:rPr>
              <w:t>管理人员5人。每年4月中旬至10月底生产，共计约210d。</w:t>
            </w:r>
          </w:p>
          <w:p w14:paraId="6177679F">
            <w:pPr>
              <w:pStyle w:val="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baseline"/>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 xml:space="preserve"> 每天1班制，每班8h。</w:t>
            </w:r>
          </w:p>
          <w:p w14:paraId="54A26C26">
            <w:pPr>
              <w:pStyle w:val="5"/>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2" w:firstLineChars="200"/>
              <w:rPr>
                <w:rFonts w:hint="default" w:ascii="Times New Roman" w:hAnsi="Times New Roman" w:eastAsia="宋体" w:cs="Times New Roman"/>
                <w:b/>
                <w:bCs w:val="0"/>
                <w:color w:val="auto"/>
                <w:sz w:val="24"/>
                <w:lang w:val="en-US" w:eastAsia="zh-CN"/>
              </w:rPr>
            </w:pPr>
            <w:r>
              <w:rPr>
                <w:rFonts w:hint="eastAsia" w:cs="Times New Roman"/>
                <w:b/>
                <w:bCs w:val="0"/>
                <w:color w:val="auto"/>
                <w:sz w:val="24"/>
                <w:lang w:val="en-US" w:eastAsia="zh-CN"/>
              </w:rPr>
              <w:t>8</w:t>
            </w:r>
            <w:r>
              <w:rPr>
                <w:rFonts w:hint="default" w:ascii="Times New Roman" w:hAnsi="Times New Roman" w:cs="Times New Roman"/>
                <w:b/>
                <w:bCs w:val="0"/>
                <w:color w:val="auto"/>
                <w:sz w:val="24"/>
                <w:lang w:val="en-US" w:eastAsia="zh-CN"/>
              </w:rPr>
              <w:t>、公用工程</w:t>
            </w:r>
          </w:p>
          <w:p w14:paraId="4E1D9DDD">
            <w:pPr>
              <w:pStyle w:val="5"/>
              <w:pageBreakBefore w:val="0"/>
              <w:widowControl w:val="0"/>
              <w:numPr>
                <w:ilvl w:val="0"/>
                <w:numId w:val="5"/>
              </w:numPr>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给水水源</w:t>
            </w:r>
          </w:p>
          <w:p w14:paraId="2A6DB777">
            <w:pPr>
              <w:pStyle w:val="5"/>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项目生活水源由罐车从周边村庄供水井拉取。生产用水由厂内现有潜水井供给。</w:t>
            </w:r>
          </w:p>
          <w:p w14:paraId="7FE22D18">
            <w:pPr>
              <w:pStyle w:val="5"/>
              <w:pageBreakBefore w:val="0"/>
              <w:widowControl w:val="0"/>
              <w:numPr>
                <w:ilvl w:val="0"/>
                <w:numId w:val="5"/>
              </w:numPr>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给水系统</w:t>
            </w:r>
          </w:p>
          <w:p w14:paraId="4ECE9006">
            <w:pPr>
              <w:pStyle w:val="5"/>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本项目用水类型包括生活用水、生产用水及其他用水。</w:t>
            </w:r>
          </w:p>
          <w:p w14:paraId="3898BC7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kern w:val="0"/>
                <w:sz w:val="24"/>
              </w:rPr>
              <w:t>①生活用水：项目员工定员</w:t>
            </w:r>
            <w:r>
              <w:rPr>
                <w:rFonts w:hint="default" w:ascii="Times New Roman" w:hAnsi="Times New Roman" w:cs="Times New Roman"/>
                <w:color w:val="auto"/>
                <w:sz w:val="24"/>
                <w:lang w:val="en-US" w:eastAsia="zh-CN"/>
              </w:rPr>
              <w:t>20</w:t>
            </w:r>
            <w:r>
              <w:rPr>
                <w:rFonts w:hint="default" w:ascii="Times New Roman" w:hAnsi="Times New Roman" w:cs="Times New Roman"/>
                <w:color w:val="auto"/>
                <w:kern w:val="0"/>
                <w:sz w:val="24"/>
              </w:rPr>
              <w:t>人，项目区不设</w:t>
            </w:r>
            <w:r>
              <w:rPr>
                <w:rFonts w:hint="default" w:ascii="Times New Roman" w:hAnsi="Times New Roman" w:cs="Times New Roman"/>
                <w:color w:val="auto"/>
                <w:kern w:val="0"/>
                <w:sz w:val="24"/>
                <w:lang w:val="en-US" w:eastAsia="zh-CN"/>
              </w:rPr>
              <w:t>住宿及洗浴</w:t>
            </w:r>
            <w:r>
              <w:rPr>
                <w:rFonts w:hint="default" w:ascii="Times New Roman" w:hAnsi="Times New Roman" w:cs="Times New Roman"/>
                <w:color w:val="auto"/>
                <w:kern w:val="0"/>
                <w:sz w:val="24"/>
              </w:rPr>
              <w:t>，参考</w:t>
            </w:r>
            <w:r>
              <w:rPr>
                <w:rFonts w:hint="default" w:ascii="Times New Roman" w:hAnsi="Times New Roman" w:cs="Times New Roman"/>
                <w:color w:val="auto"/>
                <w:sz w:val="24"/>
              </w:rPr>
              <w:t>《山西省用水定额》</w:t>
            </w:r>
            <w:r>
              <w:rPr>
                <w:rFonts w:hint="default" w:ascii="Times New Roman" w:hAnsi="Times New Roman" w:cs="Times New Roman"/>
                <w:bCs/>
                <w:color w:val="auto"/>
                <w:sz w:val="24"/>
                <w:szCs w:val="28"/>
              </w:rPr>
              <w:t>（DB14/T1049.3-2021）中的第3部分用水定额，</w:t>
            </w:r>
            <w:r>
              <w:rPr>
                <w:rFonts w:hint="default" w:ascii="Times New Roman" w:hAnsi="Times New Roman" w:cs="Times New Roman"/>
                <w:color w:val="auto"/>
                <w:sz w:val="24"/>
              </w:rPr>
              <w:t>职工用水定额按</w:t>
            </w:r>
            <w:r>
              <w:rPr>
                <w:rFonts w:hint="default" w:ascii="Times New Roman" w:hAnsi="Times New Roman" w:cs="Times New Roman"/>
                <w:color w:val="auto"/>
                <w:sz w:val="24"/>
                <w:lang w:val="en-US" w:eastAsia="zh-CN"/>
              </w:rPr>
              <w:t>9</w:t>
            </w:r>
            <w:r>
              <w:rPr>
                <w:rFonts w:hint="default" w:ascii="Times New Roman" w:hAnsi="Times New Roman" w:cs="Times New Roman"/>
                <w:color w:val="auto"/>
                <w:sz w:val="24"/>
              </w:rPr>
              <w:t>0</w:t>
            </w:r>
            <w:r>
              <w:rPr>
                <w:rFonts w:hint="default" w:ascii="Times New Roman" w:hAnsi="Times New Roman" w:cs="Times New Roman"/>
                <w:bCs/>
                <w:color w:val="auto"/>
                <w:sz w:val="24"/>
              </w:rPr>
              <w:t>L</w:t>
            </w:r>
            <w:r>
              <w:rPr>
                <w:rFonts w:hint="default" w:ascii="Times New Roman" w:hAnsi="Times New Roman" w:cs="Times New Roman"/>
                <w:color w:val="auto"/>
                <w:sz w:val="24"/>
              </w:rPr>
              <w:t>/人</w:t>
            </w:r>
            <w:r>
              <w:rPr>
                <w:rFonts w:hint="default" w:ascii="Times New Roman" w:hAnsi="Times New Roman" w:cs="Times New Roman"/>
                <w:color w:val="auto"/>
                <w:szCs w:val="21"/>
              </w:rPr>
              <w:t>•</w:t>
            </w:r>
            <w:r>
              <w:rPr>
                <w:rFonts w:hint="default" w:ascii="Times New Roman" w:hAnsi="Times New Roman" w:cs="Times New Roman"/>
                <w:color w:val="auto"/>
                <w:sz w:val="24"/>
              </w:rPr>
              <w:t>d计，则</w:t>
            </w:r>
            <w:r>
              <w:rPr>
                <w:rFonts w:hint="default" w:ascii="Times New Roman" w:hAnsi="Times New Roman" w:cs="Times New Roman"/>
                <w:bCs/>
                <w:color w:val="auto"/>
                <w:sz w:val="24"/>
              </w:rPr>
              <w:t>本项目运营期每天生活用水量为</w:t>
            </w:r>
            <w:r>
              <w:rPr>
                <w:rFonts w:hint="default" w:ascii="Times New Roman" w:hAnsi="Times New Roman" w:cs="Times New Roman"/>
                <w:bCs/>
                <w:color w:val="auto"/>
                <w:sz w:val="24"/>
                <w:lang w:val="en-US" w:eastAsia="zh-CN"/>
              </w:rPr>
              <w:t>1.8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r>
              <w:rPr>
                <w:rFonts w:hint="default" w:ascii="Times New Roman" w:hAnsi="Times New Roman" w:cs="Times New Roman"/>
                <w:color w:val="auto"/>
                <w:sz w:val="24"/>
                <w:lang w:eastAsia="zh-CN"/>
              </w:rPr>
              <w:t>。</w:t>
            </w:r>
          </w:p>
          <w:p w14:paraId="42F44B4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rPr>
            </w:pPr>
            <w:r>
              <w:rPr>
                <w:rFonts w:hint="default" w:ascii="Times New Roman" w:hAnsi="Times New Roman" w:cs="Times New Roman"/>
                <w:color w:val="auto"/>
                <w:kern w:val="0"/>
                <w:sz w:val="24"/>
                <w:lang w:val="en-US" w:eastAsia="zh-CN"/>
              </w:rPr>
              <w:t>②</w:t>
            </w:r>
            <w:r>
              <w:rPr>
                <w:rFonts w:hint="default" w:ascii="Times New Roman" w:hAnsi="Times New Roman" w:cs="Times New Roman"/>
                <w:color w:val="auto"/>
                <w:sz w:val="24"/>
              </w:rPr>
              <w:t>地面洒水：本项目建成后</w:t>
            </w:r>
            <w:r>
              <w:rPr>
                <w:rFonts w:hint="default" w:ascii="Times New Roman" w:hAnsi="Times New Roman" w:cs="Times New Roman"/>
                <w:color w:val="auto"/>
                <w:sz w:val="24"/>
                <w:lang w:val="en-US" w:eastAsia="zh-CN"/>
              </w:rPr>
              <w:t>硬化面积</w:t>
            </w:r>
            <w:r>
              <w:rPr>
                <w:rFonts w:hint="default" w:ascii="Times New Roman" w:hAnsi="Times New Roman" w:cs="Times New Roman"/>
                <w:color w:val="auto"/>
                <w:sz w:val="24"/>
              </w:rPr>
              <w:t>约2000m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，根据</w:t>
            </w:r>
            <w:r>
              <w:rPr>
                <w:rFonts w:hint="default" w:ascii="Times New Roman" w:hAnsi="Times New Roman" w:cs="Times New Roman"/>
                <w:bCs/>
                <w:color w:val="auto"/>
                <w:sz w:val="24"/>
                <w:szCs w:val="28"/>
              </w:rPr>
              <w:t>《山西省用水定额》（DB14/T1049.3-2021）中的第3部用水定额，</w:t>
            </w:r>
            <w:r>
              <w:rPr>
                <w:rFonts w:hint="default" w:ascii="Times New Roman" w:hAnsi="Times New Roman" w:cs="Times New Roman"/>
                <w:color w:val="auto"/>
                <w:sz w:val="24"/>
              </w:rPr>
              <w:t>道路洒水用水指标按2.0L/m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·d计，则本项目道路洒水用水量为4m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w:t>
            </w:r>
          </w:p>
          <w:p w14:paraId="47539AEA">
            <w:pPr>
              <w:pStyle w:val="5"/>
              <w:keepNext/>
              <w:keepLines/>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eastAsia="宋体" w:cs="Times New Roman"/>
                <w:b w:val="0"/>
                <w:bCs w:val="0"/>
                <w:color w:val="auto"/>
                <w:kern w:val="0"/>
                <w:sz w:val="24"/>
                <w:szCs w:val="24"/>
                <w:lang w:val="en-US" w:eastAsia="zh-CN" w:bidi="ar-SA"/>
              </w:rPr>
            </w:pPr>
            <w:r>
              <w:rPr>
                <w:rFonts w:hint="default" w:ascii="Times New Roman" w:hAnsi="Times New Roman" w:cs="Times New Roman"/>
                <w:color w:val="auto"/>
                <w:sz w:val="24"/>
                <w:lang w:val="en-US" w:eastAsia="zh-CN"/>
              </w:rPr>
              <w:t>③商品混凝土用水：</w:t>
            </w:r>
            <w:r>
              <w:rPr>
                <w:rFonts w:hint="default" w:ascii="Times New Roman" w:hAnsi="Times New Roman" w:cs="Times New Roman"/>
                <w:b w:val="0"/>
                <w:bCs w:val="0"/>
                <w:color w:val="auto"/>
                <w:kern w:val="0"/>
                <w:sz w:val="24"/>
                <w:szCs w:val="24"/>
                <w:lang w:val="en-US" w:eastAsia="zh-CN" w:bidi="ar-SA"/>
              </w:rPr>
              <w:t>根据山西省地方标准《山西省用水定额第2部分：工业用水定额》DB14/T 1049.2-2021中商品砼用水定额，耗水量先进值为0.2m</w:t>
            </w:r>
            <w:r>
              <w:rPr>
                <w:rFonts w:hint="default" w:ascii="Times New Roman" w:hAnsi="Times New Roman" w:cs="Times New Roman"/>
                <w:b w:val="0"/>
                <w:bCs w:val="0"/>
                <w:color w:val="auto"/>
                <w:kern w:val="0"/>
                <w:sz w:val="24"/>
                <w:szCs w:val="24"/>
                <w:vertAlign w:val="superscript"/>
                <w:lang w:val="en-US" w:eastAsia="zh-CN" w:bidi="ar-SA"/>
              </w:rPr>
              <w:t>3</w:t>
            </w:r>
            <w:r>
              <w:rPr>
                <w:rFonts w:hint="default" w:ascii="Times New Roman" w:hAnsi="Times New Roman" w:cs="Times New Roman"/>
                <w:b w:val="0"/>
                <w:bCs w:val="0"/>
                <w:color w:val="auto"/>
                <w:kern w:val="0"/>
                <w:sz w:val="24"/>
                <w:szCs w:val="24"/>
                <w:lang w:val="en-US" w:eastAsia="zh-CN" w:bidi="ar-SA"/>
              </w:rPr>
              <w:t>/m</w:t>
            </w:r>
            <w:r>
              <w:rPr>
                <w:rFonts w:hint="default" w:ascii="Times New Roman" w:hAnsi="Times New Roman" w:cs="Times New Roman"/>
                <w:b w:val="0"/>
                <w:bCs w:val="0"/>
                <w:color w:val="auto"/>
                <w:kern w:val="0"/>
                <w:sz w:val="24"/>
                <w:szCs w:val="24"/>
                <w:vertAlign w:val="superscript"/>
                <w:lang w:val="en-US" w:eastAsia="zh-CN" w:bidi="ar-SA"/>
              </w:rPr>
              <w:t>3</w:t>
            </w:r>
            <w:r>
              <w:rPr>
                <w:rFonts w:hint="default" w:ascii="Times New Roman" w:hAnsi="Times New Roman" w:cs="Times New Roman"/>
                <w:b w:val="0"/>
                <w:bCs w:val="0"/>
                <w:color w:val="auto"/>
                <w:kern w:val="0"/>
                <w:sz w:val="24"/>
                <w:szCs w:val="24"/>
                <w:lang w:val="en-US" w:eastAsia="zh-CN" w:bidi="ar-SA"/>
              </w:rPr>
              <w:t>-砼，项目商品混凝土</w:t>
            </w:r>
            <w:r>
              <w:rPr>
                <w:rFonts w:hint="default" w:ascii="Times New Roman" w:hAnsi="Times New Roman" w:eastAsia="宋体" w:cs="Times New Roman"/>
                <w:b w:val="0"/>
                <w:bCs w:val="0"/>
                <w:color w:val="auto"/>
                <w:kern w:val="0"/>
                <w:sz w:val="24"/>
                <w:szCs w:val="24"/>
                <w:lang w:val="en-US" w:eastAsia="zh-CN" w:bidi="ar-SA"/>
              </w:rPr>
              <w:t>生产规模为</w:t>
            </w:r>
            <w:r>
              <w:rPr>
                <w:rFonts w:hint="default" w:ascii="Times New Roman" w:hAnsi="Times New Roman" w:cs="Times New Roman"/>
                <w:b w:val="0"/>
                <w:bCs w:val="0"/>
                <w:color w:val="auto"/>
                <w:kern w:val="0"/>
                <w:sz w:val="24"/>
                <w:szCs w:val="24"/>
                <w:lang w:val="en-US" w:eastAsia="zh-CN" w:bidi="ar-SA"/>
              </w:rPr>
              <w:t>2.0</w:t>
            </w:r>
            <w:r>
              <w:rPr>
                <w:rFonts w:hint="default" w:ascii="Times New Roman" w:hAnsi="Times New Roman" w:eastAsia="宋体" w:cs="Times New Roman"/>
                <w:b w:val="0"/>
                <w:bCs w:val="0"/>
                <w:color w:val="auto"/>
                <w:kern w:val="0"/>
                <w:sz w:val="24"/>
                <w:szCs w:val="24"/>
                <w:lang w:val="en-US" w:eastAsia="zh-CN" w:bidi="ar-SA"/>
              </w:rPr>
              <w:t>×10</w:t>
            </w:r>
            <w:r>
              <w:rPr>
                <w:rFonts w:hint="default" w:ascii="Times New Roman" w:hAnsi="Times New Roman" w:eastAsia="宋体" w:cs="Times New Roman"/>
                <w:b w:val="0"/>
                <w:bCs w:val="0"/>
                <w:color w:val="auto"/>
                <w:kern w:val="0"/>
                <w:sz w:val="24"/>
                <w:szCs w:val="24"/>
                <w:vertAlign w:val="superscript"/>
                <w:lang w:val="en-US" w:eastAsia="zh-CN" w:bidi="ar-SA"/>
              </w:rPr>
              <w:t>5</w:t>
            </w:r>
            <w:r>
              <w:rPr>
                <w:rFonts w:hint="default" w:ascii="Times New Roman" w:hAnsi="Times New Roman" w:eastAsia="宋体" w:cs="Times New Roman"/>
                <w:b w:val="0"/>
                <w:bCs w:val="0"/>
                <w:color w:val="auto"/>
                <w:kern w:val="0"/>
                <w:sz w:val="24"/>
                <w:szCs w:val="24"/>
                <w:lang w:val="en-US" w:eastAsia="zh-CN" w:bidi="ar-SA"/>
              </w:rPr>
              <w:t>m</w:t>
            </w:r>
            <w:r>
              <w:rPr>
                <w:rFonts w:hint="default" w:ascii="Times New Roman" w:hAnsi="Times New Roman" w:eastAsia="宋体" w:cs="Times New Roman"/>
                <w:b w:val="0"/>
                <w:bCs w:val="0"/>
                <w:color w:val="auto"/>
                <w:kern w:val="0"/>
                <w:sz w:val="24"/>
                <w:szCs w:val="24"/>
                <w:vertAlign w:val="superscript"/>
                <w:lang w:val="en-US" w:eastAsia="zh-CN" w:bidi="ar-SA"/>
              </w:rPr>
              <w:t>3</w:t>
            </w:r>
            <w:r>
              <w:rPr>
                <w:rFonts w:hint="default" w:ascii="Times New Roman" w:hAnsi="Times New Roman" w:eastAsia="宋体" w:cs="Times New Roman"/>
                <w:b w:val="0"/>
                <w:bCs w:val="0"/>
                <w:color w:val="auto"/>
                <w:kern w:val="0"/>
                <w:sz w:val="24"/>
                <w:szCs w:val="24"/>
                <w:lang w:val="en-US" w:eastAsia="zh-CN" w:bidi="ar-SA"/>
              </w:rPr>
              <w:t>/a，</w:t>
            </w:r>
            <w:r>
              <w:rPr>
                <w:rFonts w:hint="default" w:ascii="Times New Roman" w:hAnsi="Times New Roman" w:cs="Times New Roman"/>
                <w:b w:val="0"/>
                <w:bCs w:val="0"/>
                <w:color w:val="auto"/>
                <w:kern w:val="0"/>
                <w:sz w:val="24"/>
                <w:szCs w:val="24"/>
                <w:lang w:val="en-US" w:eastAsia="zh-CN" w:bidi="ar-SA"/>
              </w:rPr>
              <w:t>商品混凝土耗水量为40000</w:t>
            </w:r>
            <w:r>
              <w:rPr>
                <w:rFonts w:hint="default" w:ascii="Times New Roman" w:hAnsi="Times New Roman" w:eastAsia="宋体" w:cs="Times New Roman"/>
                <w:b w:val="0"/>
                <w:bCs w:val="0"/>
                <w:color w:val="auto"/>
                <w:kern w:val="0"/>
                <w:sz w:val="24"/>
                <w:szCs w:val="24"/>
                <w:lang w:val="en-US" w:eastAsia="zh-CN" w:bidi="ar-SA"/>
              </w:rPr>
              <w:t>m</w:t>
            </w:r>
            <w:r>
              <w:rPr>
                <w:rFonts w:hint="default" w:ascii="Times New Roman" w:hAnsi="Times New Roman" w:eastAsia="宋体" w:cs="Times New Roman"/>
                <w:b w:val="0"/>
                <w:bCs w:val="0"/>
                <w:color w:val="auto"/>
                <w:kern w:val="0"/>
                <w:sz w:val="24"/>
                <w:szCs w:val="24"/>
                <w:vertAlign w:val="superscript"/>
                <w:lang w:val="en-US" w:eastAsia="zh-CN" w:bidi="ar-SA"/>
              </w:rPr>
              <w:t>3</w:t>
            </w:r>
            <w:r>
              <w:rPr>
                <w:rFonts w:hint="default" w:ascii="Times New Roman" w:hAnsi="Times New Roman" w:eastAsia="宋体" w:cs="Times New Roman"/>
                <w:b w:val="0"/>
                <w:bCs w:val="0"/>
                <w:color w:val="auto"/>
                <w:kern w:val="0"/>
                <w:sz w:val="24"/>
                <w:szCs w:val="24"/>
                <w:lang w:val="en-US" w:eastAsia="zh-CN" w:bidi="ar-SA"/>
              </w:rPr>
              <w:t>/a</w:t>
            </w:r>
            <w:r>
              <w:rPr>
                <w:rFonts w:hint="default" w:ascii="Times New Roman" w:hAnsi="Times New Roman" w:cs="Times New Roman"/>
                <w:b w:val="0"/>
                <w:bCs w:val="0"/>
                <w:color w:val="auto"/>
                <w:kern w:val="0"/>
                <w:sz w:val="24"/>
                <w:szCs w:val="24"/>
                <w:lang w:val="en-US" w:eastAsia="zh-CN" w:bidi="ar-SA"/>
              </w:rPr>
              <w:t>。</w:t>
            </w:r>
          </w:p>
          <w:p w14:paraId="6831423D">
            <w:pPr>
              <w:pStyle w:val="32"/>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④制砂水洗用水</w:t>
            </w:r>
          </w:p>
          <w:p w14:paraId="1F2AFF7F">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szCs w:val="24"/>
                <w:lang w:val="en-US" w:eastAsia="zh-CN"/>
              </w:rPr>
            </w:pPr>
            <w:r>
              <w:rPr>
                <w:rFonts w:hint="default" w:ascii="Times New Roman" w:hAnsi="Times New Roman" w:cs="Times New Roman"/>
                <w:b w:val="0"/>
                <w:bCs w:val="0"/>
                <w:color w:val="auto"/>
                <w:kern w:val="0"/>
                <w:sz w:val="24"/>
                <w:szCs w:val="24"/>
                <w:lang w:val="en-US" w:eastAsia="zh-CN" w:bidi="ar-SA"/>
              </w:rPr>
              <w:t>根据山西省地方标准《山西省用水定额第2部分：工业用水定额》DB14/T 1049.2-2021中水洗砂用水定额，耗水量先进值为0.1m</w:t>
            </w:r>
            <w:r>
              <w:rPr>
                <w:rFonts w:hint="default" w:ascii="Times New Roman" w:hAnsi="Times New Roman" w:cs="Times New Roman"/>
                <w:b w:val="0"/>
                <w:bCs w:val="0"/>
                <w:color w:val="auto"/>
                <w:kern w:val="0"/>
                <w:sz w:val="24"/>
                <w:szCs w:val="24"/>
                <w:vertAlign w:val="superscript"/>
                <w:lang w:val="en-US" w:eastAsia="zh-CN" w:bidi="ar-SA"/>
              </w:rPr>
              <w:t>3</w:t>
            </w:r>
            <w:r>
              <w:rPr>
                <w:rFonts w:hint="default" w:ascii="Times New Roman" w:hAnsi="Times New Roman" w:cs="Times New Roman"/>
                <w:b w:val="0"/>
                <w:bCs w:val="0"/>
                <w:color w:val="auto"/>
                <w:kern w:val="0"/>
                <w:sz w:val="24"/>
                <w:szCs w:val="24"/>
                <w:lang w:val="en-US" w:eastAsia="zh-CN" w:bidi="ar-SA"/>
              </w:rPr>
              <w:t>/t-砂，项目</w:t>
            </w:r>
            <w:r>
              <w:rPr>
                <w:rFonts w:hint="default" w:ascii="Times New Roman" w:hAnsi="Times New Roman" w:eastAsia="宋体" w:cs="Times New Roman"/>
                <w:b w:val="0"/>
                <w:bCs w:val="0"/>
                <w:color w:val="auto"/>
                <w:kern w:val="0"/>
                <w:sz w:val="24"/>
                <w:szCs w:val="24"/>
                <w:lang w:val="en-US" w:eastAsia="zh-CN" w:bidi="ar-SA"/>
              </w:rPr>
              <w:t>生产规模为</w:t>
            </w:r>
            <w:r>
              <w:rPr>
                <w:rFonts w:hint="default" w:ascii="Times New Roman" w:hAnsi="Times New Roman" w:cs="Times New Roman"/>
                <w:b w:val="0"/>
                <w:bCs w:val="0"/>
                <w:color w:val="auto"/>
                <w:kern w:val="0"/>
                <w:sz w:val="24"/>
                <w:szCs w:val="24"/>
                <w:lang w:val="en-US" w:eastAsia="zh-CN" w:bidi="ar-SA"/>
              </w:rPr>
              <w:t>140000t</w:t>
            </w:r>
            <w:r>
              <w:rPr>
                <w:rFonts w:hint="default" w:ascii="Times New Roman" w:hAnsi="Times New Roman" w:eastAsia="宋体" w:cs="Times New Roman"/>
                <w:b w:val="0"/>
                <w:bCs w:val="0"/>
                <w:color w:val="auto"/>
                <w:kern w:val="0"/>
                <w:sz w:val="24"/>
                <w:szCs w:val="24"/>
                <w:lang w:val="en-US" w:eastAsia="zh-CN" w:bidi="ar-SA"/>
              </w:rPr>
              <w:t>/a，</w:t>
            </w:r>
            <w:r>
              <w:rPr>
                <w:rFonts w:hint="eastAsia" w:ascii="Times New Roman" w:hAnsi="Times New Roman" w:cs="Times New Roman"/>
                <w:b w:val="0"/>
                <w:bCs w:val="0"/>
                <w:color w:val="auto"/>
                <w:kern w:val="0"/>
                <w:sz w:val="24"/>
                <w:szCs w:val="24"/>
                <w:lang w:val="en-US" w:eastAsia="zh-CN" w:bidi="ar-SA"/>
              </w:rPr>
              <w:t>新鲜水用水</w:t>
            </w:r>
            <w:r>
              <w:rPr>
                <w:rFonts w:hint="default" w:ascii="Times New Roman" w:hAnsi="Times New Roman" w:cs="Times New Roman"/>
                <w:color w:val="auto"/>
                <w:sz w:val="24"/>
                <w:szCs w:val="24"/>
                <w:lang w:val="en-US" w:eastAsia="zh-CN"/>
              </w:rPr>
              <w:t>量为14000m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/a</w:t>
            </w:r>
            <w:r>
              <w:rPr>
                <w:rFonts w:hint="eastAsia" w:ascii="Times New Roman" w:hAnsi="Times New Roman" w:cs="Times New Roman"/>
                <w:color w:val="auto"/>
                <w:sz w:val="24"/>
                <w:szCs w:val="24"/>
                <w:lang w:val="en-US" w:eastAsia="zh-CN"/>
              </w:rPr>
              <w:t>。该部分水为补水量，</w:t>
            </w:r>
            <w:r>
              <w:rPr>
                <w:rFonts w:hint="default" w:ascii="Times New Roman" w:hAnsi="Times New Roman" w:cs="Times New Roman"/>
                <w:color w:val="auto"/>
                <w:sz w:val="24"/>
                <w:szCs w:val="24"/>
                <w:lang w:val="en-US" w:eastAsia="zh-CN"/>
              </w:rPr>
              <w:t>洗砂水回用率按90%计，则</w:t>
            </w:r>
            <w:r>
              <w:rPr>
                <w:rFonts w:hint="eastAsia" w:ascii="Times New Roman" w:hAnsi="Times New Roman" w:cs="Times New Roman"/>
                <w:color w:val="auto"/>
                <w:sz w:val="24"/>
                <w:szCs w:val="24"/>
                <w:lang w:val="en-US" w:eastAsia="zh-CN"/>
              </w:rPr>
              <w:t>洗砂循环用水</w:t>
            </w:r>
            <w:r>
              <w:rPr>
                <w:rFonts w:hint="default" w:ascii="Times New Roman" w:hAnsi="Times New Roman" w:cs="Times New Roman"/>
                <w:color w:val="auto"/>
                <w:sz w:val="24"/>
                <w:szCs w:val="24"/>
                <w:lang w:val="en-US" w:eastAsia="zh-CN"/>
              </w:rPr>
              <w:t>量为</w:t>
            </w:r>
            <w:r>
              <w:rPr>
                <w:rFonts w:hint="eastAsia" w:ascii="Times New Roman" w:hAnsi="Times New Roman" w:cs="Times New Roman"/>
                <w:color w:val="auto"/>
                <w:sz w:val="24"/>
                <w:szCs w:val="24"/>
                <w:lang w:val="en-US" w:eastAsia="zh-CN"/>
              </w:rPr>
              <w:t>600</w:t>
            </w:r>
            <w:r>
              <w:rPr>
                <w:rFonts w:hint="default" w:ascii="Times New Roman" w:hAnsi="Times New Roman" w:cs="Times New Roman"/>
                <w:color w:val="auto"/>
                <w:sz w:val="24"/>
                <w:szCs w:val="24"/>
                <w:lang w:val="en-US" w:eastAsia="zh-CN"/>
              </w:rPr>
              <w:t>m</w:t>
            </w:r>
            <w:r>
              <w:rPr>
                <w:rFonts w:hint="default" w:ascii="Times New Roman" w:hAnsi="Times New Roman" w:cs="Times New Roman"/>
                <w:color w:val="auto"/>
                <w:sz w:val="24"/>
                <w:szCs w:val="24"/>
                <w:vertAlign w:val="superscript"/>
                <w:lang w:val="en-US" w:eastAsia="zh-CN"/>
              </w:rPr>
              <w:t>3</w:t>
            </w:r>
            <w:r>
              <w:rPr>
                <w:rFonts w:hint="default" w:ascii="Times New Roman" w:hAnsi="Times New Roman" w:cs="Times New Roman"/>
                <w:color w:val="auto"/>
                <w:sz w:val="24"/>
                <w:szCs w:val="24"/>
                <w:lang w:val="en-US" w:eastAsia="zh-CN"/>
              </w:rPr>
              <w:t>/</w:t>
            </w:r>
            <w:r>
              <w:rPr>
                <w:rFonts w:hint="eastAsia" w:ascii="Times New Roman" w:hAnsi="Times New Roman" w:cs="Times New Roman"/>
                <w:color w:val="auto"/>
                <w:sz w:val="24"/>
                <w:szCs w:val="24"/>
                <w:lang w:val="en-US" w:eastAsia="zh-CN"/>
              </w:rPr>
              <w:t>d</w:t>
            </w:r>
            <w:r>
              <w:rPr>
                <w:rFonts w:hint="default" w:ascii="Times New Roman" w:hAnsi="Times New Roman" w:cs="Times New Roman"/>
                <w:color w:val="auto"/>
                <w:sz w:val="24"/>
                <w:szCs w:val="24"/>
                <w:lang w:val="en-US" w:eastAsia="zh-CN"/>
              </w:rPr>
              <w:t xml:space="preserve">。  </w:t>
            </w:r>
          </w:p>
          <w:p w14:paraId="7175609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⑤</w:t>
            </w:r>
            <w:r>
              <w:rPr>
                <w:rFonts w:hint="default" w:ascii="Times New Roman" w:hAnsi="Times New Roman" w:cs="Times New Roman"/>
                <w:color w:val="auto"/>
                <w:sz w:val="24"/>
              </w:rPr>
              <w:t>设备冲洗用水：</w:t>
            </w:r>
            <w:r>
              <w:rPr>
                <w:rFonts w:hint="default" w:ascii="Times New Roman" w:hAnsi="Times New Roman" w:cs="Times New Roman"/>
                <w:color w:val="auto"/>
                <w:sz w:val="24"/>
                <w:lang w:val="en-US" w:eastAsia="zh-CN"/>
              </w:rPr>
              <w:t>商品混凝土</w:t>
            </w:r>
            <w:r>
              <w:rPr>
                <w:rFonts w:hint="default" w:ascii="Times New Roman" w:hAnsi="Times New Roman" w:cs="Times New Roman"/>
                <w:color w:val="auto"/>
                <w:sz w:val="24"/>
              </w:rPr>
              <w:t>搅拌机冲洗水按</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/次·台计，每天冲洗一次。本工程设</w:t>
            </w:r>
            <w:r>
              <w:rPr>
                <w:rFonts w:hint="default" w:ascii="Times New Roman" w:hAnsi="Times New Roman" w:cs="Times New Roman"/>
                <w:color w:val="auto"/>
                <w:sz w:val="24"/>
                <w:lang w:val="en-US" w:eastAsia="zh-CN"/>
              </w:rPr>
              <w:t>10</w:t>
            </w:r>
            <w:r>
              <w:rPr>
                <w:rFonts w:hint="default" w:ascii="Times New Roman" w:hAnsi="Times New Roman" w:cs="Times New Roman"/>
                <w:color w:val="auto"/>
                <w:sz w:val="24"/>
              </w:rPr>
              <w:t>辆罐车，</w:t>
            </w:r>
            <w:r>
              <w:rPr>
                <w:rFonts w:hint="default" w:ascii="Times New Roman" w:hAnsi="Times New Roman" w:cs="Times New Roman"/>
                <w:color w:val="auto"/>
                <w:sz w:val="24"/>
                <w:lang w:val="en-US" w:eastAsia="zh-CN"/>
              </w:rPr>
              <w:t>罐车日清洗一次，用水量为1</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次</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合计用水量为12m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/d。冲洗水经砂石分离器分离处理后回用，回用率按80%计，新鲜水消耗量为2.4m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 xml:space="preserve">/d。  </w:t>
            </w:r>
          </w:p>
          <w:p w14:paraId="442ADF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⑥</w:t>
            </w:r>
            <w:r>
              <w:rPr>
                <w:rFonts w:hint="default" w:ascii="Times New Roman" w:hAnsi="Times New Roman" w:cs="Times New Roman"/>
                <w:color w:val="auto"/>
                <w:sz w:val="24"/>
              </w:rPr>
              <w:t>车辆冲洗用水：本工程年运进出量约为</w:t>
            </w:r>
            <w:r>
              <w:rPr>
                <w:rFonts w:hint="default" w:ascii="Times New Roman" w:hAnsi="Times New Roman" w:cs="Times New Roman"/>
                <w:color w:val="auto"/>
                <w:sz w:val="24"/>
                <w:lang w:val="en-US" w:eastAsia="zh-CN"/>
              </w:rPr>
              <w:t>86.84</w:t>
            </w:r>
            <w:r>
              <w:rPr>
                <w:rFonts w:hint="default" w:ascii="Times New Roman" w:hAnsi="Times New Roman" w:cs="Times New Roman"/>
                <w:color w:val="auto"/>
                <w:sz w:val="24"/>
              </w:rPr>
              <w:t>万吨，汽车载重按25t/辆计算，则年需运输车运输</w:t>
            </w:r>
            <w:r>
              <w:rPr>
                <w:rFonts w:hint="default" w:ascii="Times New Roman" w:hAnsi="Times New Roman" w:cs="Times New Roman"/>
                <w:color w:val="auto"/>
                <w:sz w:val="24"/>
                <w:lang w:val="en-US" w:eastAsia="zh-CN"/>
              </w:rPr>
              <w:t>43420</w:t>
            </w:r>
            <w:r>
              <w:rPr>
                <w:rFonts w:hint="default" w:ascii="Times New Roman" w:hAnsi="Times New Roman" w:cs="Times New Roman"/>
                <w:color w:val="auto"/>
                <w:sz w:val="24"/>
              </w:rPr>
              <w:t>趟，洗车定额按0.05m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/辆·次计，年用水量为</w:t>
            </w:r>
            <w:r>
              <w:rPr>
                <w:rFonts w:hint="default" w:ascii="Times New Roman" w:hAnsi="Times New Roman" w:cs="Times New Roman"/>
                <w:color w:val="auto"/>
                <w:sz w:val="24"/>
                <w:lang w:val="en-US" w:eastAsia="zh-CN"/>
              </w:rPr>
              <w:t>2171</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p>
          <w:p w14:paraId="1113D33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lang w:eastAsia="zh-CN"/>
              </w:rPr>
            </w:pPr>
            <w:r>
              <w:rPr>
                <w:rFonts w:hint="default" w:ascii="Times New Roman" w:hAnsi="Times New Roman" w:cs="Times New Roman"/>
                <w:color w:val="auto"/>
                <w:sz w:val="24"/>
                <w:lang w:val="en-US" w:eastAsia="zh-CN"/>
              </w:rPr>
              <w:t>⑧</w:t>
            </w:r>
            <w:r>
              <w:rPr>
                <w:rFonts w:hint="default" w:ascii="Times New Roman" w:hAnsi="Times New Roman" w:cs="Times New Roman"/>
                <w:color w:val="auto"/>
                <w:sz w:val="24"/>
              </w:rPr>
              <w:t>原料库抑尘用水：项目原料仓物料为石子、砂。在卸料时会产生粉尘，项目要求卸料在原料仓库内进行，且在仓库内安装微雾喷淋装置，在卸料时开启，有效抑制卸料粉尘。在日常生产中，为控制料仓内扬尘，企业可在原料仓内喷淋洒水，喷洒频率为每天二次。用水指标按1.5L/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rPr>
              <w:t>·d计，</w:t>
            </w:r>
            <w:r>
              <w:rPr>
                <w:rFonts w:hint="default" w:ascii="Times New Roman" w:hAnsi="Times New Roman" w:cs="Times New Roman"/>
                <w:color w:val="auto"/>
                <w:sz w:val="24"/>
                <w:lang w:val="en-US" w:eastAsia="zh-CN"/>
              </w:rPr>
              <w:t>商品混凝土骨料库</w:t>
            </w:r>
            <w:r>
              <w:rPr>
                <w:rFonts w:hint="default" w:ascii="Times New Roman" w:hAnsi="Times New Roman" w:cs="Times New Roman"/>
                <w:color w:val="auto"/>
                <w:sz w:val="24"/>
              </w:rPr>
              <w:t>库面积</w:t>
            </w:r>
            <w:r>
              <w:rPr>
                <w:rFonts w:hint="default" w:ascii="Times New Roman" w:hAnsi="Times New Roman" w:cs="Times New Roman"/>
                <w:color w:val="auto"/>
                <w:sz w:val="24"/>
                <w:lang w:val="en-US" w:eastAsia="zh-CN"/>
              </w:rPr>
              <w:t>1300</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2</w:t>
            </w:r>
            <w:r>
              <w:rPr>
                <w:rFonts w:hint="default" w:ascii="Times New Roman" w:hAnsi="Times New Roman" w:cs="Times New Roman"/>
                <w:color w:val="auto"/>
                <w:sz w:val="24"/>
                <w:vertAlign w:val="baseline"/>
                <w:lang w:val="en-US" w:eastAsia="zh-CN"/>
              </w:rPr>
              <w:t>，制砂原料储存面积800m</w:t>
            </w:r>
            <w:r>
              <w:rPr>
                <w:rFonts w:hint="default" w:ascii="Times New Roman" w:hAnsi="Times New Roman" w:cs="Times New Roman"/>
                <w:color w:val="auto"/>
                <w:sz w:val="24"/>
                <w:vertAlign w:val="superscript"/>
                <w:lang w:val="en-US" w:eastAsia="zh-CN"/>
              </w:rPr>
              <w:t>2</w:t>
            </w:r>
            <w:r>
              <w:rPr>
                <w:rFonts w:hint="default" w:ascii="Times New Roman" w:hAnsi="Times New Roman" w:cs="Times New Roman"/>
                <w:color w:val="auto"/>
                <w:sz w:val="24"/>
                <w:lang w:eastAsia="zh-CN"/>
              </w:rPr>
              <w:t>。</w:t>
            </w:r>
          </w:p>
          <w:p w14:paraId="62197F9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商品混凝土骨料库</w:t>
            </w:r>
            <w:r>
              <w:rPr>
                <w:rFonts w:hint="default" w:ascii="Times New Roman" w:hAnsi="Times New Roman" w:cs="Times New Roman"/>
                <w:color w:val="auto"/>
                <w:sz w:val="24"/>
              </w:rPr>
              <w:t>每日喷淋用水量为</w:t>
            </w:r>
            <w:r>
              <w:rPr>
                <w:rFonts w:hint="default" w:ascii="Times New Roman" w:hAnsi="Times New Roman" w:cs="Times New Roman"/>
                <w:color w:val="auto"/>
                <w:sz w:val="24"/>
                <w:lang w:val="en-US" w:eastAsia="zh-CN"/>
              </w:rPr>
              <w:t>7.5</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/d，年用水量为</w:t>
            </w:r>
            <w:r>
              <w:rPr>
                <w:rFonts w:hint="default" w:ascii="Times New Roman" w:hAnsi="Times New Roman" w:cs="Times New Roman"/>
                <w:color w:val="auto"/>
                <w:sz w:val="24"/>
                <w:lang w:val="en-US" w:eastAsia="zh-CN"/>
              </w:rPr>
              <w:t>819</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水洗砂原料库每日喷淋用水量为2.4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/d，年用水量为</w:t>
            </w:r>
            <w:r>
              <w:rPr>
                <w:rFonts w:hint="default" w:ascii="Times New Roman" w:hAnsi="Times New Roman" w:cs="Times New Roman"/>
                <w:color w:val="auto"/>
                <w:sz w:val="24"/>
                <w:lang w:val="en-US" w:eastAsia="zh-CN"/>
              </w:rPr>
              <w:t>504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/a</w:t>
            </w:r>
            <w:r>
              <w:rPr>
                <w:rFonts w:hint="default" w:ascii="Times New Roman" w:hAnsi="Times New Roman" w:cs="Times New Roman"/>
                <w:color w:val="auto"/>
                <w:sz w:val="24"/>
                <w:lang w:eastAsia="zh-CN"/>
              </w:rPr>
              <w:t>；</w:t>
            </w:r>
          </w:p>
          <w:p w14:paraId="4F6D5D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此部分水大都混于物料中或蒸发消耗掉，基本无废水产生。</w:t>
            </w:r>
          </w:p>
          <w:p w14:paraId="67B6F34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lang w:val="zh-CN"/>
              </w:rPr>
            </w:pPr>
            <w:r>
              <w:rPr>
                <w:rFonts w:hint="default" w:ascii="Times New Roman" w:hAnsi="Times New Roman" w:cs="Times New Roman"/>
                <w:color w:val="auto"/>
                <w:sz w:val="24"/>
                <w:lang w:val="zh-CN"/>
              </w:rPr>
              <w:t>（2）排水</w:t>
            </w:r>
          </w:p>
          <w:p w14:paraId="555E197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本项目运营期排水采用雨、污分流制。</w:t>
            </w:r>
          </w:p>
          <w:p w14:paraId="01F8FFC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污水：运营期每天生活用水量为</w:t>
            </w:r>
            <w:r>
              <w:rPr>
                <w:rFonts w:hint="default" w:ascii="Times New Roman" w:hAnsi="Times New Roman" w:cs="Times New Roman"/>
                <w:color w:val="auto"/>
                <w:sz w:val="24"/>
                <w:lang w:val="en-US" w:eastAsia="zh-CN"/>
              </w:rPr>
              <w:t>1.8</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/d，生活废水产生量按照用水量的80%计，产生量为</w:t>
            </w:r>
            <w:r>
              <w:rPr>
                <w:rFonts w:hint="default" w:ascii="Times New Roman" w:hAnsi="Times New Roman" w:cs="Times New Roman"/>
                <w:color w:val="auto"/>
                <w:sz w:val="24"/>
                <w:lang w:val="en-US" w:eastAsia="zh-CN"/>
              </w:rPr>
              <w:t>1.44</w:t>
            </w:r>
            <w:r>
              <w:rPr>
                <w:rFonts w:hint="default" w:ascii="Times New Roman" w:hAnsi="Times New Roman" w:cs="Times New Roman"/>
                <w:color w:val="auto"/>
                <w:sz w:val="24"/>
              </w:rPr>
              <w:t>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/d。生活废水污染物主要为SS、COD等，</w:t>
            </w:r>
            <w:r>
              <w:rPr>
                <w:rFonts w:hint="default" w:ascii="Times New Roman" w:hAnsi="Times New Roman" w:cs="Times New Roman"/>
                <w:color w:val="auto"/>
                <w:sz w:val="24"/>
                <w:lang w:val="en-US" w:eastAsia="zh-CN"/>
              </w:rPr>
              <w:t>生活污水经化粪池处理后回用于附近田地施肥，不外排。</w:t>
            </w:r>
          </w:p>
          <w:p w14:paraId="246A4D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sz w:val="24"/>
                <w:lang w:val="en-US" w:eastAsia="zh-CN"/>
              </w:rPr>
              <w:t>设备冲洗水、洗车平台冲洗水经沉淀处理后回用，不外排。</w:t>
            </w:r>
          </w:p>
          <w:p w14:paraId="5493A8F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36" w:lineRule="auto"/>
              <w:ind w:left="0" w:leftChars="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w:t>本工程用水及废水产生量明细详见表2-</w:t>
            </w:r>
            <w:r>
              <w:rPr>
                <w:rFonts w:hint="eastAsia" w:cs="Times New Roman"/>
                <w:color w:val="auto"/>
                <w:sz w:val="24"/>
                <w:lang w:val="en-US" w:eastAsia="zh-CN"/>
              </w:rPr>
              <w:t>10</w:t>
            </w:r>
            <w:r>
              <w:rPr>
                <w:rFonts w:hint="default" w:ascii="Times New Roman" w:hAnsi="Times New Roman" w:cs="Times New Roman"/>
                <w:color w:val="auto"/>
                <w:sz w:val="24"/>
              </w:rPr>
              <w:t>，水平衡图见图2-</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w:t>
            </w:r>
          </w:p>
          <w:p w14:paraId="17411674">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Lines="0" w:afterAutospacing="0"/>
              <w:ind w:left="0" w:leftChars="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表2-</w:t>
            </w:r>
            <w:r>
              <w:rPr>
                <w:rFonts w:hint="eastAsia" w:cs="Times New Roman"/>
                <w:color w:val="auto"/>
                <w:sz w:val="24"/>
                <w:szCs w:val="24"/>
                <w:highlight w:val="none"/>
                <w:lang w:val="en-US" w:eastAsia="zh-CN"/>
              </w:rPr>
              <w:t>10</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lang w:val="en-US" w:eastAsia="zh-CN"/>
              </w:rPr>
              <w:t>全厂用水量及废水产生量一览表</w:t>
            </w:r>
          </w:p>
          <w:tbl>
            <w:tblPr>
              <w:tblStyle w:val="26"/>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13"/>
              <w:gridCol w:w="2236"/>
              <w:gridCol w:w="1971"/>
              <w:gridCol w:w="796"/>
              <w:gridCol w:w="954"/>
              <w:gridCol w:w="839"/>
              <w:gridCol w:w="882"/>
            </w:tblGrid>
            <w:tr w14:paraId="6DE9E4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95" w:hRule="atLeast"/>
                <w:jc w:val="center"/>
              </w:trPr>
              <w:tc>
                <w:tcPr>
                  <w:tcW w:w="1757" w:type="pct"/>
                  <w:gridSpan w:val="2"/>
                  <w:vMerge w:val="restart"/>
                  <w:tcBorders>
                    <w:tl2br w:val="nil"/>
                    <w:tr2bl w:val="nil"/>
                  </w:tcBorders>
                  <w:vAlign w:val="center"/>
                </w:tcPr>
                <w:p w14:paraId="3C4254D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用水类型</w:t>
                  </w:r>
                </w:p>
              </w:tc>
              <w:tc>
                <w:tcPr>
                  <w:tcW w:w="1174" w:type="pct"/>
                  <w:vMerge w:val="restart"/>
                  <w:tcBorders>
                    <w:tl2br w:val="nil"/>
                    <w:tr2bl w:val="nil"/>
                  </w:tcBorders>
                  <w:vAlign w:val="center"/>
                </w:tcPr>
                <w:p w14:paraId="0E0C546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用水量指标</w:t>
                  </w:r>
                </w:p>
              </w:tc>
              <w:tc>
                <w:tcPr>
                  <w:tcW w:w="1042" w:type="pct"/>
                  <w:gridSpan w:val="2"/>
                  <w:tcBorders>
                    <w:tl2br w:val="nil"/>
                    <w:tr2bl w:val="nil"/>
                  </w:tcBorders>
                  <w:vAlign w:val="center"/>
                </w:tcPr>
                <w:p w14:paraId="2DE74557">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用水量（m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c>
                <w:tcPr>
                  <w:tcW w:w="1025" w:type="pct"/>
                  <w:gridSpan w:val="2"/>
                  <w:tcBorders>
                    <w:tl2br w:val="nil"/>
                    <w:tr2bl w:val="nil"/>
                  </w:tcBorders>
                  <w:vAlign w:val="center"/>
                </w:tcPr>
                <w:p w14:paraId="1EB7C55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废水量（m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w:t>
                  </w:r>
                </w:p>
              </w:tc>
            </w:tr>
            <w:tr w14:paraId="34827F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50" w:hRule="atLeast"/>
                <w:jc w:val="center"/>
              </w:trPr>
              <w:tc>
                <w:tcPr>
                  <w:tcW w:w="1757" w:type="pct"/>
                  <w:gridSpan w:val="2"/>
                  <w:vMerge w:val="continue"/>
                  <w:tcBorders>
                    <w:tl2br w:val="nil"/>
                    <w:tr2bl w:val="nil"/>
                  </w:tcBorders>
                  <w:vAlign w:val="center"/>
                </w:tcPr>
                <w:p w14:paraId="15194C7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1174" w:type="pct"/>
                  <w:vMerge w:val="continue"/>
                  <w:tcBorders>
                    <w:tl2br w:val="nil"/>
                    <w:tr2bl w:val="nil"/>
                  </w:tcBorders>
                  <w:vAlign w:val="center"/>
                </w:tcPr>
                <w:p w14:paraId="01E323D7">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474" w:type="pct"/>
                  <w:tcBorders>
                    <w:tl2br w:val="nil"/>
                    <w:tr2bl w:val="nil"/>
                  </w:tcBorders>
                  <w:vAlign w:val="center"/>
                </w:tcPr>
                <w:p w14:paraId="190FA2F4">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日用</w:t>
                  </w:r>
                </w:p>
                <w:p w14:paraId="3DC25A0D">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水量</w:t>
                  </w:r>
                </w:p>
              </w:tc>
              <w:tc>
                <w:tcPr>
                  <w:tcW w:w="568" w:type="pct"/>
                  <w:tcBorders>
                    <w:tl2br w:val="nil"/>
                    <w:tr2bl w:val="nil"/>
                  </w:tcBorders>
                  <w:vAlign w:val="center"/>
                </w:tcPr>
                <w:p w14:paraId="74C82CA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年用</w:t>
                  </w:r>
                </w:p>
                <w:p w14:paraId="3FAD0B80">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水量</w:t>
                  </w:r>
                </w:p>
              </w:tc>
              <w:tc>
                <w:tcPr>
                  <w:tcW w:w="500" w:type="pct"/>
                  <w:tcBorders>
                    <w:tl2br w:val="nil"/>
                    <w:tr2bl w:val="nil"/>
                  </w:tcBorders>
                  <w:vAlign w:val="center"/>
                </w:tcPr>
                <w:p w14:paraId="00E84F8C">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日产</w:t>
                  </w:r>
                </w:p>
                <w:p w14:paraId="238D6D80">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生量</w:t>
                  </w:r>
                </w:p>
              </w:tc>
              <w:tc>
                <w:tcPr>
                  <w:tcW w:w="525" w:type="pct"/>
                  <w:tcBorders>
                    <w:tl2br w:val="nil"/>
                    <w:tr2bl w:val="nil"/>
                  </w:tcBorders>
                  <w:vAlign w:val="center"/>
                </w:tcPr>
                <w:p w14:paraId="543BE3F3">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年产</w:t>
                  </w:r>
                </w:p>
                <w:p w14:paraId="3B0AB93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生量</w:t>
                  </w:r>
                </w:p>
              </w:tc>
            </w:tr>
            <w:tr w14:paraId="794B7A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7" w:hRule="atLeast"/>
                <w:jc w:val="center"/>
              </w:trPr>
              <w:tc>
                <w:tcPr>
                  <w:tcW w:w="425" w:type="pct"/>
                  <w:tcBorders>
                    <w:tl2br w:val="nil"/>
                    <w:tr2bl w:val="nil"/>
                  </w:tcBorders>
                  <w:vAlign w:val="center"/>
                </w:tcPr>
                <w:p w14:paraId="7736FC7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生活</w:t>
                  </w:r>
                </w:p>
                <w:p w14:paraId="4BF6285A">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用水</w:t>
                  </w:r>
                </w:p>
              </w:tc>
              <w:tc>
                <w:tcPr>
                  <w:tcW w:w="1332" w:type="pct"/>
                  <w:tcBorders>
                    <w:tl2br w:val="nil"/>
                    <w:tr2bl w:val="nil"/>
                  </w:tcBorders>
                  <w:vAlign w:val="center"/>
                </w:tcPr>
                <w:p w14:paraId="59E27EC5">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生活用水</w:t>
                  </w:r>
                </w:p>
              </w:tc>
              <w:tc>
                <w:tcPr>
                  <w:tcW w:w="1174" w:type="pct"/>
                  <w:tcBorders>
                    <w:tl2br w:val="nil"/>
                    <w:tr2bl w:val="nil"/>
                  </w:tcBorders>
                  <w:vAlign w:val="center"/>
                </w:tcPr>
                <w:p w14:paraId="59305772">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9</w:t>
                  </w:r>
                  <w:r>
                    <w:rPr>
                      <w:rFonts w:hint="default" w:ascii="Times New Roman" w:hAnsi="Times New Roman" w:cs="Times New Roman"/>
                      <w:color w:val="auto"/>
                      <w:szCs w:val="21"/>
                    </w:rPr>
                    <w:t>0L/人•d</w:t>
                  </w:r>
                </w:p>
              </w:tc>
              <w:tc>
                <w:tcPr>
                  <w:tcW w:w="474" w:type="pct"/>
                  <w:tcBorders>
                    <w:tl2br w:val="nil"/>
                    <w:tr2bl w:val="nil"/>
                  </w:tcBorders>
                  <w:vAlign w:val="center"/>
                </w:tcPr>
                <w:p w14:paraId="74E5972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1.8</w:t>
                  </w:r>
                </w:p>
              </w:tc>
              <w:tc>
                <w:tcPr>
                  <w:tcW w:w="568" w:type="pct"/>
                  <w:tcBorders>
                    <w:tl2br w:val="nil"/>
                    <w:tr2bl w:val="nil"/>
                  </w:tcBorders>
                  <w:vAlign w:val="center"/>
                </w:tcPr>
                <w:p w14:paraId="604AC73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378</w:t>
                  </w:r>
                </w:p>
              </w:tc>
              <w:tc>
                <w:tcPr>
                  <w:tcW w:w="500" w:type="pct"/>
                  <w:tcBorders>
                    <w:tl2br w:val="nil"/>
                    <w:tr2bl w:val="nil"/>
                  </w:tcBorders>
                  <w:vAlign w:val="center"/>
                </w:tcPr>
                <w:p w14:paraId="518E405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1.44</w:t>
                  </w:r>
                </w:p>
              </w:tc>
              <w:tc>
                <w:tcPr>
                  <w:tcW w:w="525" w:type="pct"/>
                  <w:tcBorders>
                    <w:tl2br w:val="nil"/>
                    <w:tr2bl w:val="nil"/>
                  </w:tcBorders>
                  <w:vAlign w:val="center"/>
                </w:tcPr>
                <w:p w14:paraId="0EEFFC6F">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302.4</w:t>
                  </w:r>
                </w:p>
              </w:tc>
            </w:tr>
            <w:tr w14:paraId="7E8D3B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7" w:hRule="atLeast"/>
                <w:jc w:val="center"/>
              </w:trPr>
              <w:tc>
                <w:tcPr>
                  <w:tcW w:w="425" w:type="pct"/>
                  <w:vMerge w:val="restart"/>
                  <w:tcBorders>
                    <w:tl2br w:val="nil"/>
                    <w:tr2bl w:val="nil"/>
                  </w:tcBorders>
                  <w:vAlign w:val="center"/>
                </w:tcPr>
                <w:p w14:paraId="3260F5FC">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生产</w:t>
                  </w:r>
                </w:p>
                <w:p w14:paraId="43CC8FF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用水</w:t>
                  </w:r>
                </w:p>
              </w:tc>
              <w:tc>
                <w:tcPr>
                  <w:tcW w:w="1332" w:type="pct"/>
                  <w:tcBorders>
                    <w:tl2br w:val="nil"/>
                    <w:tr2bl w:val="nil"/>
                  </w:tcBorders>
                  <w:vAlign w:val="center"/>
                </w:tcPr>
                <w:p w14:paraId="28E35064">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商混生产搅拌用水</w:t>
                  </w:r>
                </w:p>
              </w:tc>
              <w:tc>
                <w:tcPr>
                  <w:tcW w:w="1174" w:type="pct"/>
                  <w:tcBorders>
                    <w:tl2br w:val="nil"/>
                    <w:tr2bl w:val="nil"/>
                  </w:tcBorders>
                  <w:vAlign w:val="center"/>
                </w:tcPr>
                <w:p w14:paraId="2A2CEC87">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0.2m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/m</w:t>
                  </w:r>
                  <w:r>
                    <w:rPr>
                      <w:rFonts w:hint="default" w:ascii="Times New Roman" w:hAnsi="Times New Roman" w:cs="Times New Roman"/>
                      <w:color w:val="auto"/>
                      <w:szCs w:val="21"/>
                      <w:vertAlign w:val="superscript"/>
                      <w:lang w:val="en-US" w:eastAsia="zh-CN"/>
                    </w:rPr>
                    <w:t>3</w:t>
                  </w:r>
                </w:p>
              </w:tc>
              <w:tc>
                <w:tcPr>
                  <w:tcW w:w="474" w:type="pct"/>
                  <w:tcBorders>
                    <w:tl2br w:val="nil"/>
                    <w:tr2bl w:val="nil"/>
                  </w:tcBorders>
                  <w:vAlign w:val="center"/>
                </w:tcPr>
                <w:p w14:paraId="6340DDA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190.5</w:t>
                  </w:r>
                </w:p>
              </w:tc>
              <w:tc>
                <w:tcPr>
                  <w:tcW w:w="568" w:type="pct"/>
                  <w:tcBorders>
                    <w:tl2br w:val="nil"/>
                    <w:tr2bl w:val="nil"/>
                  </w:tcBorders>
                  <w:vAlign w:val="center"/>
                </w:tcPr>
                <w:p w14:paraId="1A8A885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40000</w:t>
                  </w:r>
                </w:p>
              </w:tc>
              <w:tc>
                <w:tcPr>
                  <w:tcW w:w="500" w:type="pct"/>
                  <w:tcBorders>
                    <w:tl2br w:val="nil"/>
                    <w:tr2bl w:val="nil"/>
                  </w:tcBorders>
                  <w:vAlign w:val="center"/>
                </w:tcPr>
                <w:p w14:paraId="259E9AB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t>
                  </w:r>
                </w:p>
              </w:tc>
              <w:tc>
                <w:tcPr>
                  <w:tcW w:w="525" w:type="pct"/>
                  <w:tcBorders>
                    <w:tl2br w:val="nil"/>
                    <w:tr2bl w:val="nil"/>
                  </w:tcBorders>
                  <w:vAlign w:val="center"/>
                </w:tcPr>
                <w:p w14:paraId="5567FC8A">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t>
                  </w:r>
                </w:p>
              </w:tc>
            </w:tr>
            <w:tr w14:paraId="4663F65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86" w:hRule="atLeast"/>
                <w:jc w:val="center"/>
              </w:trPr>
              <w:tc>
                <w:tcPr>
                  <w:tcW w:w="425" w:type="pct"/>
                  <w:vMerge w:val="continue"/>
                  <w:tcBorders>
                    <w:tl2br w:val="nil"/>
                    <w:tr2bl w:val="nil"/>
                  </w:tcBorders>
                  <w:vAlign w:val="center"/>
                </w:tcPr>
                <w:p w14:paraId="0B637BB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1332" w:type="pct"/>
                  <w:tcBorders>
                    <w:tl2br w:val="nil"/>
                    <w:tr2bl w:val="nil"/>
                  </w:tcBorders>
                  <w:vAlign w:val="center"/>
                </w:tcPr>
                <w:p w14:paraId="766B3C7E">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机制砂生产线用水</w:t>
                  </w:r>
                </w:p>
              </w:tc>
              <w:tc>
                <w:tcPr>
                  <w:tcW w:w="1174" w:type="pct"/>
                  <w:tcBorders>
                    <w:tl2br w:val="nil"/>
                    <w:tr2bl w:val="nil"/>
                  </w:tcBorders>
                  <w:vAlign w:val="center"/>
                </w:tcPr>
                <w:p w14:paraId="118F15DF">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0.1m</w:t>
                  </w:r>
                  <w:r>
                    <w:rPr>
                      <w:rFonts w:hint="default" w:ascii="Times New Roman" w:hAnsi="Times New Roman" w:cs="Times New Roman"/>
                      <w:color w:val="auto"/>
                      <w:szCs w:val="21"/>
                      <w:vertAlign w:val="superscript"/>
                      <w:lang w:val="en-US" w:eastAsia="zh-CN"/>
                    </w:rPr>
                    <w:t>3</w:t>
                  </w:r>
                  <w:r>
                    <w:rPr>
                      <w:rFonts w:hint="default" w:ascii="Times New Roman" w:hAnsi="Times New Roman" w:cs="Times New Roman"/>
                      <w:color w:val="auto"/>
                      <w:szCs w:val="21"/>
                      <w:lang w:val="en-US" w:eastAsia="zh-CN"/>
                    </w:rPr>
                    <w:t>/t</w:t>
                  </w:r>
                </w:p>
              </w:tc>
              <w:tc>
                <w:tcPr>
                  <w:tcW w:w="474" w:type="pct"/>
                  <w:tcBorders>
                    <w:tl2br w:val="nil"/>
                    <w:tr2bl w:val="nil"/>
                  </w:tcBorders>
                  <w:vAlign w:val="center"/>
                </w:tcPr>
                <w:p w14:paraId="1B8096DB">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lang w:val="en-US" w:eastAsia="zh-CN"/>
                    </w:rPr>
                  </w:pPr>
                  <w:r>
                    <w:rPr>
                      <w:rFonts w:hint="eastAsia" w:cs="Times New Roman"/>
                      <w:color w:val="auto"/>
                      <w:szCs w:val="21"/>
                      <w:lang w:val="en-US" w:eastAsia="zh-CN"/>
                    </w:rPr>
                    <w:t>66.7</w:t>
                  </w:r>
                </w:p>
              </w:tc>
              <w:tc>
                <w:tcPr>
                  <w:tcW w:w="568" w:type="pct"/>
                  <w:tcBorders>
                    <w:tl2br w:val="nil"/>
                    <w:tr2bl w:val="nil"/>
                  </w:tcBorders>
                  <w:vAlign w:val="center"/>
                </w:tcPr>
                <w:p w14:paraId="5844420E">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1400</w:t>
                  </w:r>
                  <w:r>
                    <w:rPr>
                      <w:rFonts w:hint="eastAsia" w:cs="Times New Roman"/>
                      <w:color w:val="auto"/>
                      <w:szCs w:val="21"/>
                      <w:lang w:val="en-US" w:eastAsia="zh-CN"/>
                    </w:rPr>
                    <w:t>0</w:t>
                  </w:r>
                </w:p>
              </w:tc>
              <w:tc>
                <w:tcPr>
                  <w:tcW w:w="500" w:type="pct"/>
                  <w:tcBorders>
                    <w:tl2br w:val="nil"/>
                    <w:tr2bl w:val="nil"/>
                  </w:tcBorders>
                  <w:shd w:val="clear" w:color="auto" w:fill="auto"/>
                  <w:vAlign w:val="center"/>
                </w:tcPr>
                <w:p w14:paraId="6F8CAE68">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t>
                  </w:r>
                </w:p>
              </w:tc>
              <w:tc>
                <w:tcPr>
                  <w:tcW w:w="525" w:type="pct"/>
                  <w:tcBorders>
                    <w:tl2br w:val="nil"/>
                    <w:tr2bl w:val="nil"/>
                  </w:tcBorders>
                  <w:shd w:val="clear" w:color="auto" w:fill="auto"/>
                  <w:vAlign w:val="center"/>
                </w:tcPr>
                <w:p w14:paraId="60807656">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w:t>
                  </w:r>
                </w:p>
              </w:tc>
            </w:tr>
            <w:tr w14:paraId="4C4BDC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33" w:hRule="atLeast"/>
                <w:jc w:val="center"/>
              </w:trPr>
              <w:tc>
                <w:tcPr>
                  <w:tcW w:w="425" w:type="pct"/>
                  <w:vMerge w:val="continue"/>
                  <w:tcBorders>
                    <w:tl2br w:val="nil"/>
                    <w:tr2bl w:val="nil"/>
                  </w:tcBorders>
                  <w:vAlign w:val="center"/>
                </w:tcPr>
                <w:p w14:paraId="2E575CFC">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1332" w:type="pct"/>
                  <w:tcBorders>
                    <w:tl2br w:val="nil"/>
                    <w:tr2bl w:val="nil"/>
                  </w:tcBorders>
                  <w:vAlign w:val="center"/>
                </w:tcPr>
                <w:p w14:paraId="3099DF04">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设备冲洗用水</w:t>
                  </w:r>
                </w:p>
              </w:tc>
              <w:tc>
                <w:tcPr>
                  <w:tcW w:w="1174" w:type="pct"/>
                  <w:tcBorders>
                    <w:tl2br w:val="nil"/>
                    <w:tr2bl w:val="nil"/>
                  </w:tcBorders>
                  <w:vAlign w:val="center"/>
                </w:tcPr>
                <w:p w14:paraId="49509022">
                  <w:pPr>
                    <w:keepNext w:val="0"/>
                    <w:keepLines w:val="0"/>
                    <w:suppressLineNumbers w:val="0"/>
                    <w:spacing w:before="0" w:beforeAutospacing="0" w:after="0" w:afterAutospacing="0" w:line="240" w:lineRule="atLeast"/>
                    <w:ind w:left="0" w:right="0"/>
                    <w:jc w:val="center"/>
                    <w:rPr>
                      <w:rFonts w:hint="default" w:ascii="Times New Roman" w:hAnsi="Times New Roman" w:eastAsia="宋体" w:cs="Times New Roman"/>
                      <w:color w:val="auto"/>
                      <w:kern w:val="1"/>
                      <w:szCs w:val="21"/>
                      <w:lang w:val="en-US" w:eastAsia="zh-CN"/>
                    </w:rPr>
                  </w:pPr>
                  <w:r>
                    <w:rPr>
                      <w:rFonts w:hint="default" w:ascii="Times New Roman" w:hAnsi="Times New Roman" w:cs="Times New Roman"/>
                      <w:color w:val="auto"/>
                      <w:kern w:val="1"/>
                      <w:szCs w:val="21"/>
                      <w:lang w:val="en-US" w:eastAsia="zh-CN"/>
                    </w:rPr>
                    <w:t>/</w:t>
                  </w:r>
                </w:p>
              </w:tc>
              <w:tc>
                <w:tcPr>
                  <w:tcW w:w="474" w:type="pct"/>
                  <w:tcBorders>
                    <w:tl2br w:val="nil"/>
                    <w:tr2bl w:val="nil"/>
                  </w:tcBorders>
                  <w:vAlign w:val="center"/>
                </w:tcPr>
                <w:p w14:paraId="5DE6C6C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2.4</w:t>
                  </w:r>
                </w:p>
              </w:tc>
              <w:tc>
                <w:tcPr>
                  <w:tcW w:w="568" w:type="pct"/>
                  <w:tcBorders>
                    <w:tl2br w:val="nil"/>
                    <w:tr2bl w:val="nil"/>
                  </w:tcBorders>
                  <w:vAlign w:val="center"/>
                </w:tcPr>
                <w:p w14:paraId="6ACDCCF9">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504</w:t>
                  </w:r>
                </w:p>
              </w:tc>
              <w:tc>
                <w:tcPr>
                  <w:tcW w:w="500" w:type="pct"/>
                  <w:tcBorders>
                    <w:tl2br w:val="nil"/>
                    <w:tr2bl w:val="nil"/>
                  </w:tcBorders>
                  <w:vAlign w:val="center"/>
                </w:tcPr>
                <w:p w14:paraId="7AD85437">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w:t>
                  </w:r>
                </w:p>
              </w:tc>
              <w:tc>
                <w:tcPr>
                  <w:tcW w:w="525" w:type="pct"/>
                  <w:tcBorders>
                    <w:tl2br w:val="nil"/>
                    <w:tr2bl w:val="nil"/>
                  </w:tcBorders>
                  <w:vAlign w:val="center"/>
                </w:tcPr>
                <w:p w14:paraId="613C7F2B">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w:t>
                  </w:r>
                </w:p>
              </w:tc>
            </w:tr>
            <w:tr w14:paraId="3980AA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50" w:hRule="atLeast"/>
                <w:jc w:val="center"/>
              </w:trPr>
              <w:tc>
                <w:tcPr>
                  <w:tcW w:w="425" w:type="pct"/>
                  <w:vMerge w:val="continue"/>
                  <w:tcBorders>
                    <w:tl2br w:val="nil"/>
                    <w:tr2bl w:val="nil"/>
                  </w:tcBorders>
                  <w:vAlign w:val="center"/>
                </w:tcPr>
                <w:p w14:paraId="66F45B9D">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1332" w:type="pct"/>
                  <w:tcBorders>
                    <w:tl2br w:val="nil"/>
                    <w:tr2bl w:val="nil"/>
                  </w:tcBorders>
                  <w:vAlign w:val="center"/>
                </w:tcPr>
                <w:p w14:paraId="3D18156E">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1"/>
                      <w:szCs w:val="21"/>
                    </w:rPr>
                    <w:t>车辆冲洗水</w:t>
                  </w:r>
                </w:p>
              </w:tc>
              <w:tc>
                <w:tcPr>
                  <w:tcW w:w="1174" w:type="pct"/>
                  <w:tcBorders>
                    <w:tl2br w:val="nil"/>
                    <w:tr2bl w:val="nil"/>
                  </w:tcBorders>
                  <w:vAlign w:val="center"/>
                </w:tcPr>
                <w:p w14:paraId="018D5BE7">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szCs w:val="21"/>
                    </w:rPr>
                  </w:pPr>
                  <w:r>
                    <w:rPr>
                      <w:rFonts w:hint="default" w:ascii="Times New Roman" w:hAnsi="Times New Roman" w:cs="Times New Roman"/>
                      <w:bCs/>
                      <w:color w:val="auto"/>
                      <w:kern w:val="1"/>
                      <w:szCs w:val="21"/>
                    </w:rPr>
                    <w:t>0.05m</w:t>
                  </w:r>
                  <w:r>
                    <w:rPr>
                      <w:rFonts w:hint="default" w:ascii="Times New Roman" w:hAnsi="Times New Roman" w:cs="Times New Roman"/>
                      <w:bCs/>
                      <w:color w:val="auto"/>
                      <w:kern w:val="1"/>
                      <w:szCs w:val="21"/>
                      <w:vertAlign w:val="superscript"/>
                    </w:rPr>
                    <w:t>3</w:t>
                  </w:r>
                  <w:r>
                    <w:rPr>
                      <w:rFonts w:hint="default" w:ascii="Times New Roman" w:hAnsi="Times New Roman" w:cs="Times New Roman"/>
                      <w:bCs/>
                      <w:color w:val="auto"/>
                      <w:kern w:val="1"/>
                      <w:szCs w:val="21"/>
                    </w:rPr>
                    <w:t>/辆·次</w:t>
                  </w:r>
                </w:p>
              </w:tc>
              <w:tc>
                <w:tcPr>
                  <w:tcW w:w="474" w:type="pct"/>
                  <w:tcBorders>
                    <w:tl2br w:val="nil"/>
                    <w:tr2bl w:val="nil"/>
                  </w:tcBorders>
                  <w:vAlign w:val="center"/>
                </w:tcPr>
                <w:p w14:paraId="5F58F3C0">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10.34</w:t>
                  </w:r>
                </w:p>
              </w:tc>
              <w:tc>
                <w:tcPr>
                  <w:tcW w:w="568" w:type="pct"/>
                  <w:tcBorders>
                    <w:tl2br w:val="nil"/>
                    <w:tr2bl w:val="nil"/>
                  </w:tcBorders>
                  <w:vAlign w:val="center"/>
                </w:tcPr>
                <w:p w14:paraId="17F74416">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2171.4</w:t>
                  </w:r>
                </w:p>
              </w:tc>
              <w:tc>
                <w:tcPr>
                  <w:tcW w:w="500" w:type="pct"/>
                  <w:tcBorders>
                    <w:tl2br w:val="nil"/>
                    <w:tr2bl w:val="nil"/>
                  </w:tcBorders>
                  <w:vAlign w:val="center"/>
                </w:tcPr>
                <w:p w14:paraId="1B280A75">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w:t>
                  </w:r>
                </w:p>
              </w:tc>
              <w:tc>
                <w:tcPr>
                  <w:tcW w:w="525" w:type="pct"/>
                  <w:tcBorders>
                    <w:tl2br w:val="nil"/>
                    <w:tr2bl w:val="nil"/>
                  </w:tcBorders>
                  <w:vAlign w:val="center"/>
                </w:tcPr>
                <w:p w14:paraId="3F47B8BD">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w:t>
                  </w:r>
                </w:p>
              </w:tc>
            </w:tr>
            <w:tr w14:paraId="0792AA1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85" w:hRule="atLeast"/>
                <w:jc w:val="center"/>
              </w:trPr>
              <w:tc>
                <w:tcPr>
                  <w:tcW w:w="425" w:type="pct"/>
                  <w:vMerge w:val="continue"/>
                  <w:tcBorders>
                    <w:tl2br w:val="nil"/>
                    <w:tr2bl w:val="nil"/>
                  </w:tcBorders>
                  <w:vAlign w:val="center"/>
                </w:tcPr>
                <w:p w14:paraId="52EAF221">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p>
              </w:tc>
              <w:tc>
                <w:tcPr>
                  <w:tcW w:w="1332" w:type="pct"/>
                  <w:tcBorders>
                    <w:tl2br w:val="nil"/>
                    <w:tr2bl w:val="nil"/>
                  </w:tcBorders>
                  <w:vAlign w:val="center"/>
                </w:tcPr>
                <w:p w14:paraId="2832600C">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szCs w:val="21"/>
                    </w:rPr>
                    <w:t>原料库抑尘用水</w:t>
                  </w:r>
                </w:p>
              </w:tc>
              <w:tc>
                <w:tcPr>
                  <w:tcW w:w="1174" w:type="pct"/>
                  <w:tcBorders>
                    <w:tl2br w:val="nil"/>
                    <w:tr2bl w:val="nil"/>
                  </w:tcBorders>
                  <w:vAlign w:val="center"/>
                </w:tcPr>
                <w:p w14:paraId="46DA4C05">
                  <w:pPr>
                    <w:keepNext w:val="0"/>
                    <w:keepLines w:val="0"/>
                    <w:suppressLineNumbers w:val="0"/>
                    <w:spacing w:before="0" w:beforeAutospacing="0" w:after="0" w:afterAutospacing="0" w:line="240" w:lineRule="atLeast"/>
                    <w:ind w:left="0" w:right="0"/>
                    <w:jc w:val="center"/>
                    <w:rPr>
                      <w:rFonts w:hint="default" w:ascii="Times New Roman" w:hAnsi="Times New Roman" w:cs="Times New Roman"/>
                      <w:bCs/>
                      <w:color w:val="auto"/>
                      <w:kern w:val="1"/>
                      <w:szCs w:val="21"/>
                    </w:rPr>
                  </w:pPr>
                  <w:r>
                    <w:rPr>
                      <w:rFonts w:hint="default" w:ascii="Times New Roman" w:hAnsi="Times New Roman" w:cs="Times New Roman"/>
                      <w:color w:val="auto"/>
                      <w:szCs w:val="21"/>
                    </w:rPr>
                    <w:t>1.5L/m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·d</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2次</w:t>
                  </w:r>
                </w:p>
              </w:tc>
              <w:tc>
                <w:tcPr>
                  <w:tcW w:w="474" w:type="pct"/>
                  <w:tcBorders>
                    <w:tl2br w:val="nil"/>
                    <w:tr2bl w:val="nil"/>
                  </w:tcBorders>
                  <w:vAlign w:val="center"/>
                </w:tcPr>
                <w:p w14:paraId="0F89B571">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9.9</w:t>
                  </w:r>
                </w:p>
              </w:tc>
              <w:tc>
                <w:tcPr>
                  <w:tcW w:w="568" w:type="pct"/>
                  <w:tcBorders>
                    <w:tl2br w:val="nil"/>
                    <w:tr2bl w:val="nil"/>
                  </w:tcBorders>
                  <w:vAlign w:val="center"/>
                </w:tcPr>
                <w:p w14:paraId="75983D4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2079</w:t>
                  </w:r>
                </w:p>
              </w:tc>
              <w:tc>
                <w:tcPr>
                  <w:tcW w:w="500" w:type="pct"/>
                  <w:tcBorders>
                    <w:tl2br w:val="nil"/>
                    <w:tr2bl w:val="nil"/>
                  </w:tcBorders>
                  <w:vAlign w:val="center"/>
                </w:tcPr>
                <w:p w14:paraId="0142A433">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525" w:type="pct"/>
                  <w:tcBorders>
                    <w:tl2br w:val="nil"/>
                    <w:tr2bl w:val="nil"/>
                  </w:tcBorders>
                  <w:vAlign w:val="center"/>
                </w:tcPr>
                <w:p w14:paraId="3C4919A0">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7E8A0B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425" w:type="pct"/>
                  <w:tcBorders>
                    <w:tl2br w:val="nil"/>
                    <w:tr2bl w:val="nil"/>
                  </w:tcBorders>
                  <w:vAlign w:val="center"/>
                </w:tcPr>
                <w:p w14:paraId="20B41E9A">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道路</w:t>
                  </w:r>
                </w:p>
              </w:tc>
              <w:tc>
                <w:tcPr>
                  <w:tcW w:w="1332" w:type="pct"/>
                  <w:tcBorders>
                    <w:tl2br w:val="nil"/>
                    <w:tr2bl w:val="nil"/>
                  </w:tcBorders>
                  <w:vAlign w:val="center"/>
                </w:tcPr>
                <w:p w14:paraId="6B4D3009">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道路抑尘洒水</w:t>
                  </w:r>
                </w:p>
              </w:tc>
              <w:tc>
                <w:tcPr>
                  <w:tcW w:w="1174" w:type="pct"/>
                  <w:tcBorders>
                    <w:tl2br w:val="nil"/>
                    <w:tr2bl w:val="nil"/>
                  </w:tcBorders>
                  <w:vAlign w:val="center"/>
                </w:tcPr>
                <w:p w14:paraId="67E53353">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2.0L/m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·d  2000m</w:t>
                  </w:r>
                  <w:r>
                    <w:rPr>
                      <w:rFonts w:hint="default" w:ascii="Times New Roman" w:hAnsi="Times New Roman" w:cs="Times New Roman"/>
                      <w:color w:val="auto"/>
                      <w:szCs w:val="21"/>
                      <w:vertAlign w:val="superscript"/>
                    </w:rPr>
                    <w:t>2</w:t>
                  </w:r>
                </w:p>
              </w:tc>
              <w:tc>
                <w:tcPr>
                  <w:tcW w:w="474" w:type="pct"/>
                  <w:tcBorders>
                    <w:tl2br w:val="nil"/>
                    <w:tr2bl w:val="nil"/>
                  </w:tcBorders>
                  <w:vAlign w:val="center"/>
                </w:tcPr>
                <w:p w14:paraId="51F93572">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w:t>
                  </w:r>
                </w:p>
              </w:tc>
              <w:tc>
                <w:tcPr>
                  <w:tcW w:w="568" w:type="pct"/>
                  <w:tcBorders>
                    <w:tl2br w:val="nil"/>
                    <w:tr2bl w:val="nil"/>
                  </w:tcBorders>
                  <w:vAlign w:val="center"/>
                </w:tcPr>
                <w:p w14:paraId="56243FF5">
                  <w:pPr>
                    <w:keepNext w:val="0"/>
                    <w:keepLines w:val="0"/>
                    <w:suppressLineNumbers w:val="0"/>
                    <w:spacing w:before="0" w:beforeAutospacing="0" w:after="0" w:afterAutospacing="0" w:line="240" w:lineRule="exact"/>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800</w:t>
                  </w:r>
                </w:p>
              </w:tc>
              <w:tc>
                <w:tcPr>
                  <w:tcW w:w="500" w:type="pct"/>
                  <w:tcBorders>
                    <w:tl2br w:val="nil"/>
                    <w:tr2bl w:val="nil"/>
                  </w:tcBorders>
                  <w:vAlign w:val="center"/>
                </w:tcPr>
                <w:p w14:paraId="53D8C058">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525" w:type="pct"/>
                  <w:tcBorders>
                    <w:tl2br w:val="nil"/>
                    <w:tr2bl w:val="nil"/>
                  </w:tcBorders>
                  <w:vAlign w:val="center"/>
                </w:tcPr>
                <w:p w14:paraId="6388A723">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r>
            <w:tr w14:paraId="44F2B5F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5" w:hRule="atLeast"/>
                <w:jc w:val="center"/>
              </w:trPr>
              <w:tc>
                <w:tcPr>
                  <w:tcW w:w="2931" w:type="pct"/>
                  <w:gridSpan w:val="3"/>
                  <w:tcBorders>
                    <w:tl2br w:val="nil"/>
                    <w:tr2bl w:val="nil"/>
                  </w:tcBorders>
                  <w:vAlign w:val="center"/>
                </w:tcPr>
                <w:p w14:paraId="01207763">
                  <w:pPr>
                    <w:keepNext w:val="0"/>
                    <w:keepLines w:val="0"/>
                    <w:suppressLineNumbers w:val="0"/>
                    <w:spacing w:before="0" w:beforeAutospacing="0" w:after="0" w:afterAutospacing="0" w:line="240" w:lineRule="exact"/>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合计</w:t>
                  </w:r>
                </w:p>
              </w:tc>
              <w:tc>
                <w:tcPr>
                  <w:tcW w:w="474" w:type="pct"/>
                  <w:tcBorders>
                    <w:tl2br w:val="nil"/>
                    <w:tr2bl w:val="nil"/>
                  </w:tcBorders>
                  <w:vAlign w:val="center"/>
                </w:tcPr>
                <w:p w14:paraId="5B32CB59">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285.64</w:t>
                  </w:r>
                </w:p>
              </w:tc>
              <w:tc>
                <w:tcPr>
                  <w:tcW w:w="568" w:type="pct"/>
                  <w:tcBorders>
                    <w:tl2br w:val="nil"/>
                    <w:tr2bl w:val="nil"/>
                  </w:tcBorders>
                  <w:vAlign w:val="center"/>
                </w:tcPr>
                <w:p w14:paraId="0F9112DC">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59932.4</w:t>
                  </w:r>
                </w:p>
              </w:tc>
              <w:tc>
                <w:tcPr>
                  <w:tcW w:w="500" w:type="pct"/>
                  <w:tcBorders>
                    <w:tl2br w:val="nil"/>
                    <w:tr2bl w:val="nil"/>
                  </w:tcBorders>
                  <w:vAlign w:val="center"/>
                </w:tcPr>
                <w:p w14:paraId="654E66D3">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1.44</w:t>
                  </w:r>
                </w:p>
              </w:tc>
              <w:tc>
                <w:tcPr>
                  <w:tcW w:w="525" w:type="pct"/>
                  <w:tcBorders>
                    <w:tl2br w:val="nil"/>
                    <w:tr2bl w:val="nil"/>
                  </w:tcBorders>
                  <w:vAlign w:val="center"/>
                </w:tcPr>
                <w:p w14:paraId="4A23B331">
                  <w:pPr>
                    <w:keepNext w:val="0"/>
                    <w:keepLines w:val="0"/>
                    <w:suppressLineNumbers w:val="0"/>
                    <w:spacing w:before="0" w:beforeAutospacing="0" w:after="0" w:afterAutospacing="0" w:line="240" w:lineRule="exact"/>
                    <w:ind w:left="0" w:leftChars="0" w:right="0" w:right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302.4</w:t>
                  </w:r>
                </w:p>
              </w:tc>
            </w:tr>
          </w:tbl>
          <w:p w14:paraId="683EBD7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569517C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6C7D9A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0C8CD07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3077D32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3B77B16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p>
          <w:p w14:paraId="6E0529A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leftChars="0" w:right="0"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1917700</wp:posOffset>
                      </wp:positionH>
                      <wp:positionV relativeFrom="paragraph">
                        <wp:posOffset>198755</wp:posOffset>
                      </wp:positionV>
                      <wp:extent cx="573405" cy="278765"/>
                      <wp:effectExtent l="0" t="0" r="0" b="0"/>
                      <wp:wrapNone/>
                      <wp:docPr id="172" name="文本框 2235"/>
                      <wp:cNvGraphicFramePr/>
                      <a:graphic xmlns:a="http://schemas.openxmlformats.org/drawingml/2006/main">
                        <a:graphicData uri="http://schemas.microsoft.com/office/word/2010/wordprocessingShape">
                          <wps:wsp>
                            <wps:cNvSpPr txBox="1"/>
                            <wps:spPr>
                              <a:xfrm>
                                <a:off x="3294380" y="1136650"/>
                                <a:ext cx="573405" cy="278765"/>
                              </a:xfrm>
                              <a:prstGeom prst="rect">
                                <a:avLst/>
                              </a:prstGeom>
                              <a:noFill/>
                              <a:ln>
                                <a:noFill/>
                              </a:ln>
                            </wps:spPr>
                            <wps:txbx>
                              <w:txbxContent>
                                <w:p w14:paraId="3CA9103A">
                                  <w:pPr>
                                    <w:rPr>
                                      <w:rFonts w:hint="default"/>
                                      <w:lang w:val="en-US"/>
                                    </w:rPr>
                                  </w:pPr>
                                  <w:r>
                                    <w:rPr>
                                      <w:rFonts w:hint="eastAsia"/>
                                    </w:rPr>
                                    <w:t>0.</w:t>
                                  </w:r>
                                  <w:r>
                                    <w:rPr>
                                      <w:rFonts w:hint="eastAsia"/>
                                      <w:lang w:val="en-US" w:eastAsia="zh-CN"/>
                                    </w:rPr>
                                    <w:t>72</w:t>
                                  </w:r>
                                </w:p>
                              </w:txbxContent>
                            </wps:txbx>
                            <wps:bodyPr wrap="square" upright="1"/>
                          </wps:wsp>
                        </a:graphicData>
                      </a:graphic>
                    </wp:anchor>
                  </w:drawing>
                </mc:Choice>
                <mc:Fallback>
                  <w:pict>
                    <v:shape id="文本框 2235" o:spid="_x0000_s1026" o:spt="202" type="#_x0000_t202" style="position:absolute;left:0pt;margin-left:151pt;margin-top:15.65pt;height:21.95pt;width:45.15pt;z-index:251685888;mso-width-relative:page;mso-height-relative:page;" filled="f" stroked="f" coordsize="21600,21600" o:gfxdata="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WQRtIdcAAAAJAQAADwAAAAAAAAABACAAAAAiAAAAZHJzL2Rvd25y&#10;ZXYueG1sUEsBAhQAFAAAAAgAh07iQBmlk+fGAQAAbAMAAA4AAAAAAAAAAQAgAAAAJgEAAGRycy9l&#10;Mm9Eb2MueG1sUEsFBgAAAAAGAAYAWQEAAF4FAAAAAA==&#10;">
                      <v:fill on="f" focussize="0,0"/>
                      <v:stroke on="f"/>
                      <v:imagedata o:title=""/>
                      <o:lock v:ext="edit" aspectratio="f"/>
                      <v:textbox>
                        <w:txbxContent>
                          <w:p w14:paraId="3CA9103A">
                            <w:pPr>
                              <w:rPr>
                                <w:rFonts w:hint="default"/>
                                <w:lang w:val="en-US"/>
                              </w:rPr>
                            </w:pPr>
                            <w:r>
                              <w:rPr>
                                <w:rFonts w:hint="eastAsia"/>
                              </w:rPr>
                              <w:t>0.</w:t>
                            </w:r>
                            <w:r>
                              <w:rPr>
                                <w:rFonts w:hint="eastAsia"/>
                                <w:lang w:val="en-US" w:eastAsia="zh-CN"/>
                              </w:rPr>
                              <w:t>72</w:t>
                            </w:r>
                          </w:p>
                        </w:txbxContent>
                      </v:textbox>
                    </v:shape>
                  </w:pict>
                </mc:Fallback>
              </mc:AlternateContent>
            </w:r>
          </w:p>
          <w:p w14:paraId="77ED5E82">
            <w:pPr>
              <w:pStyle w:val="3"/>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2398395</wp:posOffset>
                      </wp:positionH>
                      <wp:positionV relativeFrom="paragraph">
                        <wp:posOffset>144145</wp:posOffset>
                      </wp:positionV>
                      <wp:extent cx="573405" cy="278765"/>
                      <wp:effectExtent l="0" t="0" r="0" b="0"/>
                      <wp:wrapNone/>
                      <wp:docPr id="179" name="文本框 2243"/>
                      <wp:cNvGraphicFramePr/>
                      <a:graphic xmlns:a="http://schemas.openxmlformats.org/drawingml/2006/main">
                        <a:graphicData uri="http://schemas.microsoft.com/office/word/2010/wordprocessingShape">
                          <wps:wsp>
                            <wps:cNvSpPr txBox="1"/>
                            <wps:spPr>
                              <a:xfrm>
                                <a:off x="3694430" y="1286510"/>
                                <a:ext cx="573405" cy="278765"/>
                              </a:xfrm>
                              <a:prstGeom prst="rect">
                                <a:avLst/>
                              </a:prstGeom>
                              <a:noFill/>
                              <a:ln>
                                <a:noFill/>
                              </a:ln>
                            </wps:spPr>
                            <wps:txbx>
                              <w:txbxContent>
                                <w:p w14:paraId="232941BC">
                                  <w:pPr>
                                    <w:rPr>
                                      <w:rFonts w:hint="default" w:eastAsia="宋体"/>
                                      <w:lang w:val="en-US" w:eastAsia="zh-CN"/>
                                    </w:rPr>
                                  </w:pPr>
                                  <w:r>
                                    <w:rPr>
                                      <w:rFonts w:hint="eastAsia"/>
                                      <w:lang w:val="en-US" w:eastAsia="zh-CN"/>
                                    </w:rPr>
                                    <w:t>1.44</w:t>
                                  </w:r>
                                </w:p>
                              </w:txbxContent>
                            </wps:txbx>
                            <wps:bodyPr wrap="square" upright="1"/>
                          </wps:wsp>
                        </a:graphicData>
                      </a:graphic>
                    </wp:anchor>
                  </w:drawing>
                </mc:Choice>
                <mc:Fallback>
                  <w:pict>
                    <v:shape id="文本框 2243" o:spid="_x0000_s1026" o:spt="202" type="#_x0000_t202" style="position:absolute;left:0pt;margin-left:188.85pt;margin-top:11.35pt;height:21.95pt;width:45.15pt;z-index:251663360;mso-width-relative:page;mso-height-relative:page;" filled="f" stroked="f" coordsize="21600,21600" o:gfxdata="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5emPcdcAAAAJAQAADwAAAAAAAAABACAAAAAiAAAAZHJzL2Rvd25y&#10;ZXYueG1sUEsBAhQAFAAAAAgAh07iQByiKrDGAQAAbAMAAA4AAAAAAAAAAQAgAAAAJgEAAGRycy9l&#10;Mm9Eb2MueG1sUEsFBgAAAAAGAAYAWQEAAF4FAAAAAA==&#10;">
                      <v:fill on="f" focussize="0,0"/>
                      <v:stroke on="f"/>
                      <v:imagedata o:title=""/>
                      <o:lock v:ext="edit" aspectratio="f"/>
                      <v:textbox>
                        <w:txbxContent>
                          <w:p w14:paraId="232941BC">
                            <w:pPr>
                              <w:rPr>
                                <w:rFonts w:hint="default" w:eastAsia="宋体"/>
                                <w:lang w:val="en-US" w:eastAsia="zh-CN"/>
                              </w:rPr>
                            </w:pPr>
                            <w:r>
                              <w:rPr>
                                <w:rFonts w:hint="eastAsia"/>
                                <w:lang w:val="en-US" w:eastAsia="zh-CN"/>
                              </w:rPr>
                              <w:t>1.44</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1264920</wp:posOffset>
                      </wp:positionH>
                      <wp:positionV relativeFrom="paragraph">
                        <wp:posOffset>205105</wp:posOffset>
                      </wp:positionV>
                      <wp:extent cx="433705" cy="278765"/>
                      <wp:effectExtent l="0" t="0" r="0" b="0"/>
                      <wp:wrapNone/>
                      <wp:docPr id="171" name="文本框 2234"/>
                      <wp:cNvGraphicFramePr/>
                      <a:graphic xmlns:a="http://schemas.openxmlformats.org/drawingml/2006/main">
                        <a:graphicData uri="http://schemas.microsoft.com/office/word/2010/wordprocessingShape">
                          <wps:wsp>
                            <wps:cNvSpPr txBox="1"/>
                            <wps:spPr>
                              <a:xfrm>
                                <a:off x="2538095" y="1358900"/>
                                <a:ext cx="433705" cy="278765"/>
                              </a:xfrm>
                              <a:prstGeom prst="rect">
                                <a:avLst/>
                              </a:prstGeom>
                              <a:noFill/>
                              <a:ln>
                                <a:noFill/>
                              </a:ln>
                            </wps:spPr>
                            <wps:txbx>
                              <w:txbxContent>
                                <w:p w14:paraId="046B8B36">
                                  <w:pPr>
                                    <w:rPr>
                                      <w:rFonts w:hint="default" w:eastAsia="宋体"/>
                                      <w:lang w:val="en-US" w:eastAsia="zh-CN"/>
                                    </w:rPr>
                                  </w:pPr>
                                  <w:r>
                                    <w:rPr>
                                      <w:rFonts w:hint="eastAsia"/>
                                      <w:lang w:val="en-US" w:eastAsia="zh-CN"/>
                                    </w:rPr>
                                    <w:t>1.8</w:t>
                                  </w:r>
                                </w:p>
                              </w:txbxContent>
                            </wps:txbx>
                            <wps:bodyPr wrap="square" upright="1"/>
                          </wps:wsp>
                        </a:graphicData>
                      </a:graphic>
                    </wp:anchor>
                  </w:drawing>
                </mc:Choice>
                <mc:Fallback>
                  <w:pict>
                    <v:shape id="文本框 2234" o:spid="_x0000_s1026" o:spt="202" type="#_x0000_t202" style="position:absolute;left:0pt;margin-left:99.6pt;margin-top:16.15pt;height:21.95pt;width:34.15pt;z-index:251663360;mso-width-relative:page;mso-height-relative:page;" filled="f" stroked="f" coordsize="21600,21600" o:gfxdata="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w+sndcAAAAJAQAADwAAAAAAAAABACAAAAAiAAAAZHJzL2Rvd25y&#10;ZXYueG1sUEsBAhQAFAAAAAgAh07iQIuZDxLGAQAAbAMAAA4AAAAAAAAAAQAgAAAAJgEAAGRycy9l&#10;Mm9Eb2MueG1sUEsFBgAAAAAGAAYAWQEAAF4FAAAAAA==&#10;">
                      <v:fill on="f" focussize="0,0"/>
                      <v:stroke on="f"/>
                      <v:imagedata o:title=""/>
                      <o:lock v:ext="edit" aspectratio="f"/>
                      <v:textbox>
                        <w:txbxContent>
                          <w:p w14:paraId="046B8B36">
                            <w:pPr>
                              <w:rPr>
                                <w:rFonts w:hint="default" w:eastAsia="宋体"/>
                                <w:lang w:val="en-US" w:eastAsia="zh-CN"/>
                              </w:rPr>
                            </w:pPr>
                            <w:r>
                              <w:rPr>
                                <w:rFonts w:hint="eastAsia"/>
                                <w:lang w:val="en-US" w:eastAsia="zh-CN"/>
                              </w:rPr>
                              <w:t>1.8</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1630680</wp:posOffset>
                      </wp:positionH>
                      <wp:positionV relativeFrom="paragraph">
                        <wp:posOffset>259715</wp:posOffset>
                      </wp:positionV>
                      <wp:extent cx="824230" cy="278765"/>
                      <wp:effectExtent l="7620" t="7620" r="25400" b="18415"/>
                      <wp:wrapNone/>
                      <wp:docPr id="162" name="文本框 2225"/>
                      <wp:cNvGraphicFramePr/>
                      <a:graphic xmlns:a="http://schemas.openxmlformats.org/drawingml/2006/main">
                        <a:graphicData uri="http://schemas.microsoft.com/office/word/2010/wordprocessingShape">
                          <wps:wsp>
                            <wps:cNvSpPr txBox="1"/>
                            <wps:spPr>
                              <a:xfrm>
                                <a:off x="2892425" y="1401445"/>
                                <a:ext cx="824230"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721A4430">
                                  <w:r>
                                    <w:rPr>
                                      <w:rFonts w:hint="eastAsia"/>
                                    </w:rPr>
                                    <w:t>生活用水</w:t>
                                  </w:r>
                                </w:p>
                              </w:txbxContent>
                            </wps:txbx>
                            <wps:bodyPr wrap="square" upright="1"/>
                          </wps:wsp>
                        </a:graphicData>
                      </a:graphic>
                    </wp:anchor>
                  </w:drawing>
                </mc:Choice>
                <mc:Fallback>
                  <w:pict>
                    <v:shape id="文本框 2225" o:spid="_x0000_s1026" o:spt="202" type="#_x0000_t202" style="position:absolute;left:0pt;margin-left:128.4pt;margin-top:20.45pt;height:21.95pt;width:64.9pt;z-index:251663360;mso-width-relative:page;mso-height-relative:page;" fillcolor="#FFFFFF" filled="t" stroked="t" coordsize="21600,21600" o:gfxdata="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vDihNgAAAAJAQAADwAAAAAAAAABACAAAAAiAAAAZHJzL2Rvd25yZXYueG1sUEsBAhQAFAAAAAgA&#10;h07iQF/JoQZeAgAA3AQAAA4AAAAAAAAAAQAgAAAAJwEAAGRycy9lMm9Eb2MueG1sUEsFBgAAAAAG&#10;AAYAWQEAAPcFAAAAAA==&#10;">
                      <v:fill type="gradient" on="t" color2="#FFFFFF" angle="90" focus="100%" focussize="0,0">
                        <o:fill type="gradientUnscaled" v:ext="backwardCompatible"/>
                      </v:fill>
                      <v:stroke weight="1.25pt" color="#000000" joinstyle="miter"/>
                      <v:imagedata o:title=""/>
                      <o:lock v:ext="edit" aspectratio="f"/>
                      <v:textbox>
                        <w:txbxContent>
                          <w:p w14:paraId="721A4430">
                            <w:r>
                              <w:rPr>
                                <w:rFonts w:hint="eastAsia"/>
                              </w:rPr>
                              <w:t>生活用水</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2019300</wp:posOffset>
                      </wp:positionH>
                      <wp:positionV relativeFrom="paragraph">
                        <wp:posOffset>150495</wp:posOffset>
                      </wp:positionV>
                      <wp:extent cx="110490" cy="95250"/>
                      <wp:effectExtent l="1270" t="4445" r="2540" b="14605"/>
                      <wp:wrapNone/>
                      <wp:docPr id="165" name="任意多边形 2228"/>
                      <wp:cNvGraphicFramePr/>
                      <a:graphic xmlns:a="http://schemas.openxmlformats.org/drawingml/2006/main">
                        <a:graphicData uri="http://schemas.microsoft.com/office/word/2010/wordprocessingShape">
                          <wps:wsp>
                            <wps:cNvSpPr/>
                            <wps:spPr>
                              <a:xfrm>
                                <a:off x="3281045" y="129286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28" o:spid="_x0000_s1026" o:spt="100" style="position:absolute;left:0pt;margin-left:159pt;margin-top:11.85pt;height:7.5pt;width:8.7pt;z-index:251663360;mso-width-relative:page;mso-height-relative:page;" filled="f" stroked="t" coordsize="161,150" o:gfxdata="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Sp1ZiNgAAAAJAQAA&#10;DwAAAAAAAAABACAAAAAiAAAAZHJzL2Rvd25yZXYueG1sUEsBAhQAFAAAAAgAh07iQLTvWaDEAgAA&#10;RgYAAA4AAAAAAAAAAQAgAAAAJwEAAGRycy9lMm9Eb2MueG1sUEsFBgAAAAAGAAYAWQEAAF0GAAAA&#10;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2794000</wp:posOffset>
                      </wp:positionH>
                      <wp:positionV relativeFrom="paragraph">
                        <wp:posOffset>247015</wp:posOffset>
                      </wp:positionV>
                      <wp:extent cx="2345055" cy="278765"/>
                      <wp:effectExtent l="7620" t="7620" r="9525" b="18415"/>
                      <wp:wrapNone/>
                      <wp:docPr id="177" name="文本框 2241"/>
                      <wp:cNvGraphicFramePr/>
                      <a:graphic xmlns:a="http://schemas.openxmlformats.org/drawingml/2006/main">
                        <a:graphicData uri="http://schemas.microsoft.com/office/word/2010/wordprocessingShape">
                          <wps:wsp>
                            <wps:cNvSpPr txBox="1"/>
                            <wps:spPr>
                              <a:xfrm>
                                <a:off x="4055745" y="1388745"/>
                                <a:ext cx="2345055"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129488D2">
                                  <w:pPr>
                                    <w:rPr>
                                      <w:rFonts w:hint="default"/>
                                      <w:lang w:val="en-US" w:eastAsia="zh-CN"/>
                                    </w:rPr>
                                  </w:pPr>
                                  <w:r>
                                    <w:rPr>
                                      <w:rFonts w:hint="eastAsia"/>
                                      <w:lang w:val="en-US" w:eastAsia="zh-CN"/>
                                    </w:rPr>
                                    <w:t>化粪池处理，定期清掏用于田地施肥</w:t>
                                  </w:r>
                                </w:p>
                              </w:txbxContent>
                            </wps:txbx>
                            <wps:bodyPr wrap="square" upright="1"/>
                          </wps:wsp>
                        </a:graphicData>
                      </a:graphic>
                    </wp:anchor>
                  </w:drawing>
                </mc:Choice>
                <mc:Fallback>
                  <w:pict>
                    <v:shape id="文本框 2241" o:spid="_x0000_s1026" o:spt="202" type="#_x0000_t202" style="position:absolute;left:0pt;margin-left:220pt;margin-top:19.45pt;height:21.95pt;width:184.65pt;z-index:251663360;mso-width-relative:page;mso-height-relative:page;" fillcolor="#FFFFFF" filled="t" stroked="t" coordsize="21600,21600" o:gfxdata="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m&#10;Nlc42AAAAAkBAAAPAAAAAAAAAAEAIAAAACIAAABkcnMvZG93bnJldi54bWxQSwECFAAUAAAACACH&#10;TuJAFzjQYV0CAADdBAAADgAAAAAAAAABACAAAAAnAQAAZHJzL2Uyb0RvYy54bWxQSwUGAAAAAAYA&#10;BgBZAQAA9gUAAAAA&#10;">
                      <v:fill type="gradient" on="t" color2="#FFFFFF" angle="90" focus="100%" focussize="0,0">
                        <o:fill type="gradientUnscaled" v:ext="backwardCompatible"/>
                      </v:fill>
                      <v:stroke weight="1.25pt" color="#000000" joinstyle="miter"/>
                      <v:imagedata o:title=""/>
                      <o:lock v:ext="edit" aspectratio="f"/>
                      <v:textbox>
                        <w:txbxContent>
                          <w:p w14:paraId="129488D2">
                            <w:pPr>
                              <w:rPr>
                                <w:rFonts w:hint="default"/>
                                <w:lang w:val="en-US" w:eastAsia="zh-CN"/>
                              </w:rPr>
                            </w:pPr>
                            <w:r>
                              <w:rPr>
                                <w:rFonts w:hint="eastAsia"/>
                                <w:lang w:val="en-US" w:eastAsia="zh-CN"/>
                              </w:rPr>
                              <w:t>化粪池处理，定期清掏用于田地施肥</w:t>
                            </w:r>
                          </w:p>
                        </w:txbxContent>
                      </v:textbox>
                    </v:shape>
                  </w:pict>
                </mc:Fallback>
              </mc:AlternateContent>
            </w:r>
          </w:p>
          <w:p w14:paraId="776B2031">
            <w:pPr>
              <w:pStyle w:val="3"/>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8"/>
              </w:rPr>
              <mc:AlternateContent>
                <mc:Choice Requires="wps">
                  <w:drawing>
                    <wp:anchor distT="0" distB="0" distL="114300" distR="114300" simplePos="0" relativeHeight="251663360" behindDoc="0" locked="0" layoutInCell="1" allowOverlap="1">
                      <wp:simplePos x="0" y="0"/>
                      <wp:positionH relativeFrom="column">
                        <wp:posOffset>1277620</wp:posOffset>
                      </wp:positionH>
                      <wp:positionV relativeFrom="paragraph">
                        <wp:posOffset>151765</wp:posOffset>
                      </wp:positionV>
                      <wp:extent cx="367030" cy="2540"/>
                      <wp:effectExtent l="0" t="51435" r="13970" b="60325"/>
                      <wp:wrapNone/>
                      <wp:docPr id="160" name="直线 2223"/>
                      <wp:cNvGraphicFramePr/>
                      <a:graphic xmlns:a="http://schemas.openxmlformats.org/drawingml/2006/main">
                        <a:graphicData uri="http://schemas.microsoft.com/office/word/2010/wordprocessingShape">
                          <wps:wsp>
                            <wps:cNvCnPr/>
                            <wps:spPr>
                              <a:xfrm flipV="1">
                                <a:off x="2539365" y="1590040"/>
                                <a:ext cx="367030" cy="254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23" o:spid="_x0000_s1026" o:spt="20" style="position:absolute;left:0pt;flip:y;margin-left:100.6pt;margin-top:11.95pt;height:0.2pt;width:28.9pt;z-index:251663360;mso-width-relative:page;mso-height-relative:page;" filled="f" stroked="t" coordsize="21600,21600" o:gfxdata="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SbI/c1gAAAAkBAAAPAAAAAAAAAAEAIAAAACIAAABkcnMvZG93bnJl&#10;di54bWxQSwECFAAUAAAACACHTuJAwYo4NP8BAADuAwAADgAAAAAAAAABACAAAAAlAQAAZHJzL2Uy&#10;b0RvYy54bWxQSwUGAAAAAAYABgBZAQAAlgU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3360" behindDoc="0" locked="0" layoutInCell="1" allowOverlap="1">
                      <wp:simplePos x="0" y="0"/>
                      <wp:positionH relativeFrom="column">
                        <wp:posOffset>2433955</wp:posOffset>
                      </wp:positionH>
                      <wp:positionV relativeFrom="paragraph">
                        <wp:posOffset>154305</wp:posOffset>
                      </wp:positionV>
                      <wp:extent cx="365760" cy="7620"/>
                      <wp:effectExtent l="0" t="46355" r="15240" b="60325"/>
                      <wp:wrapNone/>
                      <wp:docPr id="176" name="直线 2240"/>
                      <wp:cNvGraphicFramePr/>
                      <a:graphic xmlns:a="http://schemas.openxmlformats.org/drawingml/2006/main">
                        <a:graphicData uri="http://schemas.microsoft.com/office/word/2010/wordprocessingShape">
                          <wps:wsp>
                            <wps:cNvCnPr/>
                            <wps:spPr>
                              <a:xfrm>
                                <a:off x="3695700" y="1592580"/>
                                <a:ext cx="365760"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40" o:spid="_x0000_s1026" o:spt="20" style="position:absolute;left:0pt;margin-left:191.65pt;margin-top:12.15pt;height:0.6pt;width:28.8pt;z-index:251663360;mso-width-relative:page;mso-height-relative:page;" filled="f" stroked="t" coordsize="21600,21600" o:gfxdata="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5LNXf2gAAAAkBAAAPAAAAAAAAAAEAIAAAACIAAABkcnMvZG93bnJldi54bWxQ&#10;SwECFAAUAAAACACHTuJAorJ49/UBAADkAwAADgAAAAAAAAABACAAAAApAQAAZHJzL2Uyb0RvYy54&#10;bWxQSwUGAAAAAAYABgBZAQAAkAUAAAAA&#10;">
                      <v:fill on="f" focussize="0,0"/>
                      <v:stroke weight="1.25pt" color="#000000" joinstyle="round" endarrow="open"/>
                      <v:imagedata o:title=""/>
                      <o:lock v:ext="edit" aspectratio="f"/>
                    </v:line>
                  </w:pict>
                </mc:Fallback>
              </mc:AlternateContent>
            </w:r>
          </w:p>
          <w:p w14:paraId="7239522E">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81792" behindDoc="0" locked="0" layoutInCell="1" allowOverlap="1">
                      <wp:simplePos x="0" y="0"/>
                      <wp:positionH relativeFrom="column">
                        <wp:posOffset>2094865</wp:posOffset>
                      </wp:positionH>
                      <wp:positionV relativeFrom="paragraph">
                        <wp:posOffset>53340</wp:posOffset>
                      </wp:positionV>
                      <wp:extent cx="573405" cy="278765"/>
                      <wp:effectExtent l="0" t="0" r="0" b="0"/>
                      <wp:wrapNone/>
                      <wp:docPr id="20" name="文本框 2235"/>
                      <wp:cNvGraphicFramePr/>
                      <a:graphic xmlns:a="http://schemas.openxmlformats.org/drawingml/2006/main">
                        <a:graphicData uri="http://schemas.microsoft.com/office/word/2010/wordprocessingShape">
                          <wps:wsp>
                            <wps:cNvSpPr txBox="1"/>
                            <wps:spPr>
                              <a:xfrm>
                                <a:off x="0" y="0"/>
                                <a:ext cx="573405" cy="278765"/>
                              </a:xfrm>
                              <a:prstGeom prst="rect">
                                <a:avLst/>
                              </a:prstGeom>
                              <a:noFill/>
                              <a:ln>
                                <a:noFill/>
                              </a:ln>
                            </wps:spPr>
                            <wps:txbx>
                              <w:txbxContent>
                                <w:p w14:paraId="0A5DC98C">
                                  <w:pPr>
                                    <w:rPr>
                                      <w:rFonts w:hint="default" w:eastAsia="宋体"/>
                                      <w:lang w:val="en-US" w:eastAsia="zh-CN"/>
                                    </w:rPr>
                                  </w:pPr>
                                  <w:r>
                                    <w:rPr>
                                      <w:rFonts w:hint="eastAsia"/>
                                      <w:lang w:val="en-US" w:eastAsia="zh-CN"/>
                                    </w:rPr>
                                    <w:t>66.7</w:t>
                                  </w:r>
                                </w:p>
                              </w:txbxContent>
                            </wps:txbx>
                            <wps:bodyPr wrap="square" upright="1"/>
                          </wps:wsp>
                        </a:graphicData>
                      </a:graphic>
                    </wp:anchor>
                  </w:drawing>
                </mc:Choice>
                <mc:Fallback>
                  <w:pict>
                    <v:shape id="文本框 2235" o:spid="_x0000_s1026" o:spt="202" type="#_x0000_t202" style="position:absolute;left:0pt;margin-left:164.95pt;margin-top:4.2pt;height:21.95pt;width:45.15pt;z-index:251681792;mso-width-relative:page;mso-height-relative:page;" filled="f" stroked="f" coordsize="21600,21600" o:gfxdata="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v7xNx1gAAAAgBAAAPAAAAAAAAAAEAIAAAACIAAABkcnMvZG93bnJldi54bWxQSwECFAAU&#10;AAAACACHTuJALcyqcLoBAABfAwAADgAAAAAAAAABACAAAAAlAQAAZHJzL2Uyb0RvYy54bWxQSwUG&#10;AAAAAAYABgBZAQAAUQUAAAAA&#10;">
                      <v:fill on="f" focussize="0,0"/>
                      <v:stroke on="f"/>
                      <v:imagedata o:title=""/>
                      <o:lock v:ext="edit" aspectratio="f"/>
                      <v:textbox>
                        <w:txbxContent>
                          <w:p w14:paraId="0A5DC98C">
                            <w:pPr>
                              <w:rPr>
                                <w:rFonts w:hint="default" w:eastAsia="宋体"/>
                                <w:lang w:val="en-US" w:eastAsia="zh-CN"/>
                              </w:rPr>
                            </w:pPr>
                            <w:r>
                              <w:rPr>
                                <w:rFonts w:hint="eastAsia"/>
                                <w:lang w:val="en-US" w:eastAsia="zh-CN"/>
                              </w:rPr>
                              <w:t>66.7</w:t>
                            </w:r>
                          </w:p>
                        </w:txbxContent>
                      </v:textbox>
                    </v:shape>
                  </w:pict>
                </mc:Fallback>
              </mc:AlternateContent>
            </w:r>
          </w:p>
          <w:p w14:paraId="4560B9A0">
            <w:pPr>
              <w:pStyle w:val="3"/>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84864" behindDoc="0" locked="0" layoutInCell="1" allowOverlap="1">
                      <wp:simplePos x="0" y="0"/>
                      <wp:positionH relativeFrom="column">
                        <wp:posOffset>2762250</wp:posOffset>
                      </wp:positionH>
                      <wp:positionV relativeFrom="paragraph">
                        <wp:posOffset>44450</wp:posOffset>
                      </wp:positionV>
                      <wp:extent cx="574040" cy="278765"/>
                      <wp:effectExtent l="0" t="0" r="0" b="0"/>
                      <wp:wrapNone/>
                      <wp:docPr id="23" name="文本框 2239"/>
                      <wp:cNvGraphicFramePr/>
                      <a:graphic xmlns:a="http://schemas.openxmlformats.org/drawingml/2006/main">
                        <a:graphicData uri="http://schemas.microsoft.com/office/word/2010/wordprocessingShape">
                          <wps:wsp>
                            <wps:cNvSpPr txBox="1"/>
                            <wps:spPr>
                              <a:xfrm>
                                <a:off x="0" y="0"/>
                                <a:ext cx="574040" cy="278765"/>
                              </a:xfrm>
                              <a:prstGeom prst="rect">
                                <a:avLst/>
                              </a:prstGeom>
                              <a:noFill/>
                              <a:ln>
                                <a:noFill/>
                              </a:ln>
                            </wps:spPr>
                            <wps:txbx>
                              <w:txbxContent>
                                <w:p w14:paraId="039C4F8F">
                                  <w:pPr>
                                    <w:rPr>
                                      <w:rFonts w:hint="default" w:eastAsia="宋体"/>
                                      <w:lang w:val="en-US" w:eastAsia="zh-CN"/>
                                    </w:rPr>
                                  </w:pPr>
                                  <w:r>
                                    <w:rPr>
                                      <w:rFonts w:hint="eastAsia"/>
                                      <w:lang w:val="en-US" w:eastAsia="zh-CN"/>
                                    </w:rPr>
                                    <w:t>533.6</w:t>
                                  </w:r>
                                </w:p>
                              </w:txbxContent>
                            </wps:txbx>
                            <wps:bodyPr wrap="square" upright="1"/>
                          </wps:wsp>
                        </a:graphicData>
                      </a:graphic>
                    </wp:anchor>
                  </w:drawing>
                </mc:Choice>
                <mc:Fallback>
                  <w:pict>
                    <v:shape id="文本框 2239" o:spid="_x0000_s1026" o:spt="202" type="#_x0000_t202" style="position:absolute;left:0pt;margin-left:217.5pt;margin-top:3.5pt;height:21.95pt;width:45.2pt;z-index:251684864;mso-width-relative:page;mso-height-relative:page;" filled="f" stroked="f" coordsize="21600,21600" o:gfxdata="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CKKkOm1gAAAAgBAAAPAAAAAAAAAAEAIAAAACIAAABkcnMvZG93bnJldi54bWxQSwECFAAU&#10;AAAACACHTuJAIAekvboBAABfAwAADgAAAAAAAAABACAAAAAlAQAAZHJzL2Uyb0RvYy54bWxQSwUG&#10;AAAAAAYABgBZAQAAUQUAAAAA&#10;">
                      <v:fill on="f" focussize="0,0"/>
                      <v:stroke on="f"/>
                      <v:imagedata o:title=""/>
                      <o:lock v:ext="edit" aspectratio="f"/>
                      <v:textbox>
                        <w:txbxContent>
                          <w:p w14:paraId="039C4F8F">
                            <w:pPr>
                              <w:rPr>
                                <w:rFonts w:hint="default" w:eastAsia="宋体"/>
                                <w:lang w:val="en-US" w:eastAsia="zh-CN"/>
                              </w:rPr>
                            </w:pPr>
                            <w:r>
                              <w:rPr>
                                <w:rFonts w:hint="eastAsia"/>
                                <w:lang w:val="en-US" w:eastAsia="zh-CN"/>
                              </w:rPr>
                              <w:t>533.6</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0768" behindDoc="0" locked="0" layoutInCell="1" allowOverlap="1">
                      <wp:simplePos x="0" y="0"/>
                      <wp:positionH relativeFrom="column">
                        <wp:posOffset>2059940</wp:posOffset>
                      </wp:positionH>
                      <wp:positionV relativeFrom="paragraph">
                        <wp:posOffset>88900</wp:posOffset>
                      </wp:positionV>
                      <wp:extent cx="110490" cy="95250"/>
                      <wp:effectExtent l="1270" t="4445" r="2540" b="14605"/>
                      <wp:wrapNone/>
                      <wp:docPr id="19" name="任意多边形 2228"/>
                      <wp:cNvGraphicFramePr/>
                      <a:graphic xmlns:a="http://schemas.openxmlformats.org/drawingml/2006/main">
                        <a:graphicData uri="http://schemas.microsoft.com/office/word/2010/wordprocessingShape">
                          <wps:wsp>
                            <wps:cNvSpPr/>
                            <wps:spPr>
                              <a:xfrm>
                                <a:off x="0" y="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28" o:spid="_x0000_s1026" o:spt="100" style="position:absolute;left:0pt;margin-left:162.2pt;margin-top:7pt;height:7.5pt;width:8.7pt;z-index:251680768;mso-width-relative:page;mso-height-relative:page;" filled="f" stroked="t" coordsize="161,150" o:gfxdata="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nExWd1gAAAAkBAAAPAAAA&#10;AAAAAAEAIAAAACIAAABkcnMvZG93bnJldi54bWxQSwECFAAUAAAACACHTuJALmStOMICAAA5BgAA&#10;DgAAAAAAAAABACAAAAAlAQAAZHJzL2Uyb0RvYy54bWxQSwUGAAAAAAYABgBZAQAAWQYAAA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9744" behindDoc="0" locked="0" layoutInCell="1" allowOverlap="1">
                      <wp:simplePos x="0" y="0"/>
                      <wp:positionH relativeFrom="column">
                        <wp:posOffset>3185795</wp:posOffset>
                      </wp:positionH>
                      <wp:positionV relativeFrom="paragraph">
                        <wp:posOffset>170815</wp:posOffset>
                      </wp:positionV>
                      <wp:extent cx="941070" cy="301625"/>
                      <wp:effectExtent l="7620" t="8255" r="22860" b="13970"/>
                      <wp:wrapNone/>
                      <wp:docPr id="18" name="文本框 2224"/>
                      <wp:cNvGraphicFramePr/>
                      <a:graphic xmlns:a="http://schemas.openxmlformats.org/drawingml/2006/main">
                        <a:graphicData uri="http://schemas.microsoft.com/office/word/2010/wordprocessingShape">
                          <wps:wsp>
                            <wps:cNvSpPr txBox="1"/>
                            <wps:spPr>
                              <a:xfrm>
                                <a:off x="0" y="0"/>
                                <a:ext cx="941070" cy="30162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65651878">
                                  <w:pPr>
                                    <w:rPr>
                                      <w:rFonts w:hint="default" w:eastAsia="宋体"/>
                                      <w:lang w:val="en-US" w:eastAsia="zh-CN"/>
                                    </w:rPr>
                                  </w:pPr>
                                  <w:r>
                                    <w:rPr>
                                      <w:rFonts w:hint="eastAsia"/>
                                      <w:lang w:val="en-US" w:eastAsia="zh-CN"/>
                                    </w:rPr>
                                    <w:t>深锥浓缩机</w:t>
                                  </w:r>
                                </w:p>
                              </w:txbxContent>
                            </wps:txbx>
                            <wps:bodyPr wrap="square" upright="1"/>
                          </wps:wsp>
                        </a:graphicData>
                      </a:graphic>
                    </wp:anchor>
                  </w:drawing>
                </mc:Choice>
                <mc:Fallback>
                  <w:pict>
                    <v:shape id="文本框 2224" o:spid="_x0000_s1026" o:spt="202" type="#_x0000_t202" style="position:absolute;left:0pt;margin-left:250.85pt;margin-top:13.45pt;height:23.75pt;width:74.1pt;z-index:251679744;mso-width-relative:page;mso-height-relative:page;" fillcolor="#FFFFFF" filled="t" stroked="t" coordsize="21600,21600" o:gfxdata="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ELuQ01wAAAAkBAAAP&#10;AAAAAAAAAAEAIAAAACIAAABkcnMvZG93bnJldi54bWxQSwECFAAUAAAACACHTuJAUcYlC1ICAADP&#10;BAAADgAAAAAAAAABACAAAAAmAQAAZHJzL2Uyb0RvYy54bWxQSwUGAAAAAAYABgBZAQAA6gUAAAAA&#10;">
                      <v:fill type="gradient" on="t" color2="#FFFFFF" angle="90" focus="100%" focussize="0,0">
                        <o:fill type="gradientUnscaled" v:ext="backwardCompatible"/>
                      </v:fill>
                      <v:stroke weight="1.25pt" color="#000000" joinstyle="miter"/>
                      <v:imagedata o:title=""/>
                      <o:lock v:ext="edit" aspectratio="f"/>
                      <v:textbox>
                        <w:txbxContent>
                          <w:p w14:paraId="65651878">
                            <w:pPr>
                              <w:rPr>
                                <w:rFonts w:hint="default" w:eastAsia="宋体"/>
                                <w:lang w:val="en-US" w:eastAsia="zh-CN"/>
                              </w:rPr>
                            </w:pPr>
                            <w:r>
                              <w:rPr>
                                <w:rFonts w:hint="eastAsia"/>
                                <w:lang w:val="en-US" w:eastAsia="zh-CN"/>
                              </w:rPr>
                              <w:t>深锥浓缩机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7696" behindDoc="0" locked="0" layoutInCell="1" allowOverlap="1">
                      <wp:simplePos x="0" y="0"/>
                      <wp:positionH relativeFrom="column">
                        <wp:posOffset>2828290</wp:posOffset>
                      </wp:positionH>
                      <wp:positionV relativeFrom="paragraph">
                        <wp:posOffset>281305</wp:posOffset>
                      </wp:positionV>
                      <wp:extent cx="321310" cy="3810"/>
                      <wp:effectExtent l="0" t="49530" r="2540" b="60960"/>
                      <wp:wrapNone/>
                      <wp:docPr id="16" name="直线 2251"/>
                      <wp:cNvGraphicFramePr/>
                      <a:graphic xmlns:a="http://schemas.openxmlformats.org/drawingml/2006/main">
                        <a:graphicData uri="http://schemas.microsoft.com/office/word/2010/wordprocessingShape">
                          <wps:wsp>
                            <wps:cNvCnPr/>
                            <wps:spPr>
                              <a:xfrm>
                                <a:off x="0" y="0"/>
                                <a:ext cx="321310" cy="381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222.7pt;margin-top:22.15pt;height:0.3pt;width:25.3pt;z-index:251677696;mso-width-relative:page;mso-height-relative:page;" filled="f" stroked="t" coordsize="21600,21600" o:gfxdata="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K2U4&#10;BNkAAAAJAQAADwAAAAAAAAABACAAAAAiAAAAZHJzL2Rvd25yZXYueG1sUEsBAhQAFAAAAAgAh07i&#10;QLNVpIroAQAA1wMAAA4AAAAAAAAAAQAgAAAAKAEAAGRycy9lMm9Eb2MueG1sUEsFBgAAAAAGAAYA&#10;WQEAAIIFA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1635125</wp:posOffset>
                      </wp:positionH>
                      <wp:positionV relativeFrom="paragraph">
                        <wp:posOffset>180340</wp:posOffset>
                      </wp:positionV>
                      <wp:extent cx="1163955" cy="278765"/>
                      <wp:effectExtent l="8255" t="7620" r="8890" b="18415"/>
                      <wp:wrapNone/>
                      <wp:docPr id="15" name="文本框 2226"/>
                      <wp:cNvGraphicFramePr/>
                      <a:graphic xmlns:a="http://schemas.openxmlformats.org/drawingml/2006/main">
                        <a:graphicData uri="http://schemas.microsoft.com/office/word/2010/wordprocessingShape">
                          <wps:wsp>
                            <wps:cNvSpPr txBox="1"/>
                            <wps:spPr>
                              <a:xfrm>
                                <a:off x="0" y="0"/>
                                <a:ext cx="1163955"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1BFE3D7D">
                                  <w:pPr>
                                    <w:rPr>
                                      <w:rFonts w:hint="default" w:eastAsia="宋体"/>
                                      <w:lang w:val="en-US" w:eastAsia="zh-CN"/>
                                    </w:rPr>
                                  </w:pPr>
                                  <w:r>
                                    <w:rPr>
                                      <w:rFonts w:hint="eastAsia"/>
                                      <w:lang w:val="en-US" w:eastAsia="zh-CN"/>
                                    </w:rPr>
                                    <w:t>机制砂水洗用砂</w:t>
                                  </w:r>
                                </w:p>
                              </w:txbxContent>
                            </wps:txbx>
                            <wps:bodyPr wrap="square" upright="1"/>
                          </wps:wsp>
                        </a:graphicData>
                      </a:graphic>
                    </wp:anchor>
                  </w:drawing>
                </mc:Choice>
                <mc:Fallback>
                  <w:pict>
                    <v:shape id="文本框 2226" o:spid="_x0000_s1026" o:spt="202" type="#_x0000_t202" style="position:absolute;left:0pt;margin-left:128.75pt;margin-top:14.2pt;height:21.95pt;width:91.65pt;z-index:251676672;mso-width-relative:page;mso-height-relative:page;" fillcolor="#FFFFFF" filled="t" stroked="t" coordsize="21600,21600" o:gfxdata="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mVgzg1wAAAAkBAAAPAAAA&#10;AAAAAAEAIAAAACIAAABkcnMvZG93bnJldi54bWxQSwECFAAUAAAACACHTuJA74YdgU8CAADQBAAA&#10;DgAAAAAAAAABACAAAAAmAQAAZHJzL2Uyb0RvYy54bWxQSwUGAAAAAAYABgBZAQAA5wUAAAAA&#10;">
                      <v:fill type="gradient" on="t" color2="#FFFFFF" angle="90" focus="100%" focussize="0,0">
                        <o:fill type="gradientUnscaled" v:ext="backwardCompatible"/>
                      </v:fill>
                      <v:stroke weight="1.25pt" color="#000000" joinstyle="miter"/>
                      <v:imagedata o:title=""/>
                      <o:lock v:ext="edit" aspectratio="f"/>
                      <v:textbox>
                        <w:txbxContent>
                          <w:p w14:paraId="1BFE3D7D">
                            <w:pPr>
                              <w:rPr>
                                <w:rFonts w:hint="default" w:eastAsia="宋体"/>
                                <w:lang w:val="en-US" w:eastAsia="zh-CN"/>
                              </w:rPr>
                            </w:pPr>
                            <w:r>
                              <w:rPr>
                                <w:rFonts w:hint="eastAsia"/>
                                <w:lang w:val="en-US" w:eastAsia="zh-CN"/>
                              </w:rPr>
                              <w:t>机制砂水洗用砂</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3840" behindDoc="0" locked="0" layoutInCell="1" allowOverlap="1">
                      <wp:simplePos x="0" y="0"/>
                      <wp:positionH relativeFrom="column">
                        <wp:posOffset>1234440</wp:posOffset>
                      </wp:positionH>
                      <wp:positionV relativeFrom="paragraph">
                        <wp:posOffset>83820</wp:posOffset>
                      </wp:positionV>
                      <wp:extent cx="573405" cy="278765"/>
                      <wp:effectExtent l="0" t="0" r="0" b="0"/>
                      <wp:wrapNone/>
                      <wp:docPr id="22" name="文本框 2235"/>
                      <wp:cNvGraphicFramePr/>
                      <a:graphic xmlns:a="http://schemas.openxmlformats.org/drawingml/2006/main">
                        <a:graphicData uri="http://schemas.microsoft.com/office/word/2010/wordprocessingShape">
                          <wps:wsp>
                            <wps:cNvSpPr txBox="1"/>
                            <wps:spPr>
                              <a:xfrm>
                                <a:off x="0" y="0"/>
                                <a:ext cx="573405" cy="278765"/>
                              </a:xfrm>
                              <a:prstGeom prst="rect">
                                <a:avLst/>
                              </a:prstGeom>
                              <a:noFill/>
                              <a:ln>
                                <a:noFill/>
                              </a:ln>
                            </wps:spPr>
                            <wps:txbx>
                              <w:txbxContent>
                                <w:p w14:paraId="15058002">
                                  <w:pPr>
                                    <w:rPr>
                                      <w:rFonts w:hint="default" w:eastAsia="宋体"/>
                                      <w:lang w:val="en-US" w:eastAsia="zh-CN"/>
                                    </w:rPr>
                                  </w:pPr>
                                  <w:r>
                                    <w:rPr>
                                      <w:rFonts w:hint="eastAsia"/>
                                      <w:lang w:val="en-US" w:eastAsia="zh-CN"/>
                                    </w:rPr>
                                    <w:t>66.7</w:t>
                                  </w:r>
                                </w:p>
                              </w:txbxContent>
                            </wps:txbx>
                            <wps:bodyPr wrap="square" upright="1"/>
                          </wps:wsp>
                        </a:graphicData>
                      </a:graphic>
                    </wp:anchor>
                  </w:drawing>
                </mc:Choice>
                <mc:Fallback>
                  <w:pict>
                    <v:shape id="文本框 2235" o:spid="_x0000_s1026" o:spt="202" type="#_x0000_t202" style="position:absolute;left:0pt;margin-left:97.2pt;margin-top:6.6pt;height:21.95pt;width:45.15pt;z-index:251683840;mso-width-relative:page;mso-height-relative:page;" filled="f" stroked="f" coordsize="21600,21600" o:gfxdata="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KjqiSrXAAAACQEAAA8AAAAAAAAAAQAgAAAAIgAAAGRycy9kb3ducmV2LnhtbFBLAQIU&#10;ABQAAAAIAIdO4kDxof7VuwEAAF8DAAAOAAAAAAAAAAEAIAAAACYBAABkcnMvZTJvRG9jLnhtbFBL&#10;BQYAAAAABgAGAFkBAABTBQAAAAA=&#10;">
                      <v:fill on="f" focussize="0,0"/>
                      <v:stroke on="f"/>
                      <v:imagedata o:title=""/>
                      <o:lock v:ext="edit" aspectratio="f"/>
                      <v:textbox>
                        <w:txbxContent>
                          <w:p w14:paraId="15058002">
                            <w:pPr>
                              <w:rPr>
                                <w:rFonts w:hint="default" w:eastAsia="宋体"/>
                                <w:lang w:val="en-US" w:eastAsia="zh-CN"/>
                              </w:rPr>
                            </w:pPr>
                            <w:r>
                              <w:rPr>
                                <w:rFonts w:hint="eastAsia"/>
                                <w:lang w:val="en-US" w:eastAsia="zh-CN"/>
                              </w:rPr>
                              <w:t>66.7</w:t>
                            </w:r>
                          </w:p>
                        </w:txbxContent>
                      </v:textbox>
                    </v:shap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63360" behindDoc="0" locked="0" layoutInCell="1" allowOverlap="1">
                      <wp:simplePos x="0" y="0"/>
                      <wp:positionH relativeFrom="column">
                        <wp:posOffset>1285240</wp:posOffset>
                      </wp:positionH>
                      <wp:positionV relativeFrom="paragraph">
                        <wp:posOffset>-285115</wp:posOffset>
                      </wp:positionV>
                      <wp:extent cx="1270" cy="4100195"/>
                      <wp:effectExtent l="7620" t="0" r="10160" b="14605"/>
                      <wp:wrapNone/>
                      <wp:docPr id="169" name="直线 2232"/>
                      <wp:cNvGraphicFramePr/>
                      <a:graphic xmlns:a="http://schemas.openxmlformats.org/drawingml/2006/main">
                        <a:graphicData uri="http://schemas.microsoft.com/office/word/2010/wordprocessingShape">
                          <wps:wsp>
                            <wps:cNvCnPr/>
                            <wps:spPr>
                              <a:xfrm>
                                <a:off x="2519680" y="1588135"/>
                                <a:ext cx="1270" cy="4100195"/>
                              </a:xfrm>
                              <a:prstGeom prst="line">
                                <a:avLst/>
                              </a:prstGeom>
                              <a:ln w="15875" cap="flat" cmpd="sng">
                                <a:solidFill>
                                  <a:srgbClr val="000000"/>
                                </a:solidFill>
                                <a:prstDash val="solid"/>
                                <a:headEnd type="none" w="med" len="med"/>
                                <a:tailEnd type="none" w="med" len="med"/>
                              </a:ln>
                            </wps:spPr>
                            <wps:bodyPr/>
                          </wps:wsp>
                        </a:graphicData>
                      </a:graphic>
                    </wp:anchor>
                  </w:drawing>
                </mc:Choice>
                <mc:Fallback>
                  <w:pict>
                    <v:line id="直线 2232" o:spid="_x0000_s1026" o:spt="20" style="position:absolute;left:0pt;margin-left:101.2pt;margin-top:-22.45pt;height:322.85pt;width:0.1pt;z-index:251663360;mso-width-relative:page;mso-height-relative:page;" filled="f" stroked="t" coordsize="21600,21600" o:gfxdata="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LsLmtoAAAALAQAADwAAAAAAAAABACAAAAAiAAAAZHJzL2Rvd25yZXYueG1sUEsB&#10;AhQAFAAAAAgAh07iQIwt8APzAQAA5AMAAA4AAAAAAAAAAQAgAAAAKQEAAGRycy9lMm9Eb2MueG1s&#10;UEsFBgAAAAAGAAYAWQEAAI4FAAAAAA==&#10;">
                      <v:fill on="f" focussize="0,0"/>
                      <v:stroke weight="1.25pt" color="#000000" joinstyle="round"/>
                      <v:imagedata o:title=""/>
                      <o:lock v:ext="edit" aspectratio="f"/>
                    </v:line>
                  </w:pict>
                </mc:Fallback>
              </mc:AlternateContent>
            </w:r>
          </w:p>
          <w:p w14:paraId="0D4501AD">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78720" behindDoc="0" locked="0" layoutInCell="1" allowOverlap="1">
                      <wp:simplePos x="0" y="0"/>
                      <wp:positionH relativeFrom="column">
                        <wp:posOffset>2807335</wp:posOffset>
                      </wp:positionH>
                      <wp:positionV relativeFrom="paragraph">
                        <wp:posOffset>111125</wp:posOffset>
                      </wp:positionV>
                      <wp:extent cx="369570" cy="0"/>
                      <wp:effectExtent l="0" t="52070" r="11430" b="62230"/>
                      <wp:wrapNone/>
                      <wp:docPr id="17" name="直线 2251"/>
                      <wp:cNvGraphicFramePr/>
                      <a:graphic xmlns:a="http://schemas.openxmlformats.org/drawingml/2006/main">
                        <a:graphicData uri="http://schemas.microsoft.com/office/word/2010/wordprocessingShape">
                          <wps:wsp>
                            <wps:cNvCnPr/>
                            <wps:spPr>
                              <a:xfrm flipH="1">
                                <a:off x="0" y="0"/>
                                <a:ext cx="369570" cy="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flip:x;margin-left:221.05pt;margin-top:8.75pt;height:0pt;width:29.1pt;z-index:251678720;mso-width-relative:page;mso-height-relative:page;" filled="f" stroked="t" coordsize="21600,21600" o:gfxdata="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T&#10;XukJ1AAAAAkBAAAPAAAAAAAAAAEAIAAAACIAAABkcnMvZG93bnJldi54bWxQSwECFAAUAAAACACH&#10;TuJANDkrcu8BAADeAwAADgAAAAAAAAABACAAAAAjAQAAZHJzL2Uyb0RvYy54bWxQSwUGAAAAAAYA&#10;BgBZAQAAhAU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8"/>
              </w:rPr>
              <mc:AlternateContent>
                <mc:Choice Requires="wps">
                  <w:drawing>
                    <wp:anchor distT="0" distB="0" distL="114300" distR="114300" simplePos="0" relativeHeight="251682816" behindDoc="0" locked="0" layoutInCell="1" allowOverlap="1">
                      <wp:simplePos x="0" y="0"/>
                      <wp:positionH relativeFrom="column">
                        <wp:posOffset>1277620</wp:posOffset>
                      </wp:positionH>
                      <wp:positionV relativeFrom="paragraph">
                        <wp:posOffset>19050</wp:posOffset>
                      </wp:positionV>
                      <wp:extent cx="367030" cy="2540"/>
                      <wp:effectExtent l="0" t="51435" r="13970" b="60325"/>
                      <wp:wrapNone/>
                      <wp:docPr id="21" name="直线 2223"/>
                      <wp:cNvGraphicFramePr/>
                      <a:graphic xmlns:a="http://schemas.openxmlformats.org/drawingml/2006/main">
                        <a:graphicData uri="http://schemas.microsoft.com/office/word/2010/wordprocessingShape">
                          <wps:wsp>
                            <wps:cNvCnPr/>
                            <wps:spPr>
                              <a:xfrm flipV="1">
                                <a:off x="0" y="0"/>
                                <a:ext cx="367030" cy="254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23" o:spid="_x0000_s1026" o:spt="20" style="position:absolute;left:0pt;flip:y;margin-left:100.6pt;margin-top:1.5pt;height:0.2pt;width:28.9pt;z-index:251682816;mso-width-relative:page;mso-height-relative:page;" filled="f" stroked="t" coordsize="21600,21600" o:gfxdata="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YWNnNMAAAAHAQAADwAAAAAAAAABACAAAAAiAAAAZHJzL2Rvd25yZXYueG1sUEsBAhQAFAAA&#10;AAgAh07iQNCVkPf0AQAA4QMAAA4AAAAAAAAAAQAgAAAAIgEAAGRycy9lMm9Eb2MueG1sUEsFBgAA&#10;AAAGAAYAWQEAAIgFAAAAAA==&#10;">
                      <v:fill on="f" focussize="0,0"/>
                      <v:stroke weight="1.25pt" color="#000000" joinstyle="round" endarrow="open"/>
                      <v:imagedata o:title=""/>
                      <o:lock v:ext="edit" aspectratio="f"/>
                    </v:line>
                  </w:pict>
                </mc:Fallback>
              </mc:AlternateContent>
            </w:r>
          </w:p>
          <w:p w14:paraId="432F52BD">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2007235</wp:posOffset>
                      </wp:positionH>
                      <wp:positionV relativeFrom="paragraph">
                        <wp:posOffset>150495</wp:posOffset>
                      </wp:positionV>
                      <wp:extent cx="478790" cy="278765"/>
                      <wp:effectExtent l="0" t="0" r="0" b="0"/>
                      <wp:wrapNone/>
                      <wp:docPr id="175" name="文本框 2239"/>
                      <wp:cNvGraphicFramePr/>
                      <a:graphic xmlns:a="http://schemas.openxmlformats.org/drawingml/2006/main">
                        <a:graphicData uri="http://schemas.microsoft.com/office/word/2010/wordprocessingShape">
                          <wps:wsp>
                            <wps:cNvSpPr txBox="1"/>
                            <wps:spPr>
                              <a:xfrm>
                                <a:off x="3268980" y="2272665"/>
                                <a:ext cx="478790" cy="278765"/>
                              </a:xfrm>
                              <a:prstGeom prst="rect">
                                <a:avLst/>
                              </a:prstGeom>
                              <a:noFill/>
                              <a:ln>
                                <a:noFill/>
                              </a:ln>
                            </wps:spPr>
                            <wps:txbx>
                              <w:txbxContent>
                                <w:p w14:paraId="49B7A152">
                                  <w:pPr>
                                    <w:rPr>
                                      <w:rFonts w:hint="default" w:eastAsia="宋体"/>
                                      <w:lang w:val="en-US" w:eastAsia="zh-CN"/>
                                    </w:rPr>
                                  </w:pPr>
                                  <w:r>
                                    <w:rPr>
                                      <w:rFonts w:hint="eastAsia"/>
                                      <w:lang w:val="en-US" w:eastAsia="zh-CN"/>
                                    </w:rPr>
                                    <w:t>2.4</w:t>
                                  </w:r>
                                </w:p>
                              </w:txbxContent>
                            </wps:txbx>
                            <wps:bodyPr wrap="square" upright="1"/>
                          </wps:wsp>
                        </a:graphicData>
                      </a:graphic>
                    </wp:anchor>
                  </w:drawing>
                </mc:Choice>
                <mc:Fallback>
                  <w:pict>
                    <v:shape id="文本框 2239" o:spid="_x0000_s1026" o:spt="202" type="#_x0000_t202" style="position:absolute;left:0pt;margin-left:158.05pt;margin-top:11.85pt;height:21.95pt;width:37.7pt;z-index:251663360;mso-width-relative:page;mso-height-relative:page;" filled="f" stroked="f" coordsize="21600,21600" o:gfxdata="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EEj9frXAAAACQEAAA8AAAAAAAAAAQAgAAAAIgAAAGRycy9kb3ducmV2&#10;LnhtbFBLAQIUABQAAAAIAIdO4kAmcKISxAEAAGwDAAAOAAAAAAAAAAEAIAAAACYBAABkcnMvZTJv&#10;RG9jLnhtbFBLBQYAAAAABgAGAFkBAABcBQAAAAA=&#10;">
                      <v:fill on="f" focussize="0,0"/>
                      <v:stroke on="f"/>
                      <v:imagedata o:title=""/>
                      <o:lock v:ext="edit" aspectratio="f"/>
                      <v:textbox>
                        <w:txbxContent>
                          <w:p w14:paraId="49B7A152">
                            <w:pPr>
                              <w:rPr>
                                <w:rFonts w:hint="default" w:eastAsia="宋体"/>
                                <w:lang w:val="en-US" w:eastAsia="zh-CN"/>
                              </w:rPr>
                            </w:pPr>
                            <w:r>
                              <w:rPr>
                                <w:rFonts w:hint="eastAsia"/>
                                <w:lang w:val="en-US" w:eastAsia="zh-CN"/>
                              </w:rPr>
                              <w:t>2.4</w:t>
                            </w:r>
                          </w:p>
                        </w:txbxContent>
                      </v:textbox>
                    </v:shape>
                  </w:pict>
                </mc:Fallback>
              </mc:AlternateContent>
            </w:r>
          </w:p>
          <w:p w14:paraId="7D5AE045">
            <w:pPr>
              <w:keepNext w:val="0"/>
              <w:keepLines w:val="0"/>
              <w:suppressLineNumbers w:val="0"/>
              <w:spacing w:before="0" w:beforeAutospacing="0" w:after="0" w:afterAutospacing="0"/>
              <w:ind w:left="0" w:right="0"/>
              <w:rPr>
                <w:rFonts w:hint="default" w:ascii="Times New Roman" w:hAnsi="Times New Roman" w:cs="Times New Roman"/>
                <w:color w:val="auto"/>
              </w:rPr>
            </w:pPr>
          </w:p>
          <w:p w14:paraId="7D8972B8">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1330325</wp:posOffset>
                      </wp:positionH>
                      <wp:positionV relativeFrom="paragraph">
                        <wp:posOffset>21590</wp:posOffset>
                      </wp:positionV>
                      <wp:extent cx="478790" cy="278765"/>
                      <wp:effectExtent l="0" t="0" r="0" b="0"/>
                      <wp:wrapNone/>
                      <wp:docPr id="173" name="文本框 2237"/>
                      <wp:cNvGraphicFramePr/>
                      <a:graphic xmlns:a="http://schemas.openxmlformats.org/drawingml/2006/main">
                        <a:graphicData uri="http://schemas.microsoft.com/office/word/2010/wordprocessingShape">
                          <wps:wsp>
                            <wps:cNvSpPr txBox="1"/>
                            <wps:spPr>
                              <a:xfrm>
                                <a:off x="2592070" y="2450465"/>
                                <a:ext cx="478790" cy="278765"/>
                              </a:xfrm>
                              <a:prstGeom prst="rect">
                                <a:avLst/>
                              </a:prstGeom>
                              <a:noFill/>
                              <a:ln>
                                <a:noFill/>
                              </a:ln>
                            </wps:spPr>
                            <wps:txbx>
                              <w:txbxContent>
                                <w:p w14:paraId="119F2503">
                                  <w:pPr>
                                    <w:rPr>
                                      <w:rFonts w:hint="default" w:eastAsia="宋体"/>
                                      <w:lang w:val="en-US" w:eastAsia="zh-CN"/>
                                    </w:rPr>
                                  </w:pPr>
                                  <w:r>
                                    <w:rPr>
                                      <w:rFonts w:hint="eastAsia"/>
                                      <w:lang w:val="en-US" w:eastAsia="zh-CN"/>
                                    </w:rPr>
                                    <w:t>2.4</w:t>
                                  </w:r>
                                </w:p>
                              </w:txbxContent>
                            </wps:txbx>
                            <wps:bodyPr wrap="square" upright="1"/>
                          </wps:wsp>
                        </a:graphicData>
                      </a:graphic>
                    </wp:anchor>
                  </w:drawing>
                </mc:Choice>
                <mc:Fallback>
                  <w:pict>
                    <v:shape id="文本框 2237" o:spid="_x0000_s1026" o:spt="202" type="#_x0000_t202" style="position:absolute;left:0pt;margin-left:104.75pt;margin-top:1.7pt;height:21.95pt;width:37.7pt;z-index:251663360;mso-width-relative:page;mso-height-relative:page;" filled="f" stroked="f" coordsize="21600,21600" o:gfxdata="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KuxcqTXAAAACAEAAA8AAAAAAAAAAQAgAAAAIgAAAGRycy9kb3ducmV2&#10;LnhtbFBLAQIUABQAAAAIAIdO4kBlJQAWxAEAAGwDAAAOAAAAAAAAAAEAIAAAACYBAABkcnMvZTJv&#10;RG9jLnhtbFBLBQYAAAAABgAGAFkBAABcBQAAAAA=&#10;">
                      <v:fill on="f" focussize="0,0"/>
                      <v:stroke on="f"/>
                      <v:imagedata o:title=""/>
                      <o:lock v:ext="edit" aspectratio="f"/>
                      <v:textbox>
                        <w:txbxContent>
                          <w:p w14:paraId="119F2503">
                            <w:pPr>
                              <w:rPr>
                                <w:rFonts w:hint="default" w:eastAsia="宋体"/>
                                <w:lang w:val="en-US" w:eastAsia="zh-CN"/>
                              </w:rPr>
                            </w:pPr>
                            <w:r>
                              <w:rPr>
                                <w:rFonts w:hint="eastAsia"/>
                                <w:lang w:val="en-US" w:eastAsia="zh-CN"/>
                              </w:rPr>
                              <w:t>2.4</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3114040</wp:posOffset>
                      </wp:positionH>
                      <wp:positionV relativeFrom="paragraph">
                        <wp:posOffset>138430</wp:posOffset>
                      </wp:positionV>
                      <wp:extent cx="702945" cy="301625"/>
                      <wp:effectExtent l="7620" t="8255" r="13335" b="13970"/>
                      <wp:wrapNone/>
                      <wp:docPr id="198" name="文本框 2224"/>
                      <wp:cNvGraphicFramePr/>
                      <a:graphic xmlns:a="http://schemas.openxmlformats.org/drawingml/2006/main">
                        <a:graphicData uri="http://schemas.microsoft.com/office/word/2010/wordprocessingShape">
                          <wps:wsp>
                            <wps:cNvSpPr txBox="1"/>
                            <wps:spPr>
                              <a:xfrm>
                                <a:off x="4331335" y="2665095"/>
                                <a:ext cx="702945" cy="30162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2DEC6207">
                                  <w:r>
                                    <w:rPr>
                                      <w:rFonts w:hint="eastAsia"/>
                                    </w:rPr>
                                    <w:t>沉淀池</w:t>
                                  </w:r>
                                </w:p>
                              </w:txbxContent>
                            </wps:txbx>
                            <wps:bodyPr wrap="square" upright="1"/>
                          </wps:wsp>
                        </a:graphicData>
                      </a:graphic>
                    </wp:anchor>
                  </w:drawing>
                </mc:Choice>
                <mc:Fallback>
                  <w:pict>
                    <v:shape id="文本框 2224" o:spid="_x0000_s1026" o:spt="202" type="#_x0000_t202" style="position:absolute;left:0pt;margin-left:245.2pt;margin-top:10.9pt;height:23.75pt;width:55.35pt;z-index:251663360;mso-width-relative:page;mso-height-relative:page;" fillcolor="#FFFFFF" filled="t" stroked="t" coordsize="21600,21600" o:gfxdata="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D4aDt1wAAAAkBAAAPAAAAAAAAAAEAIAAAACIAAABkcnMvZG93bnJldi54bWxQSwECFAAUAAAA&#10;CACHTuJAFmad/2ECAADcBAAADgAAAAAAAAABACAAAAAmAQAAZHJzL2Uyb0RvYy54bWxQSwUGAAAA&#10;AAYABgBZAQAA+QUAAAAA&#10;">
                      <v:fill type="gradient" on="t" color2="#FFFFFF" angle="90" focus="100%" focussize="0,0">
                        <o:fill type="gradientUnscaled" v:ext="backwardCompatible"/>
                      </v:fill>
                      <v:stroke weight="1.25pt" color="#000000" joinstyle="miter"/>
                      <v:imagedata o:title=""/>
                      <o:lock v:ext="edit" aspectratio="f"/>
                      <v:textbox>
                        <w:txbxContent>
                          <w:p w14:paraId="2DEC6207">
                            <w:r>
                              <w:rPr>
                                <w:rFonts w:hint="eastAsia"/>
                              </w:rPr>
                              <w:t>沉淀池</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2712085</wp:posOffset>
                      </wp:positionH>
                      <wp:positionV relativeFrom="paragraph">
                        <wp:posOffset>12065</wp:posOffset>
                      </wp:positionV>
                      <wp:extent cx="478790" cy="278765"/>
                      <wp:effectExtent l="0" t="0" r="0" b="0"/>
                      <wp:wrapNone/>
                      <wp:docPr id="195" name="文本框 2239"/>
                      <wp:cNvGraphicFramePr/>
                      <a:graphic xmlns:a="http://schemas.openxmlformats.org/drawingml/2006/main">
                        <a:graphicData uri="http://schemas.microsoft.com/office/word/2010/wordprocessingShape">
                          <wps:wsp>
                            <wps:cNvSpPr txBox="1"/>
                            <wps:spPr>
                              <a:xfrm>
                                <a:off x="3973830" y="2520315"/>
                                <a:ext cx="478790" cy="278765"/>
                              </a:xfrm>
                              <a:prstGeom prst="rect">
                                <a:avLst/>
                              </a:prstGeom>
                              <a:noFill/>
                              <a:ln>
                                <a:noFill/>
                              </a:ln>
                            </wps:spPr>
                            <wps:txbx>
                              <w:txbxContent>
                                <w:p w14:paraId="04E1B216">
                                  <w:pPr>
                                    <w:rPr>
                                      <w:rFonts w:hint="default" w:eastAsia="宋体"/>
                                      <w:lang w:val="en-US" w:eastAsia="zh-CN"/>
                                    </w:rPr>
                                  </w:pPr>
                                  <w:r>
                                    <w:rPr>
                                      <w:rFonts w:hint="eastAsia"/>
                                      <w:lang w:val="en-US" w:eastAsia="zh-CN"/>
                                    </w:rPr>
                                    <w:t>9.6</w:t>
                                  </w:r>
                                </w:p>
                              </w:txbxContent>
                            </wps:txbx>
                            <wps:bodyPr wrap="square" upright="1"/>
                          </wps:wsp>
                        </a:graphicData>
                      </a:graphic>
                    </wp:anchor>
                  </w:drawing>
                </mc:Choice>
                <mc:Fallback>
                  <w:pict>
                    <v:shape id="文本框 2239" o:spid="_x0000_s1026" o:spt="202" type="#_x0000_t202" style="position:absolute;left:0pt;margin-left:213.55pt;margin-top:0.95pt;height:21.95pt;width:37.7pt;z-index:251663360;mso-width-relative:page;mso-height-relative:page;" filled="f" stroked="f" coordsize="21600,21600" o:gfxdata="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AEWvIjVAAAACAEAAA8AAAAAAAAAAQAgAAAAIgAAAGRycy9kb3ducmV2&#10;LnhtbFBLAQIUABQAAAAIAIdO4kAt/nD9xgEAAGwDAAAOAAAAAAAAAAEAIAAAACQBAABkcnMvZTJv&#10;RG9jLnhtbFBLBQYAAAAABgAGAFkBAABcBQAAAAA=&#10;">
                      <v:fill on="f" focussize="0,0"/>
                      <v:stroke on="f"/>
                      <v:imagedata o:title=""/>
                      <o:lock v:ext="edit" aspectratio="f"/>
                      <v:textbox>
                        <w:txbxContent>
                          <w:p w14:paraId="04E1B216">
                            <w:pPr>
                              <w:rPr>
                                <w:rFonts w:hint="default" w:eastAsia="宋体"/>
                                <w:lang w:val="en-US" w:eastAsia="zh-CN"/>
                              </w:rPr>
                            </w:pPr>
                            <w:r>
                              <w:rPr>
                                <w:rFonts w:hint="eastAsia"/>
                                <w:lang w:val="en-US" w:eastAsia="zh-CN"/>
                              </w:rPr>
                              <w:t>9.6</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1971675</wp:posOffset>
                      </wp:positionH>
                      <wp:positionV relativeFrom="paragraph">
                        <wp:posOffset>41275</wp:posOffset>
                      </wp:positionV>
                      <wp:extent cx="110490" cy="95250"/>
                      <wp:effectExtent l="1270" t="4445" r="2540" b="14605"/>
                      <wp:wrapNone/>
                      <wp:docPr id="166" name="任意多边形 2229"/>
                      <wp:cNvGraphicFramePr/>
                      <a:graphic xmlns:a="http://schemas.openxmlformats.org/drawingml/2006/main">
                        <a:graphicData uri="http://schemas.microsoft.com/office/word/2010/wordprocessingShape">
                          <wps:wsp>
                            <wps:cNvSpPr/>
                            <wps:spPr>
                              <a:xfrm>
                                <a:off x="3233420" y="247015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29" o:spid="_x0000_s1026" o:spt="100" style="position:absolute;left:0pt;margin-left:155.25pt;margin-top:3.25pt;height:7.5pt;width:8.7pt;z-index:251663360;mso-width-relative:page;mso-height-relative:page;" filled="f" stroked="t" coordsize="161,150" o:gfxdata="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p2mcj9cAAAAIAQAADwAA&#10;AAAAAAABACAAAAAiAAAAZHJzL2Rvd25yZXYueG1sUEsBAhQAFAAAAAgAh07iQNbXCefCAgAARgYA&#10;AA4AAAAAAAAAAQAgAAAAJgEAAGRycy9lMm9Eb2MueG1sUEsFBgAAAAAGAAYAWQEAAFoGAAAAAA==&#10;" path="m76,150c61,140,0,114,11,97c22,80,105,82,129,65c153,48,123,22,129,11c135,0,155,10,161,11e">
                      <v:fill on="f" focussize="0,0"/>
                      <v:stroke weight="1.25pt" color="#000000" joinstyle="round"/>
                      <v:imagedata o:title=""/>
                      <o:lock v:ext="edit" aspectratio="f"/>
                    </v:shape>
                  </w:pict>
                </mc:Fallback>
              </mc:AlternateContent>
            </w:r>
          </w:p>
          <w:p w14:paraId="344FC0FB">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1668145</wp:posOffset>
                      </wp:positionH>
                      <wp:positionV relativeFrom="paragraph">
                        <wp:posOffset>15240</wp:posOffset>
                      </wp:positionV>
                      <wp:extent cx="1083310" cy="278765"/>
                      <wp:effectExtent l="8255" t="7620" r="13335" b="18415"/>
                      <wp:wrapNone/>
                      <wp:docPr id="189" name="文本框 2248"/>
                      <wp:cNvGraphicFramePr/>
                      <a:graphic xmlns:a="http://schemas.openxmlformats.org/drawingml/2006/main">
                        <a:graphicData uri="http://schemas.microsoft.com/office/word/2010/wordprocessingShape">
                          <wps:wsp>
                            <wps:cNvSpPr txBox="1"/>
                            <wps:spPr>
                              <a:xfrm>
                                <a:off x="2929890" y="2596515"/>
                                <a:ext cx="1083310"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4A89922F">
                                  <w:r>
                                    <w:rPr>
                                      <w:rFonts w:hint="eastAsia"/>
                                      <w:kern w:val="1"/>
                                      <w:szCs w:val="21"/>
                                    </w:rPr>
                                    <w:t>设备冲洗用水</w:t>
                                  </w:r>
                                </w:p>
                              </w:txbxContent>
                            </wps:txbx>
                            <wps:bodyPr wrap="square" upright="1"/>
                          </wps:wsp>
                        </a:graphicData>
                      </a:graphic>
                    </wp:anchor>
                  </w:drawing>
                </mc:Choice>
                <mc:Fallback>
                  <w:pict>
                    <v:shape id="文本框 2248" o:spid="_x0000_s1026" o:spt="202" type="#_x0000_t202" style="position:absolute;left:0pt;margin-left:131.35pt;margin-top:1.2pt;height:21.95pt;width:85.3pt;z-index:251663360;mso-width-relative:page;mso-height-relative:page;" fillcolor="#FFFFFF" filled="t" stroked="t" coordsize="21600,21600" o:gfxdata="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d&#10;da+h1gAAAAgBAAAPAAAAAAAAAAEAIAAAACIAAABkcnMvZG93bnJldi54bWxQSwECFAAUAAAACACH&#10;TuJAT1w48V8CAADdBAAADgAAAAAAAAABACAAAAAlAQAAZHJzL2Uyb0RvYy54bWxQSwUGAAAAAAYA&#10;BgBZAQAA9gUAAAAA&#10;">
                      <v:fill type="gradient" on="t" color2="#FFFFFF" angle="90" focus="100%" focussize="0,0">
                        <o:fill type="gradientUnscaled" v:ext="backwardCompatible"/>
                      </v:fill>
                      <v:stroke weight="1.25pt" color="#000000" joinstyle="miter"/>
                      <v:imagedata o:title=""/>
                      <o:lock v:ext="edit" aspectratio="f"/>
                      <v:textbox>
                        <w:txbxContent>
                          <w:p w14:paraId="4A89922F">
                            <w:r>
                              <w:rPr>
                                <w:rFonts w:hint="eastAsia"/>
                                <w:kern w:val="1"/>
                                <w:szCs w:val="21"/>
                              </w:rPr>
                              <w:t>设备冲洗用水</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2766695</wp:posOffset>
                      </wp:positionH>
                      <wp:positionV relativeFrom="paragraph">
                        <wp:posOffset>95885</wp:posOffset>
                      </wp:positionV>
                      <wp:extent cx="321310" cy="3810"/>
                      <wp:effectExtent l="0" t="49530" r="2540" b="60960"/>
                      <wp:wrapNone/>
                      <wp:docPr id="194" name="直线 2251"/>
                      <wp:cNvGraphicFramePr/>
                      <a:graphic xmlns:a="http://schemas.openxmlformats.org/drawingml/2006/main">
                        <a:graphicData uri="http://schemas.microsoft.com/office/word/2010/wordprocessingShape">
                          <wps:wsp>
                            <wps:cNvCnPr/>
                            <wps:spPr>
                              <a:xfrm>
                                <a:off x="4028440" y="2792730"/>
                                <a:ext cx="321310" cy="381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217.85pt;margin-top:7.55pt;height:0.3pt;width:25.3pt;z-index:251663360;mso-width-relative:page;mso-height-relative:page;" filled="f" stroked="t" coordsize="21600,21600" o:gfxdata="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oPv9XaAAAACQEAAA8AAAAAAAAAAQAgAAAAIgAAAGRycy9kb3ducmV2Lnht&#10;bFBLAQIUABQAAAAIAIdO4kAXbqaD9wEAAOQDAAAOAAAAAAAAAAEAIAAAACkBAABkcnMvZTJvRG9j&#10;LnhtbFBLBQYAAAAABgAGAFkBAACSBQ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1301750</wp:posOffset>
                      </wp:positionH>
                      <wp:positionV relativeFrom="paragraph">
                        <wp:posOffset>124460</wp:posOffset>
                      </wp:positionV>
                      <wp:extent cx="366395" cy="7620"/>
                      <wp:effectExtent l="0" t="46355" r="14605" b="60325"/>
                      <wp:wrapNone/>
                      <wp:docPr id="168" name="直线 2231"/>
                      <wp:cNvGraphicFramePr/>
                      <a:graphic xmlns:a="http://schemas.openxmlformats.org/drawingml/2006/main">
                        <a:graphicData uri="http://schemas.microsoft.com/office/word/2010/wordprocessingShape">
                          <wps:wsp>
                            <wps:cNvCnPr/>
                            <wps:spPr>
                              <a:xfrm>
                                <a:off x="2563495" y="2705735"/>
                                <a:ext cx="366395"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31" o:spid="_x0000_s1026" o:spt="20" style="position:absolute;left:0pt;margin-left:102.5pt;margin-top:9.8pt;height:0.6pt;width:28.85pt;z-index:251663360;mso-width-relative:page;mso-height-relative:page;" filled="f" stroked="t" coordsize="21600,21600" o:gfxdata="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e630D2QAAAAkBAAAPAAAAAAAAAAEAIAAAACIAAABkcnMvZG93bnJldi54&#10;bWxQSwECFAAUAAAACACHTuJAmG8dfvkBAADkAwAADgAAAAAAAAABACAAAAAoAQAAZHJzL2Uyb0Rv&#10;Yy54bWxQSwUGAAAAAAYABgBZAQAAkwUAAAAA&#10;">
                      <v:fill on="f" focussize="0,0"/>
                      <v:stroke weight="1.25pt" color="#000000" joinstyle="round" endarrow="open"/>
                      <v:imagedata o:title=""/>
                      <o:lock v:ext="edit" aspectratio="f"/>
                    </v:line>
                  </w:pict>
                </mc:Fallback>
              </mc:AlternateContent>
            </w:r>
          </w:p>
          <w:p w14:paraId="6EDD3BD2">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75648" behindDoc="0" locked="0" layoutInCell="1" allowOverlap="1">
                      <wp:simplePos x="0" y="0"/>
                      <wp:positionH relativeFrom="column">
                        <wp:posOffset>2735580</wp:posOffset>
                      </wp:positionH>
                      <wp:positionV relativeFrom="paragraph">
                        <wp:posOffset>58420</wp:posOffset>
                      </wp:positionV>
                      <wp:extent cx="369570" cy="0"/>
                      <wp:effectExtent l="0" t="52070" r="11430" b="62230"/>
                      <wp:wrapNone/>
                      <wp:docPr id="545" name="直线 2251"/>
                      <wp:cNvGraphicFramePr/>
                      <a:graphic xmlns:a="http://schemas.openxmlformats.org/drawingml/2006/main">
                        <a:graphicData uri="http://schemas.microsoft.com/office/word/2010/wordprocessingShape">
                          <wps:wsp>
                            <wps:cNvCnPr/>
                            <wps:spPr>
                              <a:xfrm flipH="1">
                                <a:off x="0" y="0"/>
                                <a:ext cx="369570" cy="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flip:x;margin-left:215.4pt;margin-top:4.6pt;height:0pt;width:29.1pt;z-index:251675648;mso-width-relative:page;mso-height-relative:page;" filled="f" stroked="t" coordsize="21600,21600" o:gfxdata="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VDx3tMAAAAHAQAADwAAAAAAAAABACAAAAAiAAAAZHJzL2Rvd25yZXYueG1sUEsBAhQAFAAAAAgA&#10;h07iQLocDafxAQAA3wMAAA4AAAAAAAAAAQAgAAAAIgEAAGRycy9lMm9Eb2MueG1sUEsFBgAAAAAG&#10;AAYAWQEAAIUFAAAAAA==&#10;">
                      <v:fill on="f" focussize="0,0"/>
                      <v:stroke weight="1.25pt" color="#000000" joinstyle="round" endarrow="open"/>
                      <v:imagedata o:title=""/>
                      <o:lock v:ext="edit" aspectratio="f"/>
                    </v:line>
                  </w:pict>
                </mc:Fallback>
              </mc:AlternateContent>
            </w:r>
          </w:p>
          <w:p w14:paraId="55DAEDEA">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726440</wp:posOffset>
                      </wp:positionH>
                      <wp:positionV relativeFrom="paragraph">
                        <wp:posOffset>22860</wp:posOffset>
                      </wp:positionV>
                      <wp:extent cx="550545" cy="278765"/>
                      <wp:effectExtent l="0" t="0" r="0" b="0"/>
                      <wp:wrapNone/>
                      <wp:docPr id="182" name="文本框 2246"/>
                      <wp:cNvGraphicFramePr/>
                      <a:graphic xmlns:a="http://schemas.openxmlformats.org/drawingml/2006/main">
                        <a:graphicData uri="http://schemas.microsoft.com/office/word/2010/wordprocessingShape">
                          <wps:wsp>
                            <wps:cNvSpPr txBox="1"/>
                            <wps:spPr>
                              <a:xfrm>
                                <a:off x="1988185" y="3347720"/>
                                <a:ext cx="550545" cy="278765"/>
                              </a:xfrm>
                              <a:prstGeom prst="rect">
                                <a:avLst/>
                              </a:prstGeom>
                              <a:noFill/>
                              <a:ln>
                                <a:noFill/>
                              </a:ln>
                            </wps:spPr>
                            <wps:txbx>
                              <w:txbxContent>
                                <w:p w14:paraId="665BD194">
                                  <w:pPr>
                                    <w:rPr>
                                      <w:rFonts w:hint="default" w:eastAsia="宋体"/>
                                      <w:lang w:val="en-US" w:eastAsia="zh-CN"/>
                                    </w:rPr>
                                  </w:pPr>
                                  <w:r>
                                    <w:rPr>
                                      <w:rFonts w:hint="eastAsia"/>
                                      <w:lang w:val="en-US" w:eastAsia="zh-CN"/>
                                    </w:rPr>
                                    <w:t>225.64</w:t>
                                  </w:r>
                                </w:p>
                              </w:txbxContent>
                            </wps:txbx>
                            <wps:bodyPr wrap="square" upright="1"/>
                          </wps:wsp>
                        </a:graphicData>
                      </a:graphic>
                    </wp:anchor>
                  </w:drawing>
                </mc:Choice>
                <mc:Fallback>
                  <w:pict>
                    <v:shape id="文本框 2246" o:spid="_x0000_s1026" o:spt="202" type="#_x0000_t202" style="position:absolute;left:0pt;margin-left:57.2pt;margin-top:1.8pt;height:21.95pt;width:43.35pt;z-index:251663360;mso-width-relative:page;mso-height-relative:page;" filled="f" stroked="f" coordsize="21600,21600" o:gfxdata="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rYWXP1gAAAAgBAAAPAAAAAAAAAAEAIAAAACIAAABkcnMvZG93bnJl&#10;di54bWxQSwECFAAUAAAACACHTuJAMz+2ksYBAABsAwAADgAAAAAAAAABACAAAAAlAQAAZHJzL2Uy&#10;b0RvYy54bWxQSwUGAAAAAAYABgBZAQAAXQUAAAAA&#10;">
                      <v:fill on="f" focussize="0,0"/>
                      <v:stroke on="f"/>
                      <v:imagedata o:title=""/>
                      <o:lock v:ext="edit" aspectratio="f"/>
                      <v:textbox>
                        <w:txbxContent>
                          <w:p w14:paraId="665BD194">
                            <w:pPr>
                              <w:rPr>
                                <w:rFonts w:hint="default" w:eastAsia="宋体"/>
                                <w:lang w:val="en-US" w:eastAsia="zh-CN"/>
                              </w:rPr>
                            </w:pPr>
                            <w:r>
                              <w:rPr>
                                <w:rFonts w:hint="eastAsia"/>
                                <w:lang w:val="en-US" w:eastAsia="zh-CN"/>
                              </w:rPr>
                              <w:t>225.64</w:t>
                            </w:r>
                          </w:p>
                        </w:txbxContent>
                      </v:textbox>
                    </v:shape>
                  </w:pict>
                </mc:Fallback>
              </mc:AlternateContent>
            </w:r>
          </w:p>
          <w:p w14:paraId="1520689B">
            <w:pPr>
              <w:keepNext w:val="0"/>
              <w:keepLines w:val="0"/>
              <w:suppressLineNumbers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721995</wp:posOffset>
                      </wp:positionH>
                      <wp:positionV relativeFrom="paragraph">
                        <wp:posOffset>104140</wp:posOffset>
                      </wp:positionV>
                      <wp:extent cx="581025" cy="7620"/>
                      <wp:effectExtent l="0" t="51435" r="9525" b="55245"/>
                      <wp:wrapNone/>
                      <wp:docPr id="170" name="直线 2233"/>
                      <wp:cNvGraphicFramePr/>
                      <a:graphic xmlns:a="http://schemas.openxmlformats.org/drawingml/2006/main">
                        <a:graphicData uri="http://schemas.microsoft.com/office/word/2010/wordprocessingShape">
                          <wps:wsp>
                            <wps:cNvCnPr/>
                            <wps:spPr>
                              <a:xfrm flipV="1">
                                <a:off x="2100580" y="3648075"/>
                                <a:ext cx="581025"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33" o:spid="_x0000_s1026" o:spt="20" style="position:absolute;left:0pt;flip:y;margin-left:56.85pt;margin-top:8.2pt;height:0.6pt;width:45.75pt;z-index:251663360;mso-width-relative:page;mso-height-relative:page;" filled="f" stroked="t" coordsize="21600,21600" o:gfxdata="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7K53DUAAAACQEAAA8AAAAAAAAAAQAgAAAAIgAAAGRycy9kb3ducmV2&#10;LnhtbFBLAQIUABQAAAAIAIdO4kAp43FYAAIAAO4DAAAOAAAAAAAAAAEAIAAAACMBAABkcnMvZTJv&#10;RG9jLnhtbFBLBQYAAAAABgAGAFkBAACVBQ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2012950</wp:posOffset>
                      </wp:positionH>
                      <wp:positionV relativeFrom="paragraph">
                        <wp:posOffset>97155</wp:posOffset>
                      </wp:positionV>
                      <wp:extent cx="621030" cy="278765"/>
                      <wp:effectExtent l="0" t="0" r="0" b="0"/>
                      <wp:wrapNone/>
                      <wp:docPr id="185" name="文本框 2249"/>
                      <wp:cNvGraphicFramePr/>
                      <a:graphic xmlns:a="http://schemas.openxmlformats.org/drawingml/2006/main">
                        <a:graphicData uri="http://schemas.microsoft.com/office/word/2010/wordprocessingShape">
                          <wps:wsp>
                            <wps:cNvSpPr txBox="1"/>
                            <wps:spPr>
                              <a:xfrm>
                                <a:off x="3254375" y="2918460"/>
                                <a:ext cx="621030" cy="278765"/>
                              </a:xfrm>
                              <a:prstGeom prst="rect">
                                <a:avLst/>
                              </a:prstGeom>
                              <a:noFill/>
                              <a:ln>
                                <a:noFill/>
                              </a:ln>
                            </wps:spPr>
                            <wps:txbx>
                              <w:txbxContent>
                                <w:p w14:paraId="3E225167">
                                  <w:pPr>
                                    <w:rPr>
                                      <w:rFonts w:hint="default" w:eastAsia="宋体"/>
                                      <w:lang w:val="en-US" w:eastAsia="zh-CN"/>
                                    </w:rPr>
                                  </w:pPr>
                                  <w:r>
                                    <w:rPr>
                                      <w:rFonts w:hint="eastAsia"/>
                                      <w:lang w:val="en-US" w:eastAsia="zh-CN"/>
                                    </w:rPr>
                                    <w:t>190.5</w:t>
                                  </w:r>
                                </w:p>
                              </w:txbxContent>
                            </wps:txbx>
                            <wps:bodyPr wrap="square" upright="1"/>
                          </wps:wsp>
                        </a:graphicData>
                      </a:graphic>
                    </wp:anchor>
                  </w:drawing>
                </mc:Choice>
                <mc:Fallback>
                  <w:pict>
                    <v:shape id="文本框 2249" o:spid="_x0000_s1026" o:spt="202" type="#_x0000_t202" style="position:absolute;left:0pt;margin-left:158.5pt;margin-top:7.65pt;height:21.95pt;width:48.9pt;z-index:251663360;mso-width-relative:page;mso-height-relative:page;" filled="f" stroked="f" coordsize="21600,21600" o:gfxdata="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BEEmzo1wAAAAkBAAAPAAAAAAAAAAEAIAAAACIAAABkcnMvZG93bnJl&#10;di54bWxQSwECFAAUAAAACACHTuJAPNwFvMUBAABsAwAADgAAAAAAAAABACAAAAAmAQAAZHJzL2Uy&#10;b0RvYy54bWxQSwUGAAAAAAYABgBZAQAAXQUAAAAA&#10;">
                      <v:fill on="f" focussize="0,0"/>
                      <v:stroke on="f"/>
                      <v:imagedata o:title=""/>
                      <o:lock v:ext="edit" aspectratio="f"/>
                      <v:textbox>
                        <w:txbxContent>
                          <w:p w14:paraId="3E225167">
                            <w:pPr>
                              <w:rPr>
                                <w:rFonts w:hint="default" w:eastAsia="宋体"/>
                                <w:lang w:val="en-US" w:eastAsia="zh-CN"/>
                              </w:rPr>
                            </w:pPr>
                            <w:r>
                              <w:rPr>
                                <w:rFonts w:hint="eastAsia"/>
                                <w:lang w:val="en-US" w:eastAsia="zh-CN"/>
                              </w:rPr>
                              <w:t>190.5</w:t>
                            </w:r>
                          </w:p>
                        </w:txbxContent>
                      </v:textbox>
                    </v:shape>
                  </w:pict>
                </mc:Fallback>
              </mc:AlternateContent>
            </w:r>
          </w:p>
          <w:p w14:paraId="56B77C23">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709295</wp:posOffset>
                      </wp:positionH>
                      <wp:positionV relativeFrom="paragraph">
                        <wp:posOffset>116840</wp:posOffset>
                      </wp:positionV>
                      <wp:extent cx="749935" cy="278765"/>
                      <wp:effectExtent l="0" t="0" r="0" b="0"/>
                      <wp:wrapNone/>
                      <wp:docPr id="159" name="文本框 2222"/>
                      <wp:cNvGraphicFramePr/>
                      <a:graphic xmlns:a="http://schemas.openxmlformats.org/drawingml/2006/main">
                        <a:graphicData uri="http://schemas.microsoft.com/office/word/2010/wordprocessingShape">
                          <wps:wsp>
                            <wps:cNvSpPr txBox="1"/>
                            <wps:spPr>
                              <a:xfrm>
                                <a:off x="1883410" y="3703320"/>
                                <a:ext cx="749935" cy="278765"/>
                              </a:xfrm>
                              <a:prstGeom prst="rect">
                                <a:avLst/>
                              </a:prstGeom>
                              <a:noFill/>
                              <a:ln w="15875">
                                <a:noFill/>
                              </a:ln>
                            </wps:spPr>
                            <wps:txbx>
                              <w:txbxContent>
                                <w:p w14:paraId="1DA2F9E8">
                                  <w:r>
                                    <w:rPr>
                                      <w:rFonts w:hint="eastAsia"/>
                                    </w:rPr>
                                    <w:t>新鲜水</w:t>
                                  </w:r>
                                </w:p>
                              </w:txbxContent>
                            </wps:txbx>
                            <wps:bodyPr wrap="square" upright="1"/>
                          </wps:wsp>
                        </a:graphicData>
                      </a:graphic>
                    </wp:anchor>
                  </w:drawing>
                </mc:Choice>
                <mc:Fallback>
                  <w:pict>
                    <v:shape id="文本框 2222" o:spid="_x0000_s1026" o:spt="202" type="#_x0000_t202" style="position:absolute;left:0pt;margin-left:55.85pt;margin-top:9.2pt;height:21.95pt;width:59.05pt;z-index:251663360;mso-width-relative:page;mso-height-relative:page;" filled="f" stroked="f" coordsize="21600,21600" o:gfxdata="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CdB+Y7aAAAACQEAAA8AAAAAAAAAAQAgAAAAIgAA&#10;AGRycy9kb3ducmV2LnhtbFBLAQIUABQAAAAIAIdO4kCexi+PzQEAAHYDAAAOAAAAAAAAAAEAIAAA&#10;ACkBAABkcnMvZTJvRG9jLnhtbFBLBQYAAAAABgAGAFkBAABoBQAAAAA=&#10;">
                      <v:fill on="f" focussize="0,0"/>
                      <v:stroke on="f" weight="1.25pt"/>
                      <v:imagedata o:title=""/>
                      <o:lock v:ext="edit" aspectratio="f"/>
                      <v:textbox>
                        <w:txbxContent>
                          <w:p w14:paraId="1DA2F9E8">
                            <w:r>
                              <w:rPr>
                                <w:rFonts w:hint="eastAsia"/>
                              </w:rPr>
                              <w:t>新鲜水</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1998345</wp:posOffset>
                      </wp:positionH>
                      <wp:positionV relativeFrom="paragraph">
                        <wp:posOffset>123825</wp:posOffset>
                      </wp:positionV>
                      <wp:extent cx="110490" cy="95250"/>
                      <wp:effectExtent l="1270" t="4445" r="2540" b="14605"/>
                      <wp:wrapNone/>
                      <wp:docPr id="186" name="任意多边形 2250"/>
                      <wp:cNvGraphicFramePr/>
                      <a:graphic xmlns:a="http://schemas.openxmlformats.org/drawingml/2006/main">
                        <a:graphicData uri="http://schemas.microsoft.com/office/word/2010/wordprocessingShape">
                          <wps:wsp>
                            <wps:cNvSpPr/>
                            <wps:spPr>
                              <a:xfrm>
                                <a:off x="3260090" y="308864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50" o:spid="_x0000_s1026" o:spt="100" style="position:absolute;left:0pt;margin-left:157.35pt;margin-top:9.75pt;height:7.5pt;width:8.7pt;z-index:251663360;mso-width-relative:page;mso-height-relative:page;" filled="f" stroked="t" coordsize="161,150" o:gfxdata="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HBcpbfYAAAACQEA&#10;AA8AAAAAAAAAAQAgAAAAIgAAAGRycy9kb3ducmV2LnhtbFBLAQIUABQAAAAIAIdO4kBe1zPfxQIA&#10;AEYGAAAOAAAAAAAAAAEAIAAAACcBAABkcnMvZTJvRG9jLnhtbFBLBQYAAAAABgAGAFkBAABeBgAA&#10;A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1209675</wp:posOffset>
                      </wp:positionH>
                      <wp:positionV relativeFrom="paragraph">
                        <wp:posOffset>104775</wp:posOffset>
                      </wp:positionV>
                      <wp:extent cx="510540" cy="278765"/>
                      <wp:effectExtent l="0" t="0" r="0" b="0"/>
                      <wp:wrapNone/>
                      <wp:docPr id="183" name="文本框 2247"/>
                      <wp:cNvGraphicFramePr/>
                      <a:graphic xmlns:a="http://schemas.openxmlformats.org/drawingml/2006/main">
                        <a:graphicData uri="http://schemas.microsoft.com/office/word/2010/wordprocessingShape">
                          <wps:wsp>
                            <wps:cNvSpPr txBox="1"/>
                            <wps:spPr>
                              <a:xfrm>
                                <a:off x="2522220" y="3079750"/>
                                <a:ext cx="510540" cy="278765"/>
                              </a:xfrm>
                              <a:prstGeom prst="rect">
                                <a:avLst/>
                              </a:prstGeom>
                              <a:noFill/>
                              <a:ln>
                                <a:noFill/>
                              </a:ln>
                            </wps:spPr>
                            <wps:txbx>
                              <w:txbxContent>
                                <w:p w14:paraId="3EF2BEFA">
                                  <w:pPr>
                                    <w:rPr>
                                      <w:rFonts w:hint="default" w:eastAsia="宋体"/>
                                      <w:lang w:val="en-US" w:eastAsia="zh-CN"/>
                                    </w:rPr>
                                  </w:pPr>
                                  <w:r>
                                    <w:rPr>
                                      <w:rFonts w:hint="eastAsia"/>
                                      <w:lang w:val="en-US" w:eastAsia="zh-CN"/>
                                    </w:rPr>
                                    <w:t>190.5</w:t>
                                  </w:r>
                                </w:p>
                              </w:txbxContent>
                            </wps:txbx>
                            <wps:bodyPr wrap="square" upright="1"/>
                          </wps:wsp>
                        </a:graphicData>
                      </a:graphic>
                    </wp:anchor>
                  </w:drawing>
                </mc:Choice>
                <mc:Fallback>
                  <w:pict>
                    <v:shape id="文本框 2247" o:spid="_x0000_s1026" o:spt="202" type="#_x0000_t202" style="position:absolute;left:0pt;margin-left:95.25pt;margin-top:8.25pt;height:21.95pt;width:40.2pt;z-index:251663360;mso-width-relative:page;mso-height-relative:page;" filled="f" stroked="f" coordsize="21600,21600" o:gfxdata="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HAEf0dUAAAAJAQAADwAAAAAAAAABACAAAAAiAAAAZHJzL2Rvd25yZXYu&#10;eG1sUEsBAhQAFAAAAAgAh07iQKJbt/XFAQAAbAMAAA4AAAAAAAAAAQAgAAAAJAEAAGRycy9lMm9E&#10;b2MueG1sUEsFBgAAAAAGAAYAWQEAAFsFAAAAAA==&#10;">
                      <v:fill on="f" focussize="0,0"/>
                      <v:stroke on="f"/>
                      <v:imagedata o:title=""/>
                      <o:lock v:ext="edit" aspectratio="f"/>
                      <v:textbox>
                        <w:txbxContent>
                          <w:p w14:paraId="3EF2BEFA">
                            <w:pPr>
                              <w:rPr>
                                <w:rFonts w:hint="default" w:eastAsia="宋体"/>
                                <w:lang w:val="en-US" w:eastAsia="zh-CN"/>
                              </w:rPr>
                            </w:pPr>
                            <w:r>
                              <w:rPr>
                                <w:rFonts w:hint="eastAsia"/>
                                <w:lang w:val="en-US" w:eastAsia="zh-CN"/>
                              </w:rPr>
                              <w:t>190.5</w:t>
                            </w:r>
                          </w:p>
                        </w:txbxContent>
                      </v:textbox>
                    </v:shape>
                  </w:pict>
                </mc:Fallback>
              </mc:AlternateContent>
            </w:r>
          </w:p>
          <w:p w14:paraId="009E8C22">
            <w:pPr>
              <w:keepNext w:val="0"/>
              <w:keepLines w:val="0"/>
              <w:suppressLineNumbers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1635760</wp:posOffset>
                      </wp:positionH>
                      <wp:positionV relativeFrom="paragraph">
                        <wp:posOffset>78740</wp:posOffset>
                      </wp:positionV>
                      <wp:extent cx="1059180" cy="278765"/>
                      <wp:effectExtent l="7620" t="7620" r="19050" b="18415"/>
                      <wp:wrapNone/>
                      <wp:docPr id="191" name="文本框 2248"/>
                      <wp:cNvGraphicFramePr/>
                      <a:graphic xmlns:a="http://schemas.openxmlformats.org/drawingml/2006/main">
                        <a:graphicData uri="http://schemas.microsoft.com/office/word/2010/wordprocessingShape">
                          <wps:wsp>
                            <wps:cNvSpPr txBox="1"/>
                            <wps:spPr>
                              <a:xfrm>
                                <a:off x="2897505" y="3197225"/>
                                <a:ext cx="1059180"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5CD97AA6">
                                  <w:pPr>
                                    <w:rPr>
                                      <w:rFonts w:hint="default" w:eastAsia="宋体"/>
                                      <w:lang w:val="en-US" w:eastAsia="zh-CN"/>
                                    </w:rPr>
                                  </w:pPr>
                                  <w:r>
                                    <w:rPr>
                                      <w:rFonts w:hint="eastAsia"/>
                                      <w:lang w:val="en-US" w:eastAsia="zh-CN"/>
                                    </w:rPr>
                                    <w:t>商混搅拌用水</w:t>
                                  </w:r>
                                </w:p>
                              </w:txbxContent>
                            </wps:txbx>
                            <wps:bodyPr wrap="square" upright="1"/>
                          </wps:wsp>
                        </a:graphicData>
                      </a:graphic>
                    </wp:anchor>
                  </w:drawing>
                </mc:Choice>
                <mc:Fallback>
                  <w:pict>
                    <v:shape id="文本框 2248" o:spid="_x0000_s1026" o:spt="202" type="#_x0000_t202" style="position:absolute;left:0pt;margin-left:128.8pt;margin-top:6.2pt;height:21.95pt;width:83.4pt;z-index:251663360;mso-width-relative:page;mso-height-relative:page;" fillcolor="#FFFFFF" filled="t" stroked="t" coordsize="21600,21600" o:gfxdata="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6PdL1wAAAAkBAAAPAAAAAAAAAAEAIAAAACIAAABkcnMvZG93bnJldi54bWxQSwECFAAUAAAA&#10;CACHTuJAEfEYTmECAADdBAAADgAAAAAAAAABACAAAAAmAQAAZHJzL2Uyb0RvYy54bWxQSwUGAAAA&#10;AAYABgBZAQAA+QUAAAAA&#10;">
                      <v:fill type="gradient" on="t" color2="#FFFFFF" angle="90" focus="100%" focussize="0,0">
                        <o:fill type="gradientUnscaled" v:ext="backwardCompatible"/>
                      </v:fill>
                      <v:stroke weight="1.25pt" color="#000000" joinstyle="miter"/>
                      <v:imagedata o:title=""/>
                      <o:lock v:ext="edit" aspectratio="f"/>
                      <v:textbox>
                        <w:txbxContent>
                          <w:p w14:paraId="5CD97AA6">
                            <w:pPr>
                              <w:rPr>
                                <w:rFonts w:hint="default" w:eastAsia="宋体"/>
                                <w:lang w:val="en-US" w:eastAsia="zh-CN"/>
                              </w:rPr>
                            </w:pPr>
                            <w:r>
                              <w:rPr>
                                <w:rFonts w:hint="eastAsia"/>
                                <w:lang w:val="en-US" w:eastAsia="zh-CN"/>
                              </w:rPr>
                              <w:t>商混搅拌用水</w:t>
                            </w:r>
                          </w:p>
                        </w:txbxContent>
                      </v:textbox>
                    </v:shape>
                  </w:pict>
                </mc:Fallback>
              </mc:AlternateContent>
            </w:r>
          </w:p>
          <w:p w14:paraId="6601C671">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70528" behindDoc="0" locked="0" layoutInCell="1" allowOverlap="1">
                      <wp:simplePos x="0" y="0"/>
                      <wp:positionH relativeFrom="column">
                        <wp:posOffset>2660015</wp:posOffset>
                      </wp:positionH>
                      <wp:positionV relativeFrom="paragraph">
                        <wp:posOffset>221615</wp:posOffset>
                      </wp:positionV>
                      <wp:extent cx="510540" cy="278765"/>
                      <wp:effectExtent l="0" t="0" r="0" b="0"/>
                      <wp:wrapNone/>
                      <wp:docPr id="218" name="文本框 2247"/>
                      <wp:cNvGraphicFramePr/>
                      <a:graphic xmlns:a="http://schemas.openxmlformats.org/drawingml/2006/main">
                        <a:graphicData uri="http://schemas.microsoft.com/office/word/2010/wordprocessingShape">
                          <wps:wsp>
                            <wps:cNvSpPr txBox="1"/>
                            <wps:spPr>
                              <a:xfrm>
                                <a:off x="3950970" y="3510280"/>
                                <a:ext cx="510540" cy="278765"/>
                              </a:xfrm>
                              <a:prstGeom prst="rect">
                                <a:avLst/>
                              </a:prstGeom>
                              <a:noFill/>
                              <a:ln>
                                <a:noFill/>
                              </a:ln>
                            </wps:spPr>
                            <wps:txbx>
                              <w:txbxContent>
                                <w:p w14:paraId="794FDC8D">
                                  <w:pPr>
                                    <w:rPr>
                                      <w:rFonts w:hint="default" w:eastAsia="宋体"/>
                                      <w:lang w:val="en-US" w:eastAsia="zh-CN"/>
                                    </w:rPr>
                                  </w:pPr>
                                  <w:r>
                                    <w:rPr>
                                      <w:rFonts w:hint="eastAsia"/>
                                      <w:lang w:val="en-US" w:eastAsia="zh-CN"/>
                                    </w:rPr>
                                    <w:t>41.36</w:t>
                                  </w:r>
                                </w:p>
                              </w:txbxContent>
                            </wps:txbx>
                            <wps:bodyPr wrap="square" upright="1"/>
                          </wps:wsp>
                        </a:graphicData>
                      </a:graphic>
                    </wp:anchor>
                  </w:drawing>
                </mc:Choice>
                <mc:Fallback>
                  <w:pict>
                    <v:shape id="文本框 2247" o:spid="_x0000_s1026" o:spt="202" type="#_x0000_t202" style="position:absolute;left:0pt;margin-left:209.45pt;margin-top:17.45pt;height:21.95pt;width:40.2pt;z-index:251670528;mso-width-relative:page;mso-height-relative:page;" filled="f" stroked="f" coordsize="21600,21600" o:gfxdata="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A2V52l1wAAAAkBAAAPAAAAAAAAAAEAIAAAACIAAABkcnMvZG93bnJl&#10;di54bWxQSwECFAAUAAAACACHTuJA/dbHIcUBAABsAwAADgAAAAAAAAABACAAAAAmAQAAZHJzL2Uy&#10;b0RvYy54bWxQSwUGAAAAAAYABgBZAQAAXQUAAAAA&#10;">
                      <v:fill on="f" focussize="0,0"/>
                      <v:stroke on="f"/>
                      <v:imagedata o:title=""/>
                      <o:lock v:ext="edit" aspectratio="f"/>
                      <v:textbox>
                        <w:txbxContent>
                          <w:p w14:paraId="794FDC8D">
                            <w:pPr>
                              <w:rPr>
                                <w:rFonts w:hint="default" w:eastAsia="宋体"/>
                                <w:lang w:val="en-US" w:eastAsia="zh-CN"/>
                              </w:rPr>
                            </w:pPr>
                            <w:r>
                              <w:rPr>
                                <w:rFonts w:hint="eastAsia"/>
                                <w:lang w:val="en-US" w:eastAsia="zh-CN"/>
                              </w:rPr>
                              <w:t>41.36</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63360" behindDoc="0" locked="0" layoutInCell="1" allowOverlap="1">
                      <wp:simplePos x="0" y="0"/>
                      <wp:positionH relativeFrom="column">
                        <wp:posOffset>1288415</wp:posOffset>
                      </wp:positionH>
                      <wp:positionV relativeFrom="paragraph">
                        <wp:posOffset>14605</wp:posOffset>
                      </wp:positionV>
                      <wp:extent cx="351790" cy="7620"/>
                      <wp:effectExtent l="0" t="46990" r="10160" b="59690"/>
                      <wp:wrapNone/>
                      <wp:docPr id="187" name="直线 2251"/>
                      <wp:cNvGraphicFramePr/>
                      <a:graphic xmlns:a="http://schemas.openxmlformats.org/drawingml/2006/main">
                        <a:graphicData uri="http://schemas.microsoft.com/office/word/2010/wordprocessingShape">
                          <wps:wsp>
                            <wps:cNvCnPr/>
                            <wps:spPr>
                              <a:xfrm>
                                <a:off x="2550160" y="3285490"/>
                                <a:ext cx="351790"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101.45pt;margin-top:1.15pt;height:0.6pt;width:27.7pt;z-index:251663360;mso-width-relative:page;mso-height-relative:page;" filled="f" stroked="t" coordsize="21600,21600" o:gfxdata="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DQSJb2AAAAAcBAAAPAAAAAAAAAAEAIAAAACIAAABkcnMvZG93bnJldi54&#10;bWxQSwECFAAUAAAACACHTuJAE5sBGPoBAADkAwAADgAAAAAAAAABACAAAAAnAQAAZHJzL2Uyb0Rv&#10;Yy54bWxQSwUGAAAAAAYABgBZAQAAkwUAAAAA&#10;">
                      <v:fill on="f" focussize="0,0"/>
                      <v:stroke weight="1.25pt" color="#000000" joinstyle="round" endarrow="open"/>
                      <v:imagedata o:title=""/>
                      <o:lock v:ext="edit" aspectratio="f"/>
                    </v:line>
                  </w:pict>
                </mc:Fallback>
              </mc:AlternateContent>
            </w:r>
          </w:p>
          <w:p w14:paraId="4D146328">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4384" behindDoc="0" locked="0" layoutInCell="1" allowOverlap="1">
                      <wp:simplePos x="0" y="0"/>
                      <wp:positionH relativeFrom="column">
                        <wp:posOffset>1216025</wp:posOffset>
                      </wp:positionH>
                      <wp:positionV relativeFrom="paragraph">
                        <wp:posOffset>192405</wp:posOffset>
                      </wp:positionV>
                      <wp:extent cx="510540" cy="278765"/>
                      <wp:effectExtent l="0" t="0" r="0" b="0"/>
                      <wp:wrapNone/>
                      <wp:docPr id="212" name="文本框 2247"/>
                      <wp:cNvGraphicFramePr/>
                      <a:graphic xmlns:a="http://schemas.openxmlformats.org/drawingml/2006/main">
                        <a:graphicData uri="http://schemas.microsoft.com/office/word/2010/wordprocessingShape">
                          <wps:wsp>
                            <wps:cNvSpPr txBox="1"/>
                            <wps:spPr>
                              <a:xfrm>
                                <a:off x="2518410" y="3636010"/>
                                <a:ext cx="510540" cy="278765"/>
                              </a:xfrm>
                              <a:prstGeom prst="rect">
                                <a:avLst/>
                              </a:prstGeom>
                              <a:noFill/>
                              <a:ln>
                                <a:noFill/>
                              </a:ln>
                            </wps:spPr>
                            <wps:txbx>
                              <w:txbxContent>
                                <w:p w14:paraId="4CD5E154">
                                  <w:pPr>
                                    <w:rPr>
                                      <w:rFonts w:hint="default" w:eastAsia="宋体"/>
                                      <w:lang w:val="en-US" w:eastAsia="zh-CN"/>
                                    </w:rPr>
                                  </w:pPr>
                                  <w:r>
                                    <w:rPr>
                                      <w:rFonts w:hint="eastAsia"/>
                                      <w:lang w:val="en-US" w:eastAsia="zh-CN"/>
                                    </w:rPr>
                                    <w:t>10.34</w:t>
                                  </w:r>
                                </w:p>
                              </w:txbxContent>
                            </wps:txbx>
                            <wps:bodyPr wrap="square" upright="1"/>
                          </wps:wsp>
                        </a:graphicData>
                      </a:graphic>
                    </wp:anchor>
                  </w:drawing>
                </mc:Choice>
                <mc:Fallback>
                  <w:pict>
                    <v:shape id="文本框 2247" o:spid="_x0000_s1026" o:spt="202" type="#_x0000_t202" style="position:absolute;left:0pt;margin-left:95.75pt;margin-top:15.15pt;height:21.95pt;width:40.2pt;z-index:251664384;mso-width-relative:page;mso-height-relative:page;" filled="f" stroked="f" coordsize="21600,21600" o:gfxdata="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IMO1gtcAAAAJAQAADwAAAAAAAAABACAAAAAiAAAAZHJzL2Rvd25y&#10;ZXYueG1sUEsBAhQAFAAAAAgAh07iQH6wjHjGAQAAbAMAAA4AAAAAAAAAAQAgAAAAJgEAAGRycy9l&#10;Mm9Eb2MueG1sUEsFBgAAAAAGAAYAWQEAAF4FAAAAAA==&#10;">
                      <v:fill on="f" focussize="0,0"/>
                      <v:stroke on="f"/>
                      <v:imagedata o:title=""/>
                      <o:lock v:ext="edit" aspectratio="f"/>
                      <v:textbox>
                        <w:txbxContent>
                          <w:p w14:paraId="4CD5E154">
                            <w:pPr>
                              <w:rPr>
                                <w:rFonts w:hint="default" w:eastAsia="宋体"/>
                                <w:lang w:val="en-US" w:eastAsia="zh-CN"/>
                              </w:rPr>
                            </w:pPr>
                            <w:r>
                              <w:rPr>
                                <w:rFonts w:hint="eastAsia"/>
                                <w:lang w:val="en-US" w:eastAsia="zh-CN"/>
                              </w:rPr>
                              <w:t>10.34</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2021205</wp:posOffset>
                      </wp:positionH>
                      <wp:positionV relativeFrom="paragraph">
                        <wp:posOffset>174625</wp:posOffset>
                      </wp:positionV>
                      <wp:extent cx="110490" cy="95250"/>
                      <wp:effectExtent l="1270" t="4445" r="2540" b="14605"/>
                      <wp:wrapNone/>
                      <wp:docPr id="201" name="任意多边形 2250"/>
                      <wp:cNvGraphicFramePr/>
                      <a:graphic xmlns:a="http://schemas.openxmlformats.org/drawingml/2006/main">
                        <a:graphicData uri="http://schemas.microsoft.com/office/word/2010/wordprocessingShape">
                          <wps:wsp>
                            <wps:cNvSpPr/>
                            <wps:spPr>
                              <a:xfrm>
                                <a:off x="3282950" y="361823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50" o:spid="_x0000_s1026" o:spt="100" style="position:absolute;left:0pt;margin-left:159.15pt;margin-top:13.75pt;height:7.5pt;width:8.7pt;z-index:251663360;mso-width-relative:page;mso-height-relative:page;" filled="f" stroked="t" coordsize="161,150" o:gfxdata="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bCEwkNgAAAAJAQAA&#10;DwAAAAAAAAABACAAAAAiAAAAZHJzL2Rvd25yZXYueG1sUEsBAhQAFAAAAAgAh07iQJwfsSnEAgAA&#10;RgYAAA4AAAAAAAAAAQAgAAAAJwEAAGRycy9lMm9Eb2MueG1sUEsFBgAAAAAGAAYAWQEAAF0GAAAA&#10;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1630680</wp:posOffset>
                      </wp:positionH>
                      <wp:positionV relativeFrom="paragraph">
                        <wp:posOffset>279400</wp:posOffset>
                      </wp:positionV>
                      <wp:extent cx="1059180" cy="278765"/>
                      <wp:effectExtent l="7620" t="7620" r="19050" b="18415"/>
                      <wp:wrapNone/>
                      <wp:docPr id="184" name="文本框 2248"/>
                      <wp:cNvGraphicFramePr/>
                      <a:graphic xmlns:a="http://schemas.openxmlformats.org/drawingml/2006/main">
                        <a:graphicData uri="http://schemas.microsoft.com/office/word/2010/wordprocessingShape">
                          <wps:wsp>
                            <wps:cNvSpPr txBox="1"/>
                            <wps:spPr>
                              <a:xfrm>
                                <a:off x="2892425" y="3723005"/>
                                <a:ext cx="1059180"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19EE2DCF">
                                  <w:r>
                                    <w:rPr>
                                      <w:rFonts w:hint="eastAsia"/>
                                    </w:rPr>
                                    <w:t>车辆冲洗用水</w:t>
                                  </w:r>
                                </w:p>
                              </w:txbxContent>
                            </wps:txbx>
                            <wps:bodyPr wrap="square" upright="1"/>
                          </wps:wsp>
                        </a:graphicData>
                      </a:graphic>
                    </wp:anchor>
                  </w:drawing>
                </mc:Choice>
                <mc:Fallback>
                  <w:pict>
                    <v:shape id="文本框 2248" o:spid="_x0000_s1026" o:spt="202" type="#_x0000_t202" style="position:absolute;left:0pt;margin-left:128.4pt;margin-top:22pt;height:21.95pt;width:83.4pt;z-index:251663360;mso-width-relative:page;mso-height-relative:page;" fillcolor="#FFFFFF" filled="t" stroked="t" coordsize="21600,21600" o:gfxdata="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Zua3YAAAACQEAAA8AAAAAAAAAAQAgAAAAIgAAAGRycy9kb3ducmV2LnhtbFBLAQIUABQA&#10;AAAIAIdO4kArCXcQYgIAAN0EAAAOAAAAAAAAAAEAIAAAACcBAABkcnMvZTJvRG9jLnhtbFBLBQYA&#10;AAAABgAGAFkBAAD7BQAAAAA=&#10;">
                      <v:fill type="gradient" on="t" color2="#FFFFFF" angle="90" focus="100%" focussize="0,0">
                        <o:fill type="gradientUnscaled" v:ext="backwardCompatible"/>
                      </v:fill>
                      <v:stroke weight="1.25pt" color="#000000" joinstyle="miter"/>
                      <v:imagedata o:title=""/>
                      <o:lock v:ext="edit" aspectratio="f"/>
                      <v:textbox>
                        <w:txbxContent>
                          <w:p w14:paraId="19EE2DCF">
                            <w:r>
                              <w:rPr>
                                <w:rFonts w:hint="eastAsia"/>
                              </w:rPr>
                              <w:t>车辆冲洗用水</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8480" behindDoc="0" locked="0" layoutInCell="1" allowOverlap="1">
                      <wp:simplePos x="0" y="0"/>
                      <wp:positionH relativeFrom="column">
                        <wp:posOffset>3016250</wp:posOffset>
                      </wp:positionH>
                      <wp:positionV relativeFrom="paragraph">
                        <wp:posOffset>288290</wp:posOffset>
                      </wp:positionV>
                      <wp:extent cx="838835" cy="294005"/>
                      <wp:effectExtent l="7620" t="7620" r="10795" b="22225"/>
                      <wp:wrapNone/>
                      <wp:docPr id="216" name="文本框 2224"/>
                      <wp:cNvGraphicFramePr/>
                      <a:graphic xmlns:a="http://schemas.openxmlformats.org/drawingml/2006/main">
                        <a:graphicData uri="http://schemas.microsoft.com/office/word/2010/wordprocessingShape">
                          <wps:wsp>
                            <wps:cNvSpPr txBox="1"/>
                            <wps:spPr>
                              <a:xfrm>
                                <a:off x="4277995" y="3731895"/>
                                <a:ext cx="838835" cy="29400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6525C2FE">
                                  <w:r>
                                    <w:rPr>
                                      <w:rFonts w:hint="eastAsia"/>
                                    </w:rPr>
                                    <w:t>沉淀池</w:t>
                                  </w:r>
                                </w:p>
                              </w:txbxContent>
                            </wps:txbx>
                            <wps:bodyPr wrap="square" upright="1"/>
                          </wps:wsp>
                        </a:graphicData>
                      </a:graphic>
                    </wp:anchor>
                  </w:drawing>
                </mc:Choice>
                <mc:Fallback>
                  <w:pict>
                    <v:shape id="文本框 2224" o:spid="_x0000_s1026" o:spt="202" type="#_x0000_t202" style="position:absolute;left:0pt;margin-left:237.5pt;margin-top:22.7pt;height:23.15pt;width:66.05pt;z-index:251668480;mso-width-relative:page;mso-height-relative:page;" fillcolor="#FFFFFF" filled="t" stroked="t" coordsize="21600,21600" o:gfxdata="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96V4W2AAAAAkBAAAPAAAAAAAAAAEAIAAAACIAAABkcnMvZG93bnJldi54bWxQSwECFAAUAAAA&#10;CACHTuJAyWNXdWACAADcBAAADgAAAAAAAAABACAAAAAnAQAAZHJzL2Uyb0RvYy54bWxQSwUGAAAA&#10;AAYABgBZAQAA+QUAAAAA&#10;">
                      <v:fill type="gradient" on="t" color2="#FFFFFF" angle="90" focus="100%" focussize="0,0">
                        <o:fill type="gradientUnscaled" v:ext="backwardCompatible"/>
                      </v:fill>
                      <v:stroke weight="1.25pt" color="#000000" joinstyle="miter"/>
                      <v:imagedata o:title=""/>
                      <o:lock v:ext="edit" aspectratio="f"/>
                      <v:textbox>
                        <w:txbxContent>
                          <w:p w14:paraId="6525C2FE">
                            <w:r>
                              <w:rPr>
                                <w:rFonts w:hint="eastAsia"/>
                              </w:rPr>
                              <w:t>沉淀池</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2505710</wp:posOffset>
                      </wp:positionH>
                      <wp:positionV relativeFrom="paragraph">
                        <wp:posOffset>127635</wp:posOffset>
                      </wp:positionV>
                      <wp:extent cx="710565" cy="6350"/>
                      <wp:effectExtent l="0" t="51435" r="13335" b="56515"/>
                      <wp:wrapNone/>
                      <wp:docPr id="181" name="直线 2245"/>
                      <wp:cNvGraphicFramePr/>
                      <a:graphic xmlns:a="http://schemas.openxmlformats.org/drawingml/2006/main">
                        <a:graphicData uri="http://schemas.microsoft.com/office/word/2010/wordprocessingShape">
                          <wps:wsp>
                            <wps:cNvCnPr/>
                            <wps:spPr>
                              <a:xfrm flipH="1" flipV="1">
                                <a:off x="3767455" y="3571240"/>
                                <a:ext cx="710565" cy="635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45" o:spid="_x0000_s1026" o:spt="20" style="position:absolute;left:0pt;flip:x y;margin-left:197.3pt;margin-top:10.05pt;height:0.5pt;width:55.95pt;z-index:251663360;mso-width-relative:page;mso-height-relative:page;" filled="f" stroked="t" coordsize="21600,21600" o:gfxdata="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SYSm/tcAAAAJAQAADwAAAAAAAAABACAAAAAiAAAAZHJz&#10;L2Rvd25yZXYueG1sUEsBAhQAFAAAAAgAh07iQEh6Gc0FAgAA+AMAAA4AAAAAAAAAAQAgAAAAJgEA&#10;AGRycy9lMm9Eb2MueG1sUEsFBgAAAAAGAAYAWQEAAJ0FA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73600" behindDoc="0" locked="0" layoutInCell="1" allowOverlap="1">
                      <wp:simplePos x="0" y="0"/>
                      <wp:positionH relativeFrom="column">
                        <wp:posOffset>2536825</wp:posOffset>
                      </wp:positionH>
                      <wp:positionV relativeFrom="paragraph">
                        <wp:posOffset>129540</wp:posOffset>
                      </wp:positionV>
                      <wp:extent cx="2540" cy="183515"/>
                      <wp:effectExtent l="50800" t="0" r="60960" b="6985"/>
                      <wp:wrapNone/>
                      <wp:docPr id="178" name="直线 2242"/>
                      <wp:cNvGraphicFramePr/>
                      <a:graphic xmlns:a="http://schemas.openxmlformats.org/drawingml/2006/main">
                        <a:graphicData uri="http://schemas.microsoft.com/office/word/2010/wordprocessingShape">
                          <wps:wsp>
                            <wps:cNvCnPr/>
                            <wps:spPr>
                              <a:xfrm>
                                <a:off x="3798570" y="3573145"/>
                                <a:ext cx="2540" cy="183515"/>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42" o:spid="_x0000_s1026" o:spt="20" style="position:absolute;left:0pt;margin-left:199.75pt;margin-top:10.2pt;height:14.45pt;width:0.2pt;z-index:251673600;mso-width-relative:page;mso-height-relative:page;" filled="f" stroked="t" coordsize="21600,21600" o:gfxdata="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qpe512gAAAAkBAAAPAAAAAAAAAAEAIAAAACIAAABkcnMvZG93bnJldi54&#10;bWxQSwECFAAUAAAACACHTuJA0sZvzfgBAADkAwAADgAAAAAAAAABACAAAAApAQAAZHJzL2Uyb0Rv&#10;Yy54bWxQSwUGAAAAAAYABgBZAQAAkwU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9504" behindDoc="0" locked="0" layoutInCell="1" allowOverlap="1">
                      <wp:simplePos x="0" y="0"/>
                      <wp:positionH relativeFrom="column">
                        <wp:posOffset>3207385</wp:posOffset>
                      </wp:positionH>
                      <wp:positionV relativeFrom="paragraph">
                        <wp:posOffset>106680</wp:posOffset>
                      </wp:positionV>
                      <wp:extent cx="1905" cy="183515"/>
                      <wp:effectExtent l="51435" t="0" r="60960" b="6985"/>
                      <wp:wrapNone/>
                      <wp:docPr id="217" name="直线 2242"/>
                      <wp:cNvGraphicFramePr/>
                      <a:graphic xmlns:a="http://schemas.openxmlformats.org/drawingml/2006/main">
                        <a:graphicData uri="http://schemas.microsoft.com/office/word/2010/wordprocessingShape">
                          <wps:wsp>
                            <wps:cNvCnPr/>
                            <wps:spPr>
                              <a:xfrm flipH="1" flipV="1">
                                <a:off x="4469130" y="3550285"/>
                                <a:ext cx="1905" cy="183515"/>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42" o:spid="_x0000_s1026" o:spt="20" style="position:absolute;left:0pt;flip:x y;margin-left:252.55pt;margin-top:8.4pt;height:14.45pt;width:0.15pt;z-index:251669504;mso-width-relative:page;mso-height-relative:page;" filled="f" stroked="t" coordsize="21600,21600" o:gfxdata="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&#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EuRTEXWAAAACQEAAA8AAAAAAAAAAQAgAAAAIgAAAGRy&#10;cy9kb3ducmV2LnhtbFBLAQIUABQAAAAIAIdO4kDURoywBwIAAPgDAAAOAAAAAAAAAAEAIAAAACUB&#10;AABkcnMvZTJvRG9jLnhtbFBLBQYAAAAABgAGAFkBAACeBQ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6432" behindDoc="0" locked="0" layoutInCell="1" allowOverlap="1">
                      <wp:simplePos x="0" y="0"/>
                      <wp:positionH relativeFrom="column">
                        <wp:posOffset>2068195</wp:posOffset>
                      </wp:positionH>
                      <wp:positionV relativeFrom="paragraph">
                        <wp:posOffset>24765</wp:posOffset>
                      </wp:positionV>
                      <wp:extent cx="510540" cy="278765"/>
                      <wp:effectExtent l="0" t="0" r="0" b="0"/>
                      <wp:wrapNone/>
                      <wp:docPr id="214" name="文本框 2247"/>
                      <wp:cNvGraphicFramePr/>
                      <a:graphic xmlns:a="http://schemas.openxmlformats.org/drawingml/2006/main">
                        <a:graphicData uri="http://schemas.microsoft.com/office/word/2010/wordprocessingShape">
                          <wps:wsp>
                            <wps:cNvSpPr txBox="1"/>
                            <wps:spPr>
                              <a:xfrm>
                                <a:off x="3329940" y="3468370"/>
                                <a:ext cx="510540" cy="278765"/>
                              </a:xfrm>
                              <a:prstGeom prst="rect">
                                <a:avLst/>
                              </a:prstGeom>
                              <a:noFill/>
                              <a:ln>
                                <a:noFill/>
                              </a:ln>
                            </wps:spPr>
                            <wps:txbx>
                              <w:txbxContent>
                                <w:p w14:paraId="5C8C02D9">
                                  <w:pPr>
                                    <w:rPr>
                                      <w:rFonts w:hint="default" w:eastAsia="宋体"/>
                                      <w:lang w:val="en-US" w:eastAsia="zh-CN"/>
                                    </w:rPr>
                                  </w:pPr>
                                  <w:r>
                                    <w:rPr>
                                      <w:rFonts w:hint="eastAsia"/>
                                      <w:lang w:val="en-US" w:eastAsia="zh-CN"/>
                                    </w:rPr>
                                    <w:t>10.34</w:t>
                                  </w:r>
                                </w:p>
                              </w:txbxContent>
                            </wps:txbx>
                            <wps:bodyPr wrap="square" upright="1"/>
                          </wps:wsp>
                        </a:graphicData>
                      </a:graphic>
                    </wp:anchor>
                  </w:drawing>
                </mc:Choice>
                <mc:Fallback>
                  <w:pict>
                    <v:shape id="文本框 2247" o:spid="_x0000_s1026" o:spt="202" type="#_x0000_t202" style="position:absolute;left:0pt;margin-left:162.85pt;margin-top:1.95pt;height:21.95pt;width:40.2pt;z-index:251666432;mso-width-relative:page;mso-height-relative:page;" filled="f" stroked="f" coordsize="21600,21600" o:gfxdata="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7LBRetUAAAAIAQAADwAAAAAAAAABACAAAAAiAAAAZHJzL2Rvd25yZXYu&#10;eG1sUEsBAhQAFAAAAAgAh07iQCxMw5LFAQAAbAMAAA4AAAAAAAAAAQAgAAAAJAEAAGRycy9lMm9E&#10;b2MueG1sUEsFBgAAAAAGAAYAWQEAAFsFAAAAAA==&#10;">
                      <v:fill on="f" focussize="0,0"/>
                      <v:stroke on="f"/>
                      <v:imagedata o:title=""/>
                      <o:lock v:ext="edit" aspectratio="f"/>
                      <v:textbox>
                        <w:txbxContent>
                          <w:p w14:paraId="5C8C02D9">
                            <w:pPr>
                              <w:rPr>
                                <w:rFonts w:hint="default" w:eastAsia="宋体"/>
                                <w:lang w:val="en-US" w:eastAsia="zh-CN"/>
                              </w:rPr>
                            </w:pPr>
                            <w:r>
                              <w:rPr>
                                <w:rFonts w:hint="eastAsia"/>
                                <w:lang w:val="en-US" w:eastAsia="zh-CN"/>
                              </w:rPr>
                              <w:t>10.34</w:t>
                            </w:r>
                          </w:p>
                        </w:txbxContent>
                      </v:textbox>
                    </v:shape>
                  </w:pict>
                </mc:Fallback>
              </mc:AlternateContent>
            </w:r>
          </w:p>
          <w:p w14:paraId="223942DE">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1275715</wp:posOffset>
                      </wp:positionH>
                      <wp:positionV relativeFrom="paragraph">
                        <wp:posOffset>116840</wp:posOffset>
                      </wp:positionV>
                      <wp:extent cx="351790" cy="7620"/>
                      <wp:effectExtent l="0" t="46990" r="10160" b="59690"/>
                      <wp:wrapNone/>
                      <wp:docPr id="188" name="直线 2251"/>
                      <wp:cNvGraphicFramePr/>
                      <a:graphic xmlns:a="http://schemas.openxmlformats.org/drawingml/2006/main">
                        <a:graphicData uri="http://schemas.microsoft.com/office/word/2010/wordprocessingShape">
                          <wps:wsp>
                            <wps:cNvCnPr/>
                            <wps:spPr>
                              <a:xfrm>
                                <a:off x="2537460" y="3865245"/>
                                <a:ext cx="351790"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100.45pt;margin-top:9.2pt;height:0.6pt;width:27.7pt;z-index:251663360;mso-width-relative:page;mso-height-relative:page;" filled="f" stroked="t" coordsize="21600,21600" o:gfxdata="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PqgGUfZAAAACQEAAA8AAAAAAAAAAQAgAAAAIgAAAGRycy9kb3ducmV2&#10;LnhtbFBLAQIUABQAAAAIAIdO4kAg42pB+wEAAOQDAAAOAAAAAAAAAAEAIAAAACgBAABkcnMvZTJv&#10;RG9jLnhtbFBLBQYAAAAABgAGAFkBAACVBQ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7456" behindDoc="0" locked="0" layoutInCell="1" allowOverlap="1">
                      <wp:simplePos x="0" y="0"/>
                      <wp:positionH relativeFrom="column">
                        <wp:posOffset>2690495</wp:posOffset>
                      </wp:positionH>
                      <wp:positionV relativeFrom="paragraph">
                        <wp:posOffset>141605</wp:posOffset>
                      </wp:positionV>
                      <wp:extent cx="321310" cy="3810"/>
                      <wp:effectExtent l="0" t="49530" r="2540" b="60960"/>
                      <wp:wrapNone/>
                      <wp:docPr id="215" name="直线 2251"/>
                      <wp:cNvGraphicFramePr/>
                      <a:graphic xmlns:a="http://schemas.openxmlformats.org/drawingml/2006/main">
                        <a:graphicData uri="http://schemas.microsoft.com/office/word/2010/wordprocessingShape">
                          <wps:wsp>
                            <wps:cNvCnPr/>
                            <wps:spPr>
                              <a:xfrm>
                                <a:off x="3952240" y="3890010"/>
                                <a:ext cx="321310" cy="381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211.85pt;margin-top:11.15pt;height:0.3pt;width:25.3pt;z-index:251667456;mso-width-relative:page;mso-height-relative:page;" filled="f" stroked="t" coordsize="21600,21600" o:gfxdata="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Tq1wM2gAAAAkBAAAPAAAAAAAAAAEAIAAAACIAAABkcnMvZG93bnJldi54bWxQ&#10;SwECFAAUAAAACACHTuJATmrK6PUBAADkAwAADgAAAAAAAAABACAAAAApAQAAZHJzL2Uyb0RvYy54&#10;bWxQSwUGAAAAAAYABgBZAQAAkAUAAAAA&#10;">
                      <v:fill on="f" focussize="0,0"/>
                      <v:stroke weight="1.25pt" color="#000000" joinstyle="round" endarrow="open"/>
                      <v:imagedata o:title=""/>
                      <o:lock v:ext="edit" aspectratio="f"/>
                    </v:line>
                  </w:pict>
                </mc:Fallback>
              </mc:AlternateContent>
            </w:r>
          </w:p>
          <w:p w14:paraId="782C3E4D">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2018665</wp:posOffset>
                      </wp:positionH>
                      <wp:positionV relativeFrom="paragraph">
                        <wp:posOffset>10795</wp:posOffset>
                      </wp:positionV>
                      <wp:extent cx="510540" cy="278765"/>
                      <wp:effectExtent l="0" t="0" r="0" b="0"/>
                      <wp:wrapNone/>
                      <wp:docPr id="213" name="文本框 2247"/>
                      <wp:cNvGraphicFramePr/>
                      <a:graphic xmlns:a="http://schemas.openxmlformats.org/drawingml/2006/main">
                        <a:graphicData uri="http://schemas.microsoft.com/office/word/2010/wordprocessingShape">
                          <wps:wsp>
                            <wps:cNvSpPr txBox="1"/>
                            <wps:spPr>
                              <a:xfrm>
                                <a:off x="3280410" y="4013200"/>
                                <a:ext cx="510540" cy="278765"/>
                              </a:xfrm>
                              <a:prstGeom prst="rect">
                                <a:avLst/>
                              </a:prstGeom>
                              <a:noFill/>
                              <a:ln>
                                <a:noFill/>
                              </a:ln>
                            </wps:spPr>
                            <wps:txbx>
                              <w:txbxContent>
                                <w:p w14:paraId="4BCB36E8">
                                  <w:pPr>
                                    <w:rPr>
                                      <w:rFonts w:hint="default" w:eastAsia="宋体"/>
                                      <w:lang w:val="en-US" w:eastAsia="zh-CN"/>
                                    </w:rPr>
                                  </w:pPr>
                                  <w:r>
                                    <w:rPr>
                                      <w:rFonts w:hint="eastAsia"/>
                                      <w:lang w:val="en-US" w:eastAsia="zh-CN"/>
                                    </w:rPr>
                                    <w:t>9.9</w:t>
                                  </w:r>
                                </w:p>
                              </w:txbxContent>
                            </wps:txbx>
                            <wps:bodyPr wrap="square" upright="1"/>
                          </wps:wsp>
                        </a:graphicData>
                      </a:graphic>
                    </wp:anchor>
                  </w:drawing>
                </mc:Choice>
                <mc:Fallback>
                  <w:pict>
                    <v:shape id="文本框 2247" o:spid="_x0000_s1026" o:spt="202" type="#_x0000_t202" style="position:absolute;left:0pt;margin-left:158.95pt;margin-top:0.85pt;height:21.95pt;width:40.2pt;z-index:251665408;mso-width-relative:page;mso-height-relative:page;" filled="f" stroked="f" coordsize="21600,21600" o:gfxdata="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QWG+d1gAAAAgBAAAPAAAAAAAAAAEAIAAAACIAAABkcnMvZG93bnJl&#10;di54bWxQSwECFAAUAAAACACHTuJAsJB0SMYBAABsAwAADgAAAAAAAAABACAAAAAlAQAAZHJzL2Uy&#10;b0RvYy54bWxQSwUGAAAAAAYABgBZAQAAXQUAAAAA&#10;">
                      <v:fill on="f" focussize="0,0"/>
                      <v:stroke on="f"/>
                      <v:imagedata o:title=""/>
                      <o:lock v:ext="edit" aspectratio="f"/>
                      <v:textbox>
                        <w:txbxContent>
                          <w:p w14:paraId="4BCB36E8">
                            <w:pPr>
                              <w:rPr>
                                <w:rFonts w:hint="default" w:eastAsia="宋体"/>
                                <w:lang w:val="en-US" w:eastAsia="zh-CN"/>
                              </w:rPr>
                            </w:pPr>
                            <w:r>
                              <w:rPr>
                                <w:rFonts w:hint="eastAsia"/>
                                <w:lang w:val="en-US" w:eastAsia="zh-CN"/>
                              </w:rPr>
                              <w:t>9.9</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2021205</wp:posOffset>
                      </wp:positionH>
                      <wp:positionV relativeFrom="paragraph">
                        <wp:posOffset>231775</wp:posOffset>
                      </wp:positionV>
                      <wp:extent cx="110490" cy="95250"/>
                      <wp:effectExtent l="1270" t="4445" r="2540" b="14605"/>
                      <wp:wrapNone/>
                      <wp:docPr id="203" name="任意多边形 2250"/>
                      <wp:cNvGraphicFramePr/>
                      <a:graphic xmlns:a="http://schemas.openxmlformats.org/drawingml/2006/main">
                        <a:graphicData uri="http://schemas.microsoft.com/office/word/2010/wordprocessingShape">
                          <wps:wsp>
                            <wps:cNvSpPr/>
                            <wps:spPr>
                              <a:xfrm>
                                <a:off x="3282950" y="419354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50" o:spid="_x0000_s1026" o:spt="100" style="position:absolute;left:0pt;margin-left:159.15pt;margin-top:18.25pt;height:7.5pt;width:8.7pt;z-index:251663360;mso-width-relative:page;mso-height-relative:page;" filled="f" stroked="t" coordsize="161,150" o:gfxdata="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FBTut2AAAAAkB&#10;AAAPAAAAAAAAAAEAIAAAACIAAABkcnMvZG93bnJldi54bWxQSwECFAAUAAAACACHTuJAM5KkgMYC&#10;AABGBgAADgAAAAAAAAABACAAAAAnAQAAZHJzL2Uyb0RvYy54bWxQSwUGAAAAAAYABgBZAQAAXwYA&#10;AA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1233805</wp:posOffset>
                      </wp:positionH>
                      <wp:positionV relativeFrom="paragraph">
                        <wp:posOffset>184785</wp:posOffset>
                      </wp:positionV>
                      <wp:extent cx="510540" cy="278765"/>
                      <wp:effectExtent l="0" t="0" r="0" b="0"/>
                      <wp:wrapNone/>
                      <wp:docPr id="211" name="文本框 2247"/>
                      <wp:cNvGraphicFramePr/>
                      <a:graphic xmlns:a="http://schemas.openxmlformats.org/drawingml/2006/main">
                        <a:graphicData uri="http://schemas.microsoft.com/office/word/2010/wordprocessingShape">
                          <wps:wsp>
                            <wps:cNvSpPr txBox="1"/>
                            <wps:spPr>
                              <a:xfrm>
                                <a:off x="2495550" y="4146550"/>
                                <a:ext cx="510540" cy="278765"/>
                              </a:xfrm>
                              <a:prstGeom prst="rect">
                                <a:avLst/>
                              </a:prstGeom>
                              <a:noFill/>
                              <a:ln>
                                <a:noFill/>
                              </a:ln>
                            </wps:spPr>
                            <wps:txbx>
                              <w:txbxContent>
                                <w:p w14:paraId="6305AD28">
                                  <w:pPr>
                                    <w:rPr>
                                      <w:rFonts w:hint="default" w:eastAsia="宋体"/>
                                      <w:lang w:val="en-US" w:eastAsia="zh-CN"/>
                                    </w:rPr>
                                  </w:pPr>
                                  <w:r>
                                    <w:rPr>
                                      <w:rFonts w:hint="eastAsia"/>
                                      <w:lang w:val="en-US" w:eastAsia="zh-CN"/>
                                    </w:rPr>
                                    <w:t>9.9</w:t>
                                  </w:r>
                                </w:p>
                              </w:txbxContent>
                            </wps:txbx>
                            <wps:bodyPr wrap="square" upright="1"/>
                          </wps:wsp>
                        </a:graphicData>
                      </a:graphic>
                    </wp:anchor>
                  </w:drawing>
                </mc:Choice>
                <mc:Fallback>
                  <w:pict>
                    <v:shape id="文本框 2247" o:spid="_x0000_s1026" o:spt="202" type="#_x0000_t202" style="position:absolute;left:0pt;margin-left:97.15pt;margin-top:14.55pt;height:21.95pt;width:40.2pt;z-index:251663360;mso-width-relative:page;mso-height-relative:page;" filled="f" stroked="f" coordsize="21600,21600" o:gfxdata="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">
                      <v:fill on="f" focussize="0,0"/>
                      <v:stroke on="f"/>
                      <v:imagedata o:title=""/>
                      <o:lock v:ext="edit" aspectratio="f"/>
                      <v:textbox>
                        <w:txbxContent>
                          <w:p w14:paraId="6305AD28">
                            <w:pPr>
                              <w:rPr>
                                <w:rFonts w:hint="default" w:eastAsia="宋体"/>
                                <w:lang w:val="en-US" w:eastAsia="zh-CN"/>
                              </w:rPr>
                            </w:pPr>
                            <w:r>
                              <w:rPr>
                                <w:rFonts w:hint="eastAsia"/>
                                <w:lang w:val="en-US" w:eastAsia="zh-CN"/>
                              </w:rPr>
                              <w:t>9.9</w:t>
                            </w:r>
                          </w:p>
                        </w:txbxContent>
                      </v:textbox>
                    </v:shape>
                  </w:pict>
                </mc:Fallback>
              </mc:AlternateContent>
            </w:r>
          </w:p>
          <w:p w14:paraId="625D2E21">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2122170</wp:posOffset>
                      </wp:positionH>
                      <wp:positionV relativeFrom="paragraph">
                        <wp:posOffset>292735</wp:posOffset>
                      </wp:positionV>
                      <wp:extent cx="375285" cy="278765"/>
                      <wp:effectExtent l="0" t="0" r="0" b="0"/>
                      <wp:wrapNone/>
                      <wp:docPr id="180" name="文本框 2244"/>
                      <wp:cNvGraphicFramePr/>
                      <a:graphic xmlns:a="http://schemas.openxmlformats.org/drawingml/2006/main">
                        <a:graphicData uri="http://schemas.microsoft.com/office/word/2010/wordprocessingShape">
                          <wps:wsp>
                            <wps:cNvSpPr txBox="1"/>
                            <wps:spPr>
                              <a:xfrm>
                                <a:off x="3383915" y="4559300"/>
                                <a:ext cx="375285" cy="278765"/>
                              </a:xfrm>
                              <a:prstGeom prst="rect">
                                <a:avLst/>
                              </a:prstGeom>
                              <a:noFill/>
                              <a:ln>
                                <a:noFill/>
                              </a:ln>
                            </wps:spPr>
                            <wps:txbx>
                              <w:txbxContent>
                                <w:p w14:paraId="53075A82">
                                  <w:r>
                                    <w:rPr>
                                      <w:rFonts w:hint="eastAsia"/>
                                    </w:rPr>
                                    <w:t>4</w:t>
                                  </w:r>
                                </w:p>
                              </w:txbxContent>
                            </wps:txbx>
                            <wps:bodyPr wrap="square" upright="1"/>
                          </wps:wsp>
                        </a:graphicData>
                      </a:graphic>
                    </wp:anchor>
                  </w:drawing>
                </mc:Choice>
                <mc:Fallback>
                  <w:pict>
                    <v:shape id="文本框 2244" o:spid="_x0000_s1026" o:spt="202" type="#_x0000_t202" style="position:absolute;left:0pt;margin-left:167.1pt;margin-top:23.05pt;height:21.95pt;width:29.55pt;z-index:251663360;mso-width-relative:page;mso-height-relative:page;" filled="f" stroked="f" coordsize="21600,21600" o:gfxdata="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ZOU/U1gAAAAkBAAAPAAAAAAAAAAEAIAAAACIAAABkcnMvZG93bnJl&#10;di54bWxQSwECFAAUAAAACACHTuJAEtsDyMYBAABsAwAADgAAAAAAAAABACAAAAAlAQAAZHJzL2Uy&#10;b0RvYy54bWxQSwUGAAAAAAYABgBZAQAAXQUAAAAA&#10;">
                      <v:fill on="f" focussize="0,0"/>
                      <v:stroke on="f"/>
                      <v:imagedata o:title=""/>
                      <o:lock v:ext="edit" aspectratio="f"/>
                      <v:textbox>
                        <w:txbxContent>
                          <w:p w14:paraId="53075A82">
                            <w:r>
                              <w:rPr>
                                <w:rFonts w:hint="eastAsia"/>
                              </w:rPr>
                              <w:t>4</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1279525</wp:posOffset>
                      </wp:positionH>
                      <wp:positionV relativeFrom="paragraph">
                        <wp:posOffset>147320</wp:posOffset>
                      </wp:positionV>
                      <wp:extent cx="351790" cy="7620"/>
                      <wp:effectExtent l="0" t="46990" r="10160" b="59690"/>
                      <wp:wrapNone/>
                      <wp:docPr id="202" name="直线 2251"/>
                      <wp:cNvGraphicFramePr/>
                      <a:graphic xmlns:a="http://schemas.openxmlformats.org/drawingml/2006/main">
                        <a:graphicData uri="http://schemas.microsoft.com/office/word/2010/wordprocessingShape">
                          <wps:wsp>
                            <wps:cNvCnPr/>
                            <wps:spPr>
                              <a:xfrm>
                                <a:off x="2541270" y="4413885"/>
                                <a:ext cx="351790"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100.75pt;margin-top:11.6pt;height:0.6pt;width:27.7pt;z-index:251663360;mso-width-relative:page;mso-height-relative:page;" filled="f" stroked="t" coordsize="21600,21600" o:gfxdata="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2rkWLaAAAACQEAAA8AAAAAAAAAAQAgAAAAIgAAAGRycy9kb3ducmV2&#10;LnhtbFBLAQIUABQAAAAIAIdO4kAgDiHv+gEAAOQDAAAOAAAAAAAAAAEAIAAAACkBAABkcnMvZTJv&#10;RG9jLnhtbFBLBQYAAAAABgAGAFkBAACVBQAAAAA=&#10;">
                      <v:fill on="f" focussize="0,0"/>
                      <v:stroke weight="1.25pt" color="#000000" joinstyle="round" endarrow="open"/>
                      <v:imagedata o:title=""/>
                      <o:lock v:ext="edit" aspectratio="f"/>
                    </v:lin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1647190</wp:posOffset>
                      </wp:positionH>
                      <wp:positionV relativeFrom="paragraph">
                        <wp:posOffset>15875</wp:posOffset>
                      </wp:positionV>
                      <wp:extent cx="1195070" cy="278765"/>
                      <wp:effectExtent l="7620" t="7620" r="16510" b="18415"/>
                      <wp:wrapNone/>
                      <wp:docPr id="190" name="文本框 2248"/>
                      <wp:cNvGraphicFramePr/>
                      <a:graphic xmlns:a="http://schemas.openxmlformats.org/drawingml/2006/main">
                        <a:graphicData uri="http://schemas.microsoft.com/office/word/2010/wordprocessingShape">
                          <wps:wsp>
                            <wps:cNvSpPr txBox="1"/>
                            <wps:spPr>
                              <a:xfrm>
                                <a:off x="2908935" y="4282440"/>
                                <a:ext cx="1195070"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3ADF2A5F">
                                  <w:r>
                                    <w:rPr>
                                      <w:rFonts w:hint="eastAsia"/>
                                      <w:color w:val="000000"/>
                                      <w:szCs w:val="21"/>
                                    </w:rPr>
                                    <w:t>骨</w:t>
                                  </w:r>
                                  <w:r>
                                    <w:rPr>
                                      <w:color w:val="000000"/>
                                      <w:szCs w:val="21"/>
                                    </w:rPr>
                                    <w:t>料库抑尘用水</w:t>
                                  </w:r>
                                </w:p>
                              </w:txbxContent>
                            </wps:txbx>
                            <wps:bodyPr wrap="square" upright="1"/>
                          </wps:wsp>
                        </a:graphicData>
                      </a:graphic>
                    </wp:anchor>
                  </w:drawing>
                </mc:Choice>
                <mc:Fallback>
                  <w:pict>
                    <v:shape id="文本框 2248" o:spid="_x0000_s1026" o:spt="202" type="#_x0000_t202" style="position:absolute;left:0pt;margin-left:129.7pt;margin-top:1.25pt;height:21.95pt;width:94.1pt;z-index:251663360;mso-width-relative:page;mso-height-relative:page;" fillcolor="#FFFFFF" filled="t" stroked="t" coordsize="21600,21600" o:gfxdata="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FP&#10;KofWAAAACAEAAA8AAAAAAAAAAQAgAAAAIgAAAGRycy9kb3ducmV2LnhtbFBLAQIUABQAAAAIAIdO&#10;4kBWhrMyXgIAAN0EAAAOAAAAAAAAAAEAIAAAACUBAABkcnMvZTJvRG9jLnhtbFBLBQYAAAAABgAG&#10;AFkBAAD1BQAAAAA=&#10;">
                      <v:fill type="gradient" on="t" color2="#FFFFFF" angle="90" focus="100%" focussize="0,0">
                        <o:fill type="gradientUnscaled" v:ext="backwardCompatible"/>
                      </v:fill>
                      <v:stroke weight="1.25pt" color="#000000" joinstyle="miter"/>
                      <v:imagedata o:title=""/>
                      <o:lock v:ext="edit" aspectratio="f"/>
                      <v:textbox>
                        <w:txbxContent>
                          <w:p w14:paraId="3ADF2A5F">
                            <w:r>
                              <w:rPr>
                                <w:rFonts w:hint="eastAsia"/>
                                <w:color w:val="000000"/>
                                <w:szCs w:val="21"/>
                              </w:rPr>
                              <w:t>骨</w:t>
                            </w:r>
                            <w:r>
                              <w:rPr>
                                <w:color w:val="000000"/>
                                <w:szCs w:val="21"/>
                              </w:rPr>
                              <w:t>料库抑尘用水</w:t>
                            </w:r>
                          </w:p>
                        </w:txbxContent>
                      </v:textbox>
                    </v:shape>
                  </w:pict>
                </mc:Fallback>
              </mc:AlternateContent>
            </w:r>
          </w:p>
          <w:p w14:paraId="62427392">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1269365</wp:posOffset>
                      </wp:positionH>
                      <wp:positionV relativeFrom="paragraph">
                        <wp:posOffset>209550</wp:posOffset>
                      </wp:positionV>
                      <wp:extent cx="443865" cy="313055"/>
                      <wp:effectExtent l="0" t="0" r="0" b="0"/>
                      <wp:wrapNone/>
                      <wp:docPr id="208" name="文本框 2244"/>
                      <wp:cNvGraphicFramePr/>
                      <a:graphic xmlns:a="http://schemas.openxmlformats.org/drawingml/2006/main">
                        <a:graphicData uri="http://schemas.microsoft.com/office/word/2010/wordprocessingShape">
                          <wps:wsp>
                            <wps:cNvSpPr txBox="1"/>
                            <wps:spPr>
                              <a:xfrm>
                                <a:off x="2534285" y="4757420"/>
                                <a:ext cx="443865" cy="313055"/>
                              </a:xfrm>
                              <a:prstGeom prst="rect">
                                <a:avLst/>
                              </a:prstGeom>
                              <a:noFill/>
                              <a:ln>
                                <a:noFill/>
                              </a:ln>
                            </wps:spPr>
                            <wps:txbx>
                              <w:txbxContent>
                                <w:p w14:paraId="708FF79A">
                                  <w:pPr>
                                    <w:rPr>
                                      <w:rFonts w:hint="default" w:eastAsia="宋体"/>
                                      <w:lang w:val="en-US" w:eastAsia="zh-CN"/>
                                    </w:rPr>
                                  </w:pPr>
                                  <w:r>
                                    <w:rPr>
                                      <w:rFonts w:hint="eastAsia"/>
                                      <w:lang w:val="en-US" w:eastAsia="zh-CN"/>
                                    </w:rPr>
                                    <w:t>4</w:t>
                                  </w:r>
                                </w:p>
                              </w:txbxContent>
                            </wps:txbx>
                            <wps:bodyPr wrap="square" upright="1"/>
                          </wps:wsp>
                        </a:graphicData>
                      </a:graphic>
                    </wp:anchor>
                  </w:drawing>
                </mc:Choice>
                <mc:Fallback>
                  <w:pict>
                    <v:shape id="文本框 2244" o:spid="_x0000_s1026" o:spt="202" type="#_x0000_t202" style="position:absolute;left:0pt;margin-left:99.95pt;margin-top:16.5pt;height:24.65pt;width:34.95pt;z-index:251663360;mso-width-relative:page;mso-height-relative:page;" filled="f" stroked="f" coordsize="21600,21600" o:gfxdata="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uSrKd1QAAAAkBAAAPAAAAAAAAAAEAIAAAACIAAABkcnMvZG93bnJl&#10;di54bWxQSwECFAAUAAAACACHTuJAjJFQuMcBAABsAwAADgAAAAAAAAABACAAAAAkAQAAZHJzL2Uy&#10;b0RvYy54bWxQSwUGAAAAAAYABgBZAQAAXQUAAAAA&#10;">
                      <v:fill on="f" focussize="0,0"/>
                      <v:stroke on="f"/>
                      <v:imagedata o:title=""/>
                      <o:lock v:ext="edit" aspectratio="f"/>
                      <v:textbox>
                        <w:txbxContent>
                          <w:p w14:paraId="708FF79A">
                            <w:pPr>
                              <w:rPr>
                                <w:rFonts w:hint="default" w:eastAsia="宋体"/>
                                <w:lang w:val="en-US" w:eastAsia="zh-CN"/>
                              </w:rPr>
                            </w:pPr>
                            <w:r>
                              <w:rPr>
                                <w:rFonts w:hint="eastAsia"/>
                                <w:lang w:val="en-US" w:eastAsia="zh-CN"/>
                              </w:rPr>
                              <w:t>4</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2059305</wp:posOffset>
                      </wp:positionH>
                      <wp:positionV relativeFrom="paragraph">
                        <wp:posOffset>188595</wp:posOffset>
                      </wp:positionV>
                      <wp:extent cx="110490" cy="95250"/>
                      <wp:effectExtent l="1270" t="4445" r="2540" b="14605"/>
                      <wp:wrapNone/>
                      <wp:docPr id="205" name="任意多边形 2250"/>
                      <wp:cNvGraphicFramePr/>
                      <a:graphic xmlns:a="http://schemas.openxmlformats.org/drawingml/2006/main">
                        <a:graphicData uri="http://schemas.microsoft.com/office/word/2010/wordprocessingShape">
                          <wps:wsp>
                            <wps:cNvSpPr/>
                            <wps:spPr>
                              <a:xfrm>
                                <a:off x="3321050" y="4726940"/>
                                <a:ext cx="110490" cy="95250"/>
                              </a:xfrm>
                              <a:custGeom>
                                <a:avLst/>
                                <a:gdLst/>
                                <a:ahLst/>
                                <a:cxnLst/>
                                <a:rect l="0" t="0" r="0" b="0"/>
                                <a:pathLst>
                                  <a:path w="161" h="150">
                                    <a:moveTo>
                                      <a:pt x="76" y="150"/>
                                    </a:moveTo>
                                    <a:cubicBezTo>
                                      <a:pt x="61" y="140"/>
                                      <a:pt x="0" y="114"/>
                                      <a:pt x="11" y="97"/>
                                    </a:cubicBezTo>
                                    <a:cubicBezTo>
                                      <a:pt x="22" y="80"/>
                                      <a:pt x="105" y="82"/>
                                      <a:pt x="129" y="65"/>
                                    </a:cubicBezTo>
                                    <a:cubicBezTo>
                                      <a:pt x="153" y="48"/>
                                      <a:pt x="123" y="22"/>
                                      <a:pt x="129" y="11"/>
                                    </a:cubicBezTo>
                                    <a:cubicBezTo>
                                      <a:pt x="135" y="0"/>
                                      <a:pt x="155" y="10"/>
                                      <a:pt x="161" y="11"/>
                                    </a:cubicBezTo>
                                  </a:path>
                                </a:pathLst>
                              </a:custGeom>
                              <a:noFill/>
                              <a:ln w="15875" cap="flat" cmpd="sng">
                                <a:solidFill>
                                  <a:srgbClr val="000000"/>
                                </a:solidFill>
                                <a:prstDash val="solid"/>
                                <a:headEnd type="none" w="med" len="med"/>
                                <a:tailEnd type="none" w="med" len="med"/>
                              </a:ln>
                            </wps:spPr>
                            <wps:bodyPr vert="horz" wrap="square" anchor="t" anchorCtr="0" upright="1"/>
                          </wps:wsp>
                        </a:graphicData>
                      </a:graphic>
                    </wp:anchor>
                  </w:drawing>
                </mc:Choice>
                <mc:Fallback>
                  <w:pict>
                    <v:shape id="任意多边形 2250" o:spid="_x0000_s1026" o:spt="100" style="position:absolute;left:0pt;margin-left:162.15pt;margin-top:14.85pt;height:7.5pt;width:8.7pt;z-index:251663360;mso-width-relative:page;mso-height-relative:page;" filled="f" stroked="t" coordsize="161,150" o:gfxdata="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LVtlXLYAAAA&#10;CQEAAA8AAAAAAAAAAQAgAAAAIgAAAGRycy9kb3ducmV2LnhtbFBLAQIUABQAAAAIAIdO4kABpIfF&#10;yAIAAEYGAAAOAAAAAAAAAAEAIAAAACcBAABkcnMvZTJvRG9jLnhtbFBLBQYAAAAABgAGAFkBAABh&#10;BgAAAAA=&#10;" path="m76,150c61,140,0,114,11,97c22,80,105,82,129,65c153,48,123,22,129,11c135,0,155,10,161,11e">
                      <v:fill on="f" focussize="0,0"/>
                      <v:stroke weight="1.25pt" color="#00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1649095</wp:posOffset>
                      </wp:positionH>
                      <wp:positionV relativeFrom="paragraph">
                        <wp:posOffset>302260</wp:posOffset>
                      </wp:positionV>
                      <wp:extent cx="1071245" cy="278765"/>
                      <wp:effectExtent l="7620" t="7620" r="26035" b="18415"/>
                      <wp:wrapNone/>
                      <wp:docPr id="192" name="文本框 2248"/>
                      <wp:cNvGraphicFramePr/>
                      <a:graphic xmlns:a="http://schemas.openxmlformats.org/drawingml/2006/main">
                        <a:graphicData uri="http://schemas.microsoft.com/office/word/2010/wordprocessingShape">
                          <wps:wsp>
                            <wps:cNvSpPr txBox="1"/>
                            <wps:spPr>
                              <a:xfrm>
                                <a:off x="2910840" y="4824095"/>
                                <a:ext cx="1071245" cy="27876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14:paraId="3B4EAB05">
                                  <w:r>
                                    <w:rPr>
                                      <w:color w:val="000000"/>
                                      <w:szCs w:val="21"/>
                                    </w:rPr>
                                    <w:t>道路抑尘洒水</w:t>
                                  </w:r>
                                </w:p>
                              </w:txbxContent>
                            </wps:txbx>
                            <wps:bodyPr wrap="square" upright="1"/>
                          </wps:wsp>
                        </a:graphicData>
                      </a:graphic>
                    </wp:anchor>
                  </w:drawing>
                </mc:Choice>
                <mc:Fallback>
                  <w:pict>
                    <v:shape id="文本框 2248" o:spid="_x0000_s1026" o:spt="202" type="#_x0000_t202" style="position:absolute;left:0pt;margin-left:129.85pt;margin-top:23.8pt;height:21.95pt;width:84.35pt;z-index:251663360;mso-width-relative:page;mso-height-relative:page;" fillcolor="#FFFFFF" filled="t" stroked="t" coordsize="21600,21600" o:gfxdata="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C5Pi9gAAAAJAQAADwAAAAAAAAABACAAAAAiAAAAZHJzL2Rvd25yZXYueG1sUEsBAhQAFAAA&#10;AAgAh07iQDspwsZhAgAA3QQAAA4AAAAAAAAAAQAgAAAAJwEAAGRycy9lMm9Eb2MueG1sUEsFBgAA&#10;AAAGAAYAWQEAAPoFAAAAAA==&#10;">
                      <v:fill type="gradient" on="t" color2="#FFFFFF" angle="90" focus="100%" focussize="0,0">
                        <o:fill type="gradientUnscaled" v:ext="backwardCompatible"/>
                      </v:fill>
                      <v:stroke weight="1.25pt" color="#000000" joinstyle="miter"/>
                      <v:imagedata o:title=""/>
                      <o:lock v:ext="edit" aspectratio="f"/>
                      <v:textbox>
                        <w:txbxContent>
                          <w:p w14:paraId="3B4EAB05">
                            <w:r>
                              <w:rPr>
                                <w:color w:val="000000"/>
                                <w:szCs w:val="21"/>
                              </w:rPr>
                              <w:t>道路抑尘洒水</w:t>
                            </w:r>
                          </w:p>
                        </w:txbxContent>
                      </v:textbox>
                    </v:shape>
                  </w:pict>
                </mc:Fallback>
              </mc:AlternateContent>
            </w:r>
          </w:p>
          <w:p w14:paraId="1387C45A">
            <w:pPr>
              <w:keepNext w:val="0"/>
              <w:keepLines w:val="0"/>
              <w:suppressLineNumbers w:val="0"/>
              <w:adjustRightInd w:val="0"/>
              <w:snapToGrid w:val="0"/>
              <w:spacing w:before="0" w:beforeAutospacing="0" w:after="0" w:afterAutospacing="0" w:line="480" w:lineRule="exact"/>
              <w:ind w:left="0" w:right="0" w:firstLine="480" w:firstLineChars="200"/>
              <w:jc w:val="center"/>
              <w:rPr>
                <w:rFonts w:hint="default" w:ascii="Times New Roman" w:hAnsi="Times New Roman" w:cs="Times New Roman"/>
                <w:b/>
                <w:bCs/>
                <w:color w:val="auto"/>
                <w:szCs w:val="21"/>
                <w:lang w:val="en-US" w:eastAsia="zh-CN"/>
              </w:rPr>
            </w:pPr>
            <w:r>
              <w:rPr>
                <w:rFonts w:hint="default" w:ascii="Times New Roman" w:hAnsi="Times New Roman" w:cs="Times New Roman"/>
                <w:color w:val="auto"/>
                <w:sz w:val="24"/>
              </w:rPr>
              <mc:AlternateContent>
                <mc:Choice Requires="wps">
                  <w:drawing>
                    <wp:anchor distT="0" distB="0" distL="114300" distR="114300" simplePos="0" relativeHeight="251663360" behindDoc="0" locked="0" layoutInCell="1" allowOverlap="1">
                      <wp:simplePos x="0" y="0"/>
                      <wp:positionH relativeFrom="column">
                        <wp:posOffset>1279525</wp:posOffset>
                      </wp:positionH>
                      <wp:positionV relativeFrom="paragraph">
                        <wp:posOffset>153035</wp:posOffset>
                      </wp:positionV>
                      <wp:extent cx="351790" cy="7620"/>
                      <wp:effectExtent l="0" t="46990" r="10160" b="59690"/>
                      <wp:wrapNone/>
                      <wp:docPr id="204" name="直线 2251"/>
                      <wp:cNvGraphicFramePr/>
                      <a:graphic xmlns:a="http://schemas.openxmlformats.org/drawingml/2006/main">
                        <a:graphicData uri="http://schemas.microsoft.com/office/word/2010/wordprocessingShape">
                          <wps:wsp>
                            <wps:cNvCnPr/>
                            <wps:spPr>
                              <a:xfrm>
                                <a:off x="2541270" y="4954905"/>
                                <a:ext cx="351790" cy="7620"/>
                              </a:xfrm>
                              <a:prstGeom prst="line">
                                <a:avLst/>
                              </a:prstGeom>
                              <a:ln w="15875" cap="flat" cmpd="sng">
                                <a:solidFill>
                                  <a:srgbClr val="000000"/>
                                </a:solidFill>
                                <a:prstDash val="solid"/>
                                <a:headEnd type="none" w="med" len="med"/>
                                <a:tailEnd type="arrow" w="med" len="med"/>
                              </a:ln>
                            </wps:spPr>
                            <wps:bodyPr/>
                          </wps:wsp>
                        </a:graphicData>
                      </a:graphic>
                    </wp:anchor>
                  </w:drawing>
                </mc:Choice>
                <mc:Fallback>
                  <w:pict>
                    <v:line id="直线 2251" o:spid="_x0000_s1026" o:spt="20" style="position:absolute;left:0pt;margin-left:100.75pt;margin-top:12.05pt;height:0.6pt;width:27.7pt;z-index:251663360;mso-width-relative:page;mso-height-relative:page;" filled="f" stroked="t" coordsize="21600,21600" o:gfxdata="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EJGh3aAAAACQEAAA8AAAAAAAAAAQAgAAAAIgAAAGRycy9kb3ducmV2&#10;LnhtbFBLAQIUABQAAAAIAIdO4kBttu1O+gEAAOQDAAAOAAAAAAAAAAEAIAAAACkBAABkcnMvZTJv&#10;RG9jLnhtbFBLBQYAAAAABgAGAFkBAACVBQAAAAA=&#10;">
                      <v:fill on="f" focussize="0,0"/>
                      <v:stroke weight="1.25pt" color="#000000" joinstyle="round" endarrow="open"/>
                      <v:imagedata o:title=""/>
                      <o:lock v:ext="edit" aspectratio="f"/>
                    </v:line>
                  </w:pict>
                </mc:Fallback>
              </mc:AlternateContent>
            </w:r>
          </w:p>
          <w:p w14:paraId="7CF4E1B5">
            <w:pPr>
              <w:keepNext w:val="0"/>
              <w:keepLines w:val="0"/>
              <w:pageBreakBefore w:val="0"/>
              <w:widowControl w:val="0"/>
              <w:suppressLineNumbers w:val="0"/>
              <w:kinsoku/>
              <w:wordWrap/>
              <w:overflowPunct/>
              <w:topLinePunct w:val="0"/>
              <w:autoSpaceDE/>
              <w:autoSpaceDN/>
              <w:bidi w:val="0"/>
              <w:adjustRightInd w:val="0"/>
              <w:snapToGrid w:val="0"/>
              <w:spacing w:before="157" w:beforeLines="50" w:beforeAutospacing="0" w:after="0" w:afterAutospacing="0" w:line="360" w:lineRule="auto"/>
              <w:ind w:left="0" w:right="0" w:firstLine="482" w:firstLineChars="200"/>
              <w:jc w:val="center"/>
              <w:textAlignment w:val="auto"/>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val="en-US" w:eastAsia="zh-CN"/>
              </w:rPr>
              <w:t>图2</w:t>
            </w:r>
            <w:r>
              <w:rPr>
                <w:rFonts w:hint="default" w:ascii="Times New Roman" w:hAnsi="Times New Roman" w:cs="Times New Roman"/>
                <w:b/>
                <w:bCs/>
                <w:color w:val="auto"/>
                <w:sz w:val="24"/>
                <w:szCs w:val="24"/>
              </w:rPr>
              <w:t>-</w:t>
            </w:r>
            <w:r>
              <w:rPr>
                <w:rFonts w:hint="default" w:ascii="Times New Roman" w:hAnsi="Times New Roman" w:cs="Times New Roman"/>
                <w:b/>
                <w:bCs/>
                <w:color w:val="auto"/>
                <w:sz w:val="24"/>
                <w:szCs w:val="24"/>
                <w:lang w:val="en-US" w:eastAsia="zh-CN"/>
              </w:rPr>
              <w:t xml:space="preserve">1 </w:t>
            </w:r>
            <w:r>
              <w:rPr>
                <w:rFonts w:hint="default" w:ascii="Times New Roman" w:hAnsi="Times New Roman" w:cs="Times New Roman"/>
                <w:b/>
                <w:bCs/>
                <w:color w:val="auto"/>
                <w:sz w:val="24"/>
                <w:szCs w:val="24"/>
              </w:rPr>
              <w:t>水平衡图</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m</w:t>
            </w:r>
            <w:r>
              <w:rPr>
                <w:rFonts w:hint="default" w:ascii="Times New Roman" w:hAnsi="Times New Roman" w:cs="Times New Roman"/>
                <w:b/>
                <w:bCs/>
                <w:color w:val="auto"/>
                <w:sz w:val="24"/>
                <w:szCs w:val="24"/>
                <w:vertAlign w:val="superscript"/>
                <w:lang w:val="en-US" w:eastAsia="zh-CN"/>
              </w:rPr>
              <w:t>3</w:t>
            </w:r>
            <w:r>
              <w:rPr>
                <w:rFonts w:hint="default" w:ascii="Times New Roman" w:hAnsi="Times New Roman" w:cs="Times New Roman"/>
                <w:b/>
                <w:bCs/>
                <w:color w:val="auto"/>
                <w:sz w:val="24"/>
                <w:szCs w:val="24"/>
                <w:lang w:val="en-US" w:eastAsia="zh-CN"/>
              </w:rPr>
              <w:t>/d</w:t>
            </w:r>
            <w:r>
              <w:rPr>
                <w:rFonts w:hint="default" w:ascii="Times New Roman" w:hAnsi="Times New Roman" w:cs="Times New Roman"/>
                <w:b/>
                <w:bCs/>
                <w:color w:val="auto"/>
                <w:sz w:val="24"/>
                <w:szCs w:val="24"/>
                <w:lang w:eastAsia="zh-CN"/>
              </w:rPr>
              <w:t>）</w:t>
            </w:r>
          </w:p>
          <w:p w14:paraId="6C090151">
            <w:pPr>
              <w:keepNext w:val="0"/>
              <w:keepLines w:val="0"/>
              <w:suppressLineNumbers w:val="0"/>
              <w:adjustRightInd w:val="0"/>
              <w:snapToGrid w:val="0"/>
              <w:spacing w:before="0" w:beforeAutospacing="0" w:after="0" w:afterAutospacing="0" w:line="480" w:lineRule="exact"/>
              <w:ind w:left="0" w:right="0" w:firstLine="482" w:firstLineChars="200"/>
              <w:jc w:val="left"/>
              <w:rPr>
                <w:rFonts w:hint="default" w:ascii="Times New Roman" w:hAnsi="Times New Roman" w:cs="Times New Roman"/>
                <w:b/>
                <w:bCs w:val="0"/>
                <w:color w:val="auto"/>
                <w:sz w:val="24"/>
              </w:rPr>
            </w:pPr>
            <w:r>
              <w:rPr>
                <w:rFonts w:hint="eastAsia" w:cs="Times New Roman"/>
                <w:b/>
                <w:bCs w:val="0"/>
                <w:color w:val="auto"/>
                <w:sz w:val="24"/>
                <w:lang w:val="en-US" w:eastAsia="zh-CN"/>
              </w:rPr>
              <w:t>9</w:t>
            </w:r>
            <w:r>
              <w:rPr>
                <w:rFonts w:hint="default" w:ascii="Times New Roman" w:hAnsi="Times New Roman" w:cs="Times New Roman"/>
                <w:b/>
                <w:bCs w:val="0"/>
                <w:color w:val="auto"/>
                <w:sz w:val="24"/>
              </w:rPr>
              <w:t>、供电</w:t>
            </w:r>
          </w:p>
          <w:p w14:paraId="4B2726CB">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rPr>
              <w:t>本项目供电</w:t>
            </w:r>
            <w:r>
              <w:rPr>
                <w:rFonts w:hint="default" w:ascii="Times New Roman" w:hAnsi="Times New Roman" w:cs="Times New Roman"/>
                <w:bCs/>
                <w:color w:val="auto"/>
                <w:sz w:val="24"/>
                <w:lang w:val="en-US" w:eastAsia="zh-CN"/>
              </w:rPr>
              <w:t>设1台250KVA变压器</w:t>
            </w:r>
            <w:r>
              <w:rPr>
                <w:rFonts w:hint="default" w:ascii="Times New Roman" w:hAnsi="Times New Roman" w:cs="Times New Roman"/>
                <w:bCs/>
                <w:color w:val="auto"/>
                <w:sz w:val="24"/>
              </w:rPr>
              <w:t>，可满足本项目生产及生活用电需求。</w:t>
            </w:r>
          </w:p>
          <w:p w14:paraId="494CC439">
            <w:pPr>
              <w:keepNext w:val="0"/>
              <w:keepLines w:val="0"/>
              <w:suppressLineNumbers w:val="0"/>
              <w:adjustRightInd w:val="0"/>
              <w:snapToGrid w:val="0"/>
              <w:spacing w:before="0" w:beforeAutospacing="0" w:after="0" w:afterAutospacing="0" w:line="480" w:lineRule="exact"/>
              <w:ind w:left="0" w:right="0" w:firstLine="482" w:firstLineChars="200"/>
              <w:jc w:val="left"/>
              <w:rPr>
                <w:rFonts w:hint="default" w:ascii="Times New Roman" w:hAnsi="Times New Roman" w:cs="Times New Roman"/>
                <w:b/>
                <w:bCs w:val="0"/>
                <w:color w:val="auto"/>
                <w:sz w:val="24"/>
              </w:rPr>
            </w:pPr>
            <w:r>
              <w:rPr>
                <w:rFonts w:hint="eastAsia" w:cs="Times New Roman"/>
                <w:b/>
                <w:bCs w:val="0"/>
                <w:color w:val="auto"/>
                <w:sz w:val="24"/>
                <w:lang w:val="en-US" w:eastAsia="zh-CN"/>
              </w:rPr>
              <w:t>10</w:t>
            </w:r>
            <w:r>
              <w:rPr>
                <w:rFonts w:hint="default" w:ascii="Times New Roman" w:hAnsi="Times New Roman" w:cs="Times New Roman"/>
                <w:b/>
                <w:bCs w:val="0"/>
                <w:color w:val="auto"/>
                <w:sz w:val="24"/>
              </w:rPr>
              <w:t>、采暖</w:t>
            </w:r>
          </w:p>
          <w:p w14:paraId="11BF898E">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rPr>
              <w:t>本项目冬季不生产</w:t>
            </w:r>
            <w:r>
              <w:rPr>
                <w:rFonts w:hint="default" w:ascii="Times New Roman" w:hAnsi="Times New Roman" w:cs="Times New Roman"/>
                <w:color w:val="auto"/>
                <w:kern w:val="1"/>
                <w:sz w:val="24"/>
              </w:rPr>
              <w:t>，</w:t>
            </w:r>
            <w:r>
              <w:rPr>
                <w:rFonts w:hint="default" w:ascii="Times New Roman" w:hAnsi="Times New Roman" w:cs="Times New Roman"/>
                <w:bCs/>
                <w:color w:val="auto"/>
                <w:sz w:val="24"/>
              </w:rPr>
              <w:t>办公区</w:t>
            </w:r>
            <w:r>
              <w:rPr>
                <w:rFonts w:hint="default" w:ascii="Times New Roman" w:hAnsi="Times New Roman" w:cs="Times New Roman"/>
                <w:bCs/>
                <w:color w:val="auto"/>
                <w:sz w:val="24"/>
                <w:lang w:val="en-US" w:eastAsia="zh-CN"/>
              </w:rPr>
              <w:t>冬季值班</w:t>
            </w:r>
            <w:r>
              <w:rPr>
                <w:rFonts w:hint="default" w:ascii="Times New Roman" w:hAnsi="Times New Roman" w:cs="Times New Roman"/>
                <w:bCs/>
                <w:color w:val="auto"/>
                <w:sz w:val="24"/>
              </w:rPr>
              <w:t>采用电暖器取暖。</w:t>
            </w:r>
          </w:p>
          <w:p w14:paraId="59C6000E">
            <w:pPr>
              <w:keepNext w:val="0"/>
              <w:keepLines w:val="0"/>
              <w:suppressLineNumbers w:val="0"/>
              <w:adjustRightInd w:val="0"/>
              <w:snapToGrid w:val="0"/>
              <w:spacing w:before="0" w:beforeAutospacing="0" w:after="0" w:afterAutospacing="0" w:line="480" w:lineRule="exact"/>
              <w:ind w:left="0" w:right="0" w:firstLine="482" w:firstLineChars="200"/>
              <w:jc w:val="left"/>
              <w:rPr>
                <w:rFonts w:hint="default" w:ascii="Times New Roman" w:hAnsi="Times New Roman" w:cs="Times New Roman"/>
                <w:b/>
                <w:bCs w:val="0"/>
                <w:color w:val="auto"/>
                <w:sz w:val="24"/>
              </w:rPr>
            </w:pPr>
            <w:r>
              <w:rPr>
                <w:rFonts w:hint="default" w:ascii="Times New Roman" w:hAnsi="Times New Roman" w:cs="Times New Roman"/>
                <w:b/>
                <w:bCs w:val="0"/>
                <w:color w:val="auto"/>
                <w:sz w:val="24"/>
                <w:lang w:val="en-US" w:eastAsia="zh-CN"/>
              </w:rPr>
              <w:t>1</w:t>
            </w:r>
            <w:r>
              <w:rPr>
                <w:rFonts w:hint="eastAsia" w:cs="Times New Roman"/>
                <w:b/>
                <w:bCs w:val="0"/>
                <w:color w:val="auto"/>
                <w:sz w:val="24"/>
                <w:lang w:val="en-US" w:eastAsia="zh-CN"/>
              </w:rPr>
              <w:t>1</w:t>
            </w:r>
            <w:r>
              <w:rPr>
                <w:rFonts w:hint="default" w:ascii="Times New Roman" w:hAnsi="Times New Roman" w:cs="Times New Roman"/>
                <w:b/>
                <w:bCs w:val="0"/>
                <w:color w:val="auto"/>
                <w:sz w:val="24"/>
              </w:rPr>
              <w:t>、厂区总平面布置</w:t>
            </w:r>
          </w:p>
          <w:p w14:paraId="366143BB">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rPr>
              <w:t>本项目根据</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分区合理、工艺流畅、物流短捷</w:t>
            </w:r>
            <w:r>
              <w:rPr>
                <w:rFonts w:hint="default" w:ascii="Times New Roman" w:hAnsi="Times New Roman" w:cs="Times New Roman"/>
                <w:bCs/>
                <w:color w:val="auto"/>
                <w:sz w:val="24"/>
                <w:lang w:eastAsia="zh-CN"/>
              </w:rPr>
              <w:t>”</w:t>
            </w:r>
            <w:r>
              <w:rPr>
                <w:rFonts w:hint="default" w:ascii="Times New Roman" w:hAnsi="Times New Roman" w:cs="Times New Roman"/>
                <w:bCs/>
                <w:color w:val="auto"/>
                <w:sz w:val="24"/>
              </w:rPr>
              <w:t>的原则，结合场地的用地条件和服务流程需要，综合考虑环保、消防、绿化、劳动卫生等要求，对厂内平面布置进行了统筹安排。</w:t>
            </w:r>
          </w:p>
          <w:p w14:paraId="1E89F646">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rPr>
              <w:t>总体布置根据工艺流程及物流运输方向，结合建设场地地形，尽量做到布置集中紧凑，节约用地，按照功能分为：生产区、生活区、将生产区和生活区分成两个独立的区域布置。</w:t>
            </w:r>
          </w:p>
          <w:p w14:paraId="701AD474">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rPr>
            </w:pPr>
            <w:r>
              <w:rPr>
                <w:rFonts w:hint="default" w:ascii="Times New Roman" w:hAnsi="Times New Roman" w:cs="Times New Roman"/>
                <w:bCs/>
                <w:color w:val="auto"/>
                <w:sz w:val="24"/>
                <w:lang w:val="en-US" w:eastAsia="zh-CN"/>
              </w:rPr>
              <w:t>具体见项目平面布置图附图</w:t>
            </w:r>
            <w:r>
              <w:rPr>
                <w:rFonts w:hint="eastAsia" w:cs="Times New Roman"/>
                <w:bCs/>
                <w:color w:val="auto"/>
                <w:sz w:val="24"/>
                <w:lang w:val="en-US" w:eastAsia="zh-CN"/>
              </w:rPr>
              <w:t>6</w:t>
            </w:r>
            <w:r>
              <w:rPr>
                <w:rFonts w:hint="default" w:ascii="Times New Roman" w:hAnsi="Times New Roman" w:cs="Times New Roman"/>
                <w:bCs/>
                <w:color w:val="auto"/>
                <w:sz w:val="24"/>
              </w:rPr>
              <w:t>。</w:t>
            </w:r>
          </w:p>
          <w:p w14:paraId="73BC9D57">
            <w:pPr>
              <w:keepNext w:val="0"/>
              <w:keepLines w:val="0"/>
              <w:suppressLineNumbers w:val="0"/>
              <w:adjustRightInd w:val="0"/>
              <w:snapToGrid w:val="0"/>
              <w:spacing w:before="0" w:beforeAutospacing="0" w:after="0" w:afterAutospacing="0" w:line="480" w:lineRule="exact"/>
              <w:ind w:left="0" w:right="0" w:firstLine="480" w:firstLineChars="200"/>
              <w:jc w:val="left"/>
              <w:rPr>
                <w:rFonts w:hint="default" w:ascii="Times New Roman" w:hAnsi="Times New Roman" w:cs="Times New Roman"/>
                <w:bCs/>
                <w:color w:val="auto"/>
                <w:sz w:val="24"/>
                <w:lang w:val="en-US" w:eastAsia="zh-CN"/>
              </w:rPr>
            </w:pPr>
            <w:r>
              <w:rPr>
                <w:rFonts w:hint="default" w:ascii="Times New Roman" w:hAnsi="Times New Roman" w:cs="Times New Roman"/>
                <w:bCs/>
                <w:color w:val="auto"/>
                <w:sz w:val="24"/>
                <w:lang w:val="en-US" w:eastAsia="zh-CN"/>
              </w:rPr>
              <w:t>厂内构筑物建设情况如下表所示：</w:t>
            </w:r>
          </w:p>
          <w:p w14:paraId="04733432">
            <w:pPr>
              <w:keepNext w:val="0"/>
              <w:keepLines w:val="0"/>
              <w:suppressLineNumbers w:val="0"/>
              <w:adjustRightInd w:val="0"/>
              <w:snapToGrid w:val="0"/>
              <w:spacing w:before="0" w:beforeAutospacing="0" w:after="0" w:afterAutospacing="0" w:line="480" w:lineRule="exact"/>
              <w:ind w:left="0" w:right="0" w:firstLine="482" w:firstLineChars="200"/>
              <w:jc w:val="center"/>
              <w:rPr>
                <w:rFonts w:hint="default"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val="en-US" w:eastAsia="zh-CN"/>
              </w:rPr>
              <w:t>表2-</w:t>
            </w:r>
            <w:r>
              <w:rPr>
                <w:rFonts w:hint="eastAsia" w:cs="Times New Roman"/>
                <w:b/>
                <w:bCs w:val="0"/>
                <w:color w:val="auto"/>
                <w:sz w:val="24"/>
                <w:lang w:val="en-US" w:eastAsia="zh-CN"/>
              </w:rPr>
              <w:t>11</w:t>
            </w:r>
            <w:r>
              <w:rPr>
                <w:rFonts w:hint="default" w:ascii="Times New Roman" w:hAnsi="Times New Roman" w:cs="Times New Roman"/>
                <w:b/>
                <w:bCs w:val="0"/>
                <w:color w:val="auto"/>
                <w:sz w:val="24"/>
                <w:lang w:val="en-US" w:eastAsia="zh-CN"/>
              </w:rPr>
              <w:t xml:space="preserve"> 厂内构筑物一览表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2"/>
              <w:gridCol w:w="2254"/>
              <w:gridCol w:w="1315"/>
              <w:gridCol w:w="1001"/>
              <w:gridCol w:w="979"/>
              <w:gridCol w:w="2202"/>
            </w:tblGrid>
            <w:tr w14:paraId="24A875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7D75665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342" w:type="pct"/>
                  <w:noWrap w:val="0"/>
                  <w:vAlign w:val="center"/>
                </w:tcPr>
                <w:p w14:paraId="7A4819A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p>
              </w:tc>
              <w:tc>
                <w:tcPr>
                  <w:tcW w:w="783" w:type="pct"/>
                  <w:noWrap w:val="0"/>
                  <w:vAlign w:val="center"/>
                </w:tcPr>
                <w:p w14:paraId="188809BE">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建筑面积</w:t>
                  </w:r>
                </w:p>
                <w:p w14:paraId="2C73C282">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eastAsia" w:ascii="Times New Roman" w:hAnsi="Times New Roman" w:cs="Times New Roman"/>
                      <w:color w:val="auto"/>
                      <w:sz w:val="21"/>
                      <w:szCs w:val="21"/>
                      <w:lang w:val="en-US" w:eastAsia="zh-CN"/>
                    </w:rPr>
                    <w:t>m</w:t>
                  </w:r>
                  <w:r>
                    <w:rPr>
                      <w:rFonts w:hint="eastAsia" w:ascii="Times New Roman" w:hAnsi="Times New Roman" w:cs="Times New Roman"/>
                      <w:color w:val="auto"/>
                      <w:sz w:val="21"/>
                      <w:szCs w:val="21"/>
                      <w:vertAlign w:val="superscript"/>
                      <w:lang w:val="en-US" w:eastAsia="zh-CN"/>
                    </w:rPr>
                    <w:t>2</w:t>
                  </w:r>
                  <w:r>
                    <w:rPr>
                      <w:rFonts w:hint="default" w:ascii="Times New Roman" w:hAnsi="Times New Roman" w:eastAsia="宋体" w:cs="Times New Roman"/>
                      <w:color w:val="auto"/>
                      <w:sz w:val="21"/>
                      <w:szCs w:val="21"/>
                    </w:rPr>
                    <w:t>）</w:t>
                  </w:r>
                </w:p>
              </w:tc>
              <w:tc>
                <w:tcPr>
                  <w:tcW w:w="596" w:type="pct"/>
                  <w:noWrap w:val="0"/>
                  <w:vAlign w:val="center"/>
                </w:tcPr>
                <w:p w14:paraId="03F43987">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层数</w:t>
                  </w:r>
                </w:p>
              </w:tc>
              <w:tc>
                <w:tcPr>
                  <w:tcW w:w="583" w:type="pct"/>
                  <w:noWrap w:val="0"/>
                  <w:vAlign w:val="center"/>
                </w:tcPr>
                <w:p w14:paraId="06DA50B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总高</w:t>
                  </w:r>
                </w:p>
                <w:p w14:paraId="21F4405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（m）</w:t>
                  </w:r>
                </w:p>
              </w:tc>
              <w:tc>
                <w:tcPr>
                  <w:tcW w:w="1311" w:type="pct"/>
                  <w:noWrap w:val="0"/>
                  <w:vAlign w:val="center"/>
                </w:tcPr>
                <w:p w14:paraId="2581EFB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结构特征</w:t>
                  </w:r>
                </w:p>
              </w:tc>
            </w:tr>
            <w:tr w14:paraId="7D709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3006459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342" w:type="pct"/>
                  <w:noWrap w:val="0"/>
                  <w:vAlign w:val="center"/>
                </w:tcPr>
                <w:p w14:paraId="3874BF6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sz w:val="21"/>
                      <w:szCs w:val="21"/>
                      <w:lang w:val="en-US" w:eastAsia="zh-CN"/>
                    </w:rPr>
                    <w:t>混凝土生产线骨料库</w:t>
                  </w:r>
                </w:p>
              </w:tc>
              <w:tc>
                <w:tcPr>
                  <w:tcW w:w="783" w:type="pct"/>
                  <w:noWrap w:val="0"/>
                  <w:vAlign w:val="center"/>
                </w:tcPr>
                <w:p w14:paraId="2CAEAA0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1300</w:t>
                  </w:r>
                </w:p>
              </w:tc>
              <w:tc>
                <w:tcPr>
                  <w:tcW w:w="596" w:type="pct"/>
                  <w:noWrap w:val="0"/>
                  <w:vAlign w:val="center"/>
                </w:tcPr>
                <w:p w14:paraId="1ADAC999">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22614CD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w:t>
                  </w:r>
                </w:p>
              </w:tc>
              <w:tc>
                <w:tcPr>
                  <w:tcW w:w="1311" w:type="pct"/>
                  <w:noWrap w:val="0"/>
                  <w:vAlign w:val="center"/>
                </w:tcPr>
                <w:p w14:paraId="2E0E9C8E">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钢架结构</w:t>
                  </w:r>
                  <w:r>
                    <w:rPr>
                      <w:rFonts w:hint="default" w:ascii="Times New Roman" w:hAnsi="Times New Roman" w:eastAsia="宋体" w:cs="Times New Roman"/>
                      <w:color w:val="auto"/>
                      <w:sz w:val="21"/>
                      <w:szCs w:val="21"/>
                      <w:lang w:val="en-US" w:eastAsia="zh-CN"/>
                    </w:rPr>
                    <w:t>全封闭</w:t>
                  </w:r>
                </w:p>
              </w:tc>
            </w:tr>
            <w:tr w14:paraId="1E299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7FF05E6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p>
              </w:tc>
              <w:tc>
                <w:tcPr>
                  <w:tcW w:w="1342" w:type="pct"/>
                  <w:noWrap w:val="0"/>
                  <w:vAlign w:val="center"/>
                </w:tcPr>
                <w:p w14:paraId="0B936CA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制砂车间</w:t>
                  </w:r>
                </w:p>
              </w:tc>
              <w:tc>
                <w:tcPr>
                  <w:tcW w:w="783" w:type="pct"/>
                  <w:noWrap w:val="0"/>
                  <w:vAlign w:val="center"/>
                </w:tcPr>
                <w:p w14:paraId="58F349A1">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1300</w:t>
                  </w:r>
                </w:p>
              </w:tc>
              <w:tc>
                <w:tcPr>
                  <w:tcW w:w="596" w:type="pct"/>
                  <w:noWrap w:val="0"/>
                  <w:vAlign w:val="center"/>
                </w:tcPr>
                <w:p w14:paraId="410DD79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w:t>
                  </w:r>
                </w:p>
              </w:tc>
              <w:tc>
                <w:tcPr>
                  <w:tcW w:w="583" w:type="pct"/>
                  <w:noWrap w:val="0"/>
                  <w:vAlign w:val="center"/>
                </w:tcPr>
                <w:p w14:paraId="0E1ABAA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1311" w:type="pct"/>
                  <w:noWrap w:val="0"/>
                  <w:vAlign w:val="center"/>
                </w:tcPr>
                <w:p w14:paraId="256F06F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全封闭，内设800m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原料堆存区</w:t>
                  </w:r>
                </w:p>
              </w:tc>
            </w:tr>
            <w:tr w14:paraId="15E44B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34EFF56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w:t>
                  </w:r>
                </w:p>
              </w:tc>
              <w:tc>
                <w:tcPr>
                  <w:tcW w:w="1342" w:type="pct"/>
                  <w:noWrap w:val="0"/>
                  <w:vAlign w:val="center"/>
                </w:tcPr>
                <w:p w14:paraId="63D6E479">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搅拌机房</w:t>
                  </w:r>
                </w:p>
              </w:tc>
              <w:tc>
                <w:tcPr>
                  <w:tcW w:w="783" w:type="pct"/>
                  <w:noWrap w:val="0"/>
                  <w:vAlign w:val="center"/>
                </w:tcPr>
                <w:p w14:paraId="1090319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30</w:t>
                  </w:r>
                </w:p>
              </w:tc>
              <w:tc>
                <w:tcPr>
                  <w:tcW w:w="596" w:type="pct"/>
                  <w:noWrap w:val="0"/>
                  <w:vAlign w:val="center"/>
                </w:tcPr>
                <w:p w14:paraId="642E179B">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583" w:type="pct"/>
                  <w:noWrap w:val="0"/>
                  <w:vAlign w:val="center"/>
                </w:tcPr>
                <w:p w14:paraId="278582B9">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w:t>
                  </w:r>
                </w:p>
              </w:tc>
              <w:tc>
                <w:tcPr>
                  <w:tcW w:w="1311" w:type="pct"/>
                  <w:noWrap w:val="0"/>
                  <w:vAlign w:val="center"/>
                </w:tcPr>
                <w:p w14:paraId="1EDD46E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框架结构</w:t>
                  </w:r>
                </w:p>
              </w:tc>
            </w:tr>
            <w:tr w14:paraId="48007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44B399C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4</w:t>
                  </w:r>
                </w:p>
              </w:tc>
              <w:tc>
                <w:tcPr>
                  <w:tcW w:w="1342" w:type="pct"/>
                  <w:noWrap w:val="0"/>
                  <w:vAlign w:val="center"/>
                </w:tcPr>
                <w:p w14:paraId="4B6DBDF5">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试验室</w:t>
                  </w:r>
                </w:p>
              </w:tc>
              <w:tc>
                <w:tcPr>
                  <w:tcW w:w="783" w:type="pct"/>
                  <w:noWrap w:val="0"/>
                  <w:vAlign w:val="center"/>
                </w:tcPr>
                <w:p w14:paraId="1893976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00</w:t>
                  </w:r>
                </w:p>
              </w:tc>
              <w:tc>
                <w:tcPr>
                  <w:tcW w:w="596" w:type="pct"/>
                  <w:noWrap w:val="0"/>
                  <w:vAlign w:val="center"/>
                </w:tcPr>
                <w:p w14:paraId="618A4B4D">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0A1F813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311" w:type="pct"/>
                  <w:noWrap w:val="0"/>
                  <w:vAlign w:val="center"/>
                </w:tcPr>
                <w:p w14:paraId="11FCF4D1">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56700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3EB3C4D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5</w:t>
                  </w:r>
                </w:p>
              </w:tc>
              <w:tc>
                <w:tcPr>
                  <w:tcW w:w="1342" w:type="pct"/>
                  <w:noWrap w:val="0"/>
                  <w:vAlign w:val="center"/>
                </w:tcPr>
                <w:p w14:paraId="01F765A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风压机房</w:t>
                  </w:r>
                </w:p>
              </w:tc>
              <w:tc>
                <w:tcPr>
                  <w:tcW w:w="783" w:type="pct"/>
                  <w:noWrap w:val="0"/>
                  <w:vAlign w:val="center"/>
                </w:tcPr>
                <w:p w14:paraId="78FF070B">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100</w:t>
                  </w:r>
                </w:p>
              </w:tc>
              <w:tc>
                <w:tcPr>
                  <w:tcW w:w="596" w:type="pct"/>
                  <w:noWrap w:val="0"/>
                  <w:vAlign w:val="center"/>
                </w:tcPr>
                <w:p w14:paraId="4804C84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49B9769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6</w:t>
                  </w:r>
                </w:p>
              </w:tc>
              <w:tc>
                <w:tcPr>
                  <w:tcW w:w="1311" w:type="pct"/>
                  <w:noWrap w:val="0"/>
                  <w:vAlign w:val="center"/>
                </w:tcPr>
                <w:p w14:paraId="32F41FFC">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5F6D2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22CAB2F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6</w:t>
                  </w:r>
                </w:p>
              </w:tc>
              <w:tc>
                <w:tcPr>
                  <w:tcW w:w="1342" w:type="pct"/>
                  <w:noWrap w:val="0"/>
                  <w:vAlign w:val="center"/>
                </w:tcPr>
                <w:p w14:paraId="47EC13DE">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地下水池</w:t>
                  </w:r>
                </w:p>
              </w:tc>
              <w:tc>
                <w:tcPr>
                  <w:tcW w:w="783" w:type="pct"/>
                  <w:noWrap w:val="0"/>
                  <w:vAlign w:val="center"/>
                </w:tcPr>
                <w:p w14:paraId="3ED3CC55">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vertAlign w:val="superscript"/>
                    </w:rPr>
                  </w:pPr>
                  <w:r>
                    <w:rPr>
                      <w:rFonts w:hint="default" w:ascii="Times New Roman" w:hAnsi="Times New Roman" w:eastAsia="宋体" w:cs="Times New Roman"/>
                      <w:color w:val="auto"/>
                      <w:sz w:val="21"/>
                      <w:szCs w:val="21"/>
                    </w:rPr>
                    <w:t>V=200m</w:t>
                  </w:r>
                  <w:r>
                    <w:rPr>
                      <w:rFonts w:hint="default" w:ascii="Times New Roman" w:hAnsi="Times New Roman" w:eastAsia="宋体" w:cs="Times New Roman"/>
                      <w:color w:val="auto"/>
                      <w:sz w:val="21"/>
                      <w:szCs w:val="21"/>
                      <w:vertAlign w:val="superscript"/>
                    </w:rPr>
                    <w:t>3</w:t>
                  </w:r>
                </w:p>
              </w:tc>
              <w:tc>
                <w:tcPr>
                  <w:tcW w:w="596" w:type="pct"/>
                  <w:noWrap w:val="0"/>
                  <w:vAlign w:val="center"/>
                </w:tcPr>
                <w:p w14:paraId="3349228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7E2FF31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1311" w:type="pct"/>
                  <w:noWrap w:val="0"/>
                  <w:vAlign w:val="center"/>
                </w:tcPr>
                <w:p w14:paraId="546A7527">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钢筋混凝土</w:t>
                  </w:r>
                </w:p>
              </w:tc>
            </w:tr>
            <w:tr w14:paraId="3BD21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39D08FC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7</w:t>
                  </w:r>
                </w:p>
              </w:tc>
              <w:tc>
                <w:tcPr>
                  <w:tcW w:w="1342" w:type="pct"/>
                  <w:noWrap w:val="0"/>
                  <w:vAlign w:val="center"/>
                </w:tcPr>
                <w:p w14:paraId="2235481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办公生活用房</w:t>
                  </w:r>
                </w:p>
              </w:tc>
              <w:tc>
                <w:tcPr>
                  <w:tcW w:w="783" w:type="pct"/>
                  <w:noWrap w:val="0"/>
                  <w:vAlign w:val="center"/>
                </w:tcPr>
                <w:p w14:paraId="3EA76D07">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300</w:t>
                  </w:r>
                </w:p>
              </w:tc>
              <w:tc>
                <w:tcPr>
                  <w:tcW w:w="596" w:type="pct"/>
                  <w:noWrap w:val="0"/>
                  <w:vAlign w:val="center"/>
                </w:tcPr>
                <w:p w14:paraId="47DA7FDB">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w:t>
                  </w:r>
                </w:p>
              </w:tc>
              <w:tc>
                <w:tcPr>
                  <w:tcW w:w="583" w:type="pct"/>
                  <w:noWrap w:val="0"/>
                  <w:vAlign w:val="center"/>
                </w:tcPr>
                <w:p w14:paraId="7A40EE1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11.2</w:t>
                  </w:r>
                </w:p>
              </w:tc>
              <w:tc>
                <w:tcPr>
                  <w:tcW w:w="1311" w:type="pct"/>
                  <w:noWrap w:val="0"/>
                  <w:vAlign w:val="center"/>
                </w:tcPr>
                <w:p w14:paraId="23FA6317">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51F51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4A726CAB">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8</w:t>
                  </w:r>
                </w:p>
              </w:tc>
              <w:tc>
                <w:tcPr>
                  <w:tcW w:w="1342" w:type="pct"/>
                  <w:noWrap w:val="0"/>
                  <w:vAlign w:val="center"/>
                </w:tcPr>
                <w:p w14:paraId="1711AE6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门卫磅房室</w:t>
                  </w:r>
                </w:p>
              </w:tc>
              <w:tc>
                <w:tcPr>
                  <w:tcW w:w="783" w:type="pct"/>
                  <w:noWrap w:val="0"/>
                  <w:vAlign w:val="center"/>
                </w:tcPr>
                <w:p w14:paraId="065B3756">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90</w:t>
                  </w:r>
                </w:p>
              </w:tc>
              <w:tc>
                <w:tcPr>
                  <w:tcW w:w="596" w:type="pct"/>
                  <w:noWrap w:val="0"/>
                  <w:vAlign w:val="center"/>
                </w:tcPr>
                <w:p w14:paraId="718F7AB1">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2655EAA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311" w:type="pct"/>
                  <w:noWrap w:val="0"/>
                  <w:vAlign w:val="center"/>
                </w:tcPr>
                <w:p w14:paraId="4F6409C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28E28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190E702E">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9</w:t>
                  </w:r>
                </w:p>
              </w:tc>
              <w:tc>
                <w:tcPr>
                  <w:tcW w:w="1342" w:type="pct"/>
                  <w:noWrap w:val="0"/>
                  <w:vAlign w:val="center"/>
                </w:tcPr>
                <w:p w14:paraId="08B0941C">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主机楼配套设施</w:t>
                  </w:r>
                </w:p>
              </w:tc>
              <w:tc>
                <w:tcPr>
                  <w:tcW w:w="783" w:type="pct"/>
                  <w:noWrap w:val="0"/>
                  <w:vAlign w:val="center"/>
                </w:tcPr>
                <w:p w14:paraId="6B84238E">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596" w:type="pct"/>
                  <w:noWrap w:val="0"/>
                  <w:vAlign w:val="center"/>
                </w:tcPr>
                <w:p w14:paraId="68EE989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583" w:type="pct"/>
                  <w:noWrap w:val="0"/>
                  <w:vAlign w:val="center"/>
                </w:tcPr>
                <w:p w14:paraId="67A5D85F">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1311" w:type="pct"/>
                  <w:noWrap w:val="0"/>
                  <w:vAlign w:val="center"/>
                </w:tcPr>
                <w:p w14:paraId="12B8024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r>
            <w:tr w14:paraId="0037C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3857B29D">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10</w:t>
                  </w:r>
                </w:p>
              </w:tc>
              <w:tc>
                <w:tcPr>
                  <w:tcW w:w="1342" w:type="pct"/>
                  <w:noWrap w:val="0"/>
                  <w:vAlign w:val="center"/>
                </w:tcPr>
                <w:p w14:paraId="424969D5">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维修车间</w:t>
                  </w:r>
                </w:p>
              </w:tc>
              <w:tc>
                <w:tcPr>
                  <w:tcW w:w="783" w:type="pct"/>
                  <w:noWrap w:val="0"/>
                  <w:vAlign w:val="center"/>
                </w:tcPr>
                <w:p w14:paraId="28398A90">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596" w:type="pct"/>
                  <w:noWrap w:val="0"/>
                  <w:vAlign w:val="center"/>
                </w:tcPr>
                <w:p w14:paraId="5BB36C6B">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6D32A94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311" w:type="pct"/>
                  <w:noWrap w:val="0"/>
                  <w:vAlign w:val="center"/>
                </w:tcPr>
                <w:p w14:paraId="429DA03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2C9BD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44297C73">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11</w:t>
                  </w:r>
                </w:p>
              </w:tc>
              <w:tc>
                <w:tcPr>
                  <w:tcW w:w="1342" w:type="pct"/>
                  <w:noWrap w:val="0"/>
                  <w:vAlign w:val="center"/>
                </w:tcPr>
                <w:p w14:paraId="4CE61237">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旱厕所</w:t>
                  </w:r>
                </w:p>
              </w:tc>
              <w:tc>
                <w:tcPr>
                  <w:tcW w:w="783" w:type="pct"/>
                  <w:noWrap w:val="0"/>
                  <w:vAlign w:val="center"/>
                </w:tcPr>
                <w:p w14:paraId="1C28F1A8">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w:t>
                  </w:r>
                </w:p>
              </w:tc>
              <w:tc>
                <w:tcPr>
                  <w:tcW w:w="596" w:type="pct"/>
                  <w:noWrap w:val="0"/>
                  <w:vAlign w:val="center"/>
                </w:tcPr>
                <w:p w14:paraId="42B8287C">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583" w:type="pct"/>
                  <w:noWrap w:val="0"/>
                  <w:vAlign w:val="center"/>
                </w:tcPr>
                <w:p w14:paraId="0DCD9D32">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w:t>
                  </w:r>
                </w:p>
              </w:tc>
              <w:tc>
                <w:tcPr>
                  <w:tcW w:w="1311" w:type="pct"/>
                  <w:noWrap w:val="0"/>
                  <w:vAlign w:val="center"/>
                </w:tcPr>
                <w:p w14:paraId="2278FE7D">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砖混结构</w:t>
                  </w:r>
                </w:p>
              </w:tc>
            </w:tr>
            <w:tr w14:paraId="33F42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82" w:type="pct"/>
                  <w:noWrap w:val="0"/>
                  <w:vAlign w:val="center"/>
                </w:tcPr>
                <w:p w14:paraId="4D019AAA">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12</w:t>
                  </w:r>
                </w:p>
              </w:tc>
              <w:tc>
                <w:tcPr>
                  <w:tcW w:w="1342" w:type="pct"/>
                  <w:noWrap w:val="0"/>
                  <w:vAlign w:val="center"/>
                </w:tcPr>
                <w:p w14:paraId="380FB87C">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绿化</w:t>
                  </w:r>
                </w:p>
              </w:tc>
              <w:tc>
                <w:tcPr>
                  <w:tcW w:w="783" w:type="pct"/>
                  <w:noWrap w:val="0"/>
                  <w:vAlign w:val="center"/>
                </w:tcPr>
                <w:p w14:paraId="5E4F0E59">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15%</w:t>
                  </w:r>
                </w:p>
              </w:tc>
              <w:tc>
                <w:tcPr>
                  <w:tcW w:w="596" w:type="pct"/>
                  <w:noWrap w:val="0"/>
                  <w:vAlign w:val="center"/>
                </w:tcPr>
                <w:p w14:paraId="5436A2F9">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583" w:type="pct"/>
                  <w:noWrap w:val="0"/>
                  <w:vAlign w:val="center"/>
                </w:tcPr>
                <w:p w14:paraId="75163D4D">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c>
                <w:tcPr>
                  <w:tcW w:w="1311" w:type="pct"/>
                  <w:noWrap w:val="0"/>
                  <w:vAlign w:val="center"/>
                </w:tcPr>
                <w:p w14:paraId="11B0147D">
                  <w:pPr>
                    <w:keepNext w:val="0"/>
                    <w:keepLines w:val="0"/>
                    <w:pageBreakBefore w:val="0"/>
                    <w:widowControl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color w:val="auto"/>
                      <w:sz w:val="21"/>
                      <w:szCs w:val="21"/>
                    </w:rPr>
                  </w:pPr>
                </w:p>
              </w:tc>
            </w:tr>
          </w:tbl>
          <w:p w14:paraId="3F5097D7">
            <w:pPr>
              <w:keepNext w:val="0"/>
              <w:keepLines w:val="0"/>
              <w:suppressLineNumbers w:val="0"/>
              <w:spacing w:before="0" w:beforeAutospacing="0" w:after="0" w:afterAutospacing="0" w:line="480" w:lineRule="exact"/>
              <w:ind w:left="0" w:right="0" w:firstLine="420" w:firstLineChars="200"/>
              <w:rPr>
                <w:rFonts w:hint="default" w:ascii="Times New Roman" w:hAnsi="Times New Roman" w:cs="Times New Roman"/>
                <w:bCs/>
                <w:color w:val="auto"/>
                <w:szCs w:val="21"/>
                <w:lang w:val="en-US" w:eastAsia="zh-CN"/>
              </w:rPr>
            </w:pPr>
          </w:p>
          <w:p w14:paraId="1A597815">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24E540A9">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1149A3FC">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0B530BE7">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1F8AB2F7">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315F5EDA">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244B0D84">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10C85F5C">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31F1C7F9">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151D8E0A">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p w14:paraId="731BF350">
            <w:pPr>
              <w:keepNext w:val="0"/>
              <w:keepLines w:val="0"/>
              <w:suppressLineNumbers w:val="0"/>
              <w:spacing w:before="0" w:beforeAutospacing="0" w:after="0" w:afterAutospacing="0" w:line="480" w:lineRule="exact"/>
              <w:ind w:left="0" w:right="0"/>
              <w:rPr>
                <w:rFonts w:hint="default" w:ascii="Times New Roman" w:hAnsi="Times New Roman" w:eastAsia="宋体" w:cs="Times New Roman"/>
                <w:bCs/>
                <w:color w:val="auto"/>
                <w:szCs w:val="21"/>
                <w:lang w:val="en-US" w:eastAsia="zh-CN"/>
              </w:rPr>
            </w:pPr>
          </w:p>
        </w:tc>
      </w:tr>
    </w:tbl>
    <w:p w14:paraId="3D3A3B5F">
      <w:pPr>
        <w:pStyle w:val="23"/>
        <w:adjustRightInd w:val="0"/>
        <w:snapToGrid w:val="0"/>
        <w:spacing w:before="0" w:beforeAutospacing="0" w:after="0" w:afterAutospacing="0"/>
        <w:jc w:val="center"/>
        <w:rPr>
          <w:rFonts w:hint="default" w:ascii="Times New Roman" w:hAnsi="Times New Roman" w:cs="Times New Roman"/>
          <w:color w:val="auto"/>
          <w:szCs w:val="24"/>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3131E29A">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27B30372">
      <w:pPr>
        <w:pStyle w:val="23"/>
        <w:adjustRightInd w:val="0"/>
        <w:snapToGrid w:val="0"/>
        <w:spacing w:before="0" w:beforeAutospacing="0" w:after="0" w:afterAutospacing="0"/>
        <w:jc w:val="both"/>
        <w:rPr>
          <w:rFonts w:hint="default" w:ascii="Times New Roman" w:hAnsi="Times New Roman" w:cs="Times New Roman"/>
          <w:color w:val="auto"/>
          <w:szCs w:val="24"/>
        </w:rPr>
      </w:pPr>
    </w:p>
    <w:p w14:paraId="7A2688B3">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F1DB0B8">
      <w:pPr>
        <w:pStyle w:val="23"/>
        <w:adjustRightInd w:val="0"/>
        <w:snapToGrid w:val="0"/>
        <w:spacing w:before="0" w:beforeAutospacing="0" w:after="0" w:afterAutospacing="0"/>
        <w:jc w:val="center"/>
        <w:rPr>
          <w:rFonts w:hint="default" w:ascii="Times New Roman" w:hAnsi="Times New Roman" w:cs="Times New Roman"/>
          <w:color w:val="auto"/>
          <w:szCs w:val="24"/>
        </w:rPr>
      </w:pPr>
      <w:r>
        <w:rPr>
          <w:color w:val="auto"/>
          <w:sz w:val="30"/>
        </w:rPr>
        <mc:AlternateContent>
          <mc:Choice Requires="wps">
            <w:drawing>
              <wp:anchor distT="0" distB="0" distL="114300" distR="114300" simplePos="0" relativeHeight="251713536" behindDoc="0" locked="0" layoutInCell="1" allowOverlap="1">
                <wp:simplePos x="0" y="0"/>
                <wp:positionH relativeFrom="column">
                  <wp:posOffset>3872230</wp:posOffset>
                </wp:positionH>
                <wp:positionV relativeFrom="paragraph">
                  <wp:posOffset>146050</wp:posOffset>
                </wp:positionV>
                <wp:extent cx="904875" cy="304800"/>
                <wp:effectExtent l="0" t="0" r="0" b="0"/>
                <wp:wrapNone/>
                <wp:docPr id="573" name="文本框 573"/>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a:noFill/>
                        </a:ln>
                      </wps:spPr>
                      <wps:txbx>
                        <w:txbxContent>
                          <w:p w14:paraId="6BC53DDA">
                            <w:pPr>
                              <w:rPr>
                                <w:rFonts w:hint="eastAsia"/>
                                <w:sz w:val="18"/>
                                <w:szCs w:val="18"/>
                              </w:rPr>
                            </w:pPr>
                            <w:r>
                              <w:rPr>
                                <w:rFonts w:hint="eastAsia"/>
                                <w:sz w:val="18"/>
                                <w:szCs w:val="18"/>
                                <w:lang w:val="en-US" w:eastAsia="zh-CN"/>
                              </w:rPr>
                              <w:t>颗粒物</w:t>
                            </w:r>
                            <w:r>
                              <w:rPr>
                                <w:rFonts w:hint="eastAsia"/>
                                <w:sz w:val="18"/>
                                <w:szCs w:val="18"/>
                              </w:rPr>
                              <w:t>、噪声</w:t>
                            </w:r>
                          </w:p>
                        </w:txbxContent>
                      </wps:txbx>
                      <wps:bodyPr upright="1"/>
                    </wps:wsp>
                  </a:graphicData>
                </a:graphic>
              </wp:anchor>
            </w:drawing>
          </mc:Choice>
          <mc:Fallback>
            <w:pict>
              <v:shape id="_x0000_s1026" o:spid="_x0000_s1026" o:spt="202" type="#_x0000_t202" style="position:absolute;left:0pt;margin-left:304.9pt;margin-top:11.5pt;height:24pt;width:71.25pt;z-index:251713536;mso-width-relative:page;mso-height-relative:page;" filled="f" stroked="f" coordsize="21600,21600" o:gfxdata="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KmDZ7X&#10;AAAACQEAAA8AAAAAAAAAAQAgAAAAIgAAAGRycy9kb3ducmV2LnhtbFBLAQIUABQAAAAIAIdO4kDo&#10;mEHOrwEAAFEDAAAOAAAAAAAAAAEAIAAAACYBAABkcnMvZTJvRG9jLnhtbFBLBQYAAAAABgAGAFkB&#10;AABHBQAAAAA=&#10;">
                <v:fill on="f" focussize="0,0"/>
                <v:stroke on="f"/>
                <v:imagedata o:title=""/>
                <o:lock v:ext="edit" aspectratio="f"/>
                <v:textbox>
                  <w:txbxContent>
                    <w:p w14:paraId="6BC53DDA">
                      <w:pPr>
                        <w:rPr>
                          <w:rFonts w:hint="eastAsia"/>
                          <w:sz w:val="18"/>
                          <w:szCs w:val="18"/>
                        </w:rPr>
                      </w:pPr>
                      <w:r>
                        <w:rPr>
                          <w:rFonts w:hint="eastAsia"/>
                          <w:sz w:val="18"/>
                          <w:szCs w:val="18"/>
                          <w:lang w:val="en-US" w:eastAsia="zh-CN"/>
                        </w:rPr>
                        <w:t>颗粒物</w:t>
                      </w:r>
                      <w:r>
                        <w:rPr>
                          <w:rFonts w:hint="eastAsia"/>
                          <w:sz w:val="18"/>
                          <w:szCs w:val="18"/>
                        </w:rPr>
                        <w:t>、噪声</w:t>
                      </w:r>
                    </w:p>
                  </w:txbxContent>
                </v:textbox>
              </v:shape>
            </w:pict>
          </mc:Fallback>
        </mc:AlternateContent>
      </w:r>
      <w:r>
        <w:rPr>
          <w:color w:val="auto"/>
          <w:sz w:val="24"/>
        </w:rPr>
        <mc:AlternateContent>
          <mc:Choice Requires="wps">
            <w:drawing>
              <wp:anchor distT="0" distB="0" distL="114300" distR="114300" simplePos="0" relativeHeight="251712512" behindDoc="0" locked="0" layoutInCell="1" allowOverlap="1">
                <wp:simplePos x="0" y="0"/>
                <wp:positionH relativeFrom="column">
                  <wp:posOffset>3014345</wp:posOffset>
                </wp:positionH>
                <wp:positionV relativeFrom="paragraph">
                  <wp:posOffset>241300</wp:posOffset>
                </wp:positionV>
                <wp:extent cx="904875" cy="304800"/>
                <wp:effectExtent l="0" t="0" r="0" b="0"/>
                <wp:wrapNone/>
                <wp:docPr id="572" name="文本框 572"/>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a:noFill/>
                        </a:ln>
                      </wps:spPr>
                      <wps:txbx>
                        <w:txbxContent>
                          <w:p w14:paraId="2A6F50F3">
                            <w:pPr>
                              <w:rPr>
                                <w:rFonts w:hint="eastAsia"/>
                                <w:sz w:val="18"/>
                                <w:szCs w:val="18"/>
                              </w:rPr>
                            </w:pPr>
                            <w:r>
                              <w:rPr>
                                <w:rFonts w:hint="eastAsia"/>
                                <w:sz w:val="18"/>
                                <w:szCs w:val="18"/>
                                <w:lang w:val="en-US" w:eastAsia="zh-CN"/>
                              </w:rPr>
                              <w:t>颗粒物</w:t>
                            </w:r>
                            <w:r>
                              <w:rPr>
                                <w:rFonts w:hint="eastAsia"/>
                                <w:sz w:val="18"/>
                                <w:szCs w:val="18"/>
                              </w:rPr>
                              <w:t>、噪声</w:t>
                            </w:r>
                          </w:p>
                        </w:txbxContent>
                      </wps:txbx>
                      <wps:bodyPr upright="1"/>
                    </wps:wsp>
                  </a:graphicData>
                </a:graphic>
              </wp:anchor>
            </w:drawing>
          </mc:Choice>
          <mc:Fallback>
            <w:pict>
              <v:shape id="_x0000_s1026" o:spid="_x0000_s1026" o:spt="202" type="#_x0000_t202" style="position:absolute;left:0pt;margin-left:237.35pt;margin-top:19pt;height:24pt;width:71.25pt;z-index:251712512;mso-width-relative:page;mso-height-relative:page;" filled="f" stroked="f" coordsize="21600,21600" o:gfxdata="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tx9fTNcA&#10;AAAJAQAADwAAAAAAAAABACAAAAAiAAAAZHJzL2Rvd25yZXYueG1sUEsBAhQAFAAAAAgAh07iQMth&#10;P2auAQAAUQMAAA4AAAAAAAAAAQAgAAAAJgEAAGRycy9lMm9Eb2MueG1sUEsFBgAAAAAGAAYAWQEA&#10;AEYFAAAAAA==&#10;">
                <v:fill on="f" focussize="0,0"/>
                <v:stroke on="f"/>
                <v:imagedata o:title=""/>
                <o:lock v:ext="edit" aspectratio="f"/>
                <v:textbox>
                  <w:txbxContent>
                    <w:p w14:paraId="2A6F50F3">
                      <w:pPr>
                        <w:rPr>
                          <w:rFonts w:hint="eastAsia"/>
                          <w:sz w:val="18"/>
                          <w:szCs w:val="18"/>
                        </w:rPr>
                      </w:pPr>
                      <w:r>
                        <w:rPr>
                          <w:rFonts w:hint="eastAsia"/>
                          <w:sz w:val="18"/>
                          <w:szCs w:val="18"/>
                          <w:lang w:val="en-US" w:eastAsia="zh-CN"/>
                        </w:rPr>
                        <w:t>颗粒物</w:t>
                      </w:r>
                      <w:r>
                        <w:rPr>
                          <w:rFonts w:hint="eastAsia"/>
                          <w:sz w:val="18"/>
                          <w:szCs w:val="18"/>
                        </w:rPr>
                        <w:t>、噪声</w:t>
                      </w:r>
                    </w:p>
                  </w:txbxContent>
                </v:textbox>
              </v:shape>
            </w:pict>
          </mc:Fallback>
        </mc:AlternateContent>
      </w:r>
      <w:r>
        <w:rPr>
          <w:color w:val="auto"/>
          <w:sz w:val="24"/>
        </w:rPr>
        <mc:AlternateContent>
          <mc:Choice Requires="wps">
            <w:drawing>
              <wp:anchor distT="0" distB="0" distL="114300" distR="114300" simplePos="0" relativeHeight="251711488" behindDoc="0" locked="0" layoutInCell="1" allowOverlap="1">
                <wp:simplePos x="0" y="0"/>
                <wp:positionH relativeFrom="column">
                  <wp:posOffset>1661795</wp:posOffset>
                </wp:positionH>
                <wp:positionV relativeFrom="paragraph">
                  <wp:posOffset>203200</wp:posOffset>
                </wp:positionV>
                <wp:extent cx="904875" cy="304800"/>
                <wp:effectExtent l="0" t="0" r="0" b="0"/>
                <wp:wrapNone/>
                <wp:docPr id="571" name="文本框 571"/>
                <wp:cNvGraphicFramePr/>
                <a:graphic xmlns:a="http://schemas.openxmlformats.org/drawingml/2006/main">
                  <a:graphicData uri="http://schemas.microsoft.com/office/word/2010/wordprocessingShape">
                    <wps:wsp>
                      <wps:cNvSpPr txBox="1"/>
                      <wps:spPr>
                        <a:xfrm>
                          <a:off x="0" y="0"/>
                          <a:ext cx="904875" cy="304800"/>
                        </a:xfrm>
                        <a:prstGeom prst="rect">
                          <a:avLst/>
                        </a:prstGeom>
                        <a:noFill/>
                        <a:ln>
                          <a:noFill/>
                        </a:ln>
                      </wps:spPr>
                      <wps:txbx>
                        <w:txbxContent>
                          <w:p w14:paraId="0FE0E980">
                            <w:pPr>
                              <w:rPr>
                                <w:rFonts w:hint="eastAsia"/>
                                <w:sz w:val="18"/>
                                <w:szCs w:val="18"/>
                              </w:rPr>
                            </w:pPr>
                            <w:r>
                              <w:rPr>
                                <w:rFonts w:hint="eastAsia"/>
                                <w:sz w:val="18"/>
                                <w:szCs w:val="18"/>
                                <w:lang w:val="en-US" w:eastAsia="zh-CN"/>
                              </w:rPr>
                              <w:t>颗粒物</w:t>
                            </w:r>
                            <w:r>
                              <w:rPr>
                                <w:rFonts w:hint="eastAsia"/>
                                <w:sz w:val="18"/>
                                <w:szCs w:val="18"/>
                              </w:rPr>
                              <w:t>、噪声</w:t>
                            </w:r>
                          </w:p>
                        </w:txbxContent>
                      </wps:txbx>
                      <wps:bodyPr upright="1"/>
                    </wps:wsp>
                  </a:graphicData>
                </a:graphic>
              </wp:anchor>
            </w:drawing>
          </mc:Choice>
          <mc:Fallback>
            <w:pict>
              <v:shape id="_x0000_s1026" o:spid="_x0000_s1026" o:spt="202" type="#_x0000_t202" style="position:absolute;left:0pt;margin-left:130.85pt;margin-top:16pt;height:24pt;width:71.25pt;z-index:251711488;mso-width-relative:page;mso-height-relative:page;" filled="f" stroked="f" coordsize="21600,21600" o:gfxdata="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DOqBE1gAA&#10;AAkBAAAPAAAAAAAAAAEAIAAAACIAAABkcnMvZG93bnJldi54bWxQSwECFAAUAAAACACHTuJA72zN&#10;Ra4BAABRAwAADgAAAAAAAAABACAAAAAlAQAAZHJzL2Uyb0RvYy54bWxQSwUGAAAAAAYABgBZAQAA&#10;RQUAAAAA&#10;">
                <v:fill on="f" focussize="0,0"/>
                <v:stroke on="f"/>
                <v:imagedata o:title=""/>
                <o:lock v:ext="edit" aspectratio="f"/>
                <v:textbox>
                  <w:txbxContent>
                    <w:p w14:paraId="0FE0E980">
                      <w:pPr>
                        <w:rPr>
                          <w:rFonts w:hint="eastAsia"/>
                          <w:sz w:val="18"/>
                          <w:szCs w:val="18"/>
                        </w:rPr>
                      </w:pPr>
                      <w:r>
                        <w:rPr>
                          <w:rFonts w:hint="eastAsia"/>
                          <w:sz w:val="18"/>
                          <w:szCs w:val="18"/>
                          <w:lang w:val="en-US" w:eastAsia="zh-CN"/>
                        </w:rPr>
                        <w:t>颗粒物</w:t>
                      </w:r>
                      <w:r>
                        <w:rPr>
                          <w:rFonts w:hint="eastAsia"/>
                          <w:sz w:val="18"/>
                          <w:szCs w:val="18"/>
                        </w:rPr>
                        <w:t>、噪声</w:t>
                      </w:r>
                    </w:p>
                  </w:txbxContent>
                </v:textbox>
              </v:shape>
            </w:pict>
          </mc:Fallback>
        </mc:AlternateContent>
      </w:r>
      <w:r>
        <w:rPr>
          <w:color w:val="auto"/>
          <w:sz w:val="24"/>
        </w:rPr>
        <mc:AlternateContent>
          <mc:Choice Requires="wps">
            <w:drawing>
              <wp:anchor distT="0" distB="0" distL="114300" distR="114300" simplePos="0" relativeHeight="251710464" behindDoc="0" locked="0" layoutInCell="1" allowOverlap="1">
                <wp:simplePos x="0" y="0"/>
                <wp:positionH relativeFrom="column">
                  <wp:posOffset>319405</wp:posOffset>
                </wp:positionH>
                <wp:positionV relativeFrom="paragraph">
                  <wp:posOffset>229235</wp:posOffset>
                </wp:positionV>
                <wp:extent cx="542925" cy="304800"/>
                <wp:effectExtent l="0" t="0" r="0" b="0"/>
                <wp:wrapNone/>
                <wp:docPr id="570" name="文本框 570"/>
                <wp:cNvGraphicFramePr/>
                <a:graphic xmlns:a="http://schemas.openxmlformats.org/drawingml/2006/main">
                  <a:graphicData uri="http://schemas.microsoft.com/office/word/2010/wordprocessingShape">
                    <wps:wsp>
                      <wps:cNvSpPr txBox="1"/>
                      <wps:spPr>
                        <a:xfrm>
                          <a:off x="0" y="0"/>
                          <a:ext cx="542925" cy="304800"/>
                        </a:xfrm>
                        <a:prstGeom prst="rect">
                          <a:avLst/>
                        </a:prstGeom>
                        <a:noFill/>
                        <a:ln>
                          <a:noFill/>
                        </a:ln>
                      </wps:spPr>
                      <wps:txbx>
                        <w:txbxContent>
                          <w:p w14:paraId="65137C09">
                            <w:pPr>
                              <w:rPr>
                                <w:rFonts w:hint="eastAsia" w:eastAsia="宋体"/>
                                <w:sz w:val="18"/>
                                <w:szCs w:val="18"/>
                                <w:lang w:val="en-US" w:eastAsia="zh-CN"/>
                              </w:rPr>
                            </w:pPr>
                            <w:r>
                              <w:rPr>
                                <w:rFonts w:hint="eastAsia"/>
                                <w:sz w:val="18"/>
                                <w:szCs w:val="18"/>
                                <w:lang w:val="en-US" w:eastAsia="zh-CN"/>
                              </w:rPr>
                              <w:t>颗粒物</w:t>
                            </w:r>
                          </w:p>
                        </w:txbxContent>
                      </wps:txbx>
                      <wps:bodyPr upright="1"/>
                    </wps:wsp>
                  </a:graphicData>
                </a:graphic>
              </wp:anchor>
            </w:drawing>
          </mc:Choice>
          <mc:Fallback>
            <w:pict>
              <v:shape id="_x0000_s1026" o:spid="_x0000_s1026" o:spt="202" type="#_x0000_t202" style="position:absolute;left:0pt;margin-left:25.15pt;margin-top:18.05pt;height:24pt;width:42.75pt;z-index:251710464;mso-width-relative:page;mso-height-relative:page;" filled="f" stroked="f" coordsize="21600,21600" o:gfxdata="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otf/ANYA&#10;AAAIAQAADwAAAAAAAAABACAAAAAiAAAAZHJzL2Rvd25yZXYueG1sUEsBAhQAFAAAAAgAh07iQLkh&#10;ZY6vAQAAUQMAAA4AAAAAAAAAAQAgAAAAJQEAAGRycy9lMm9Eb2MueG1sUEsFBgAAAAAGAAYAWQEA&#10;AEYFAAAAAA==&#10;">
                <v:fill on="f" focussize="0,0"/>
                <v:stroke on="f"/>
                <v:imagedata o:title=""/>
                <o:lock v:ext="edit" aspectratio="f"/>
                <v:textbox>
                  <w:txbxContent>
                    <w:p w14:paraId="65137C09">
                      <w:pPr>
                        <w:rPr>
                          <w:rFonts w:hint="eastAsia" w:eastAsia="宋体"/>
                          <w:sz w:val="18"/>
                          <w:szCs w:val="18"/>
                          <w:lang w:val="en-US" w:eastAsia="zh-CN"/>
                        </w:rPr>
                      </w:pPr>
                      <w:r>
                        <w:rPr>
                          <w:rFonts w:hint="eastAsia"/>
                          <w:sz w:val="18"/>
                          <w:szCs w:val="18"/>
                          <w:lang w:val="en-US" w:eastAsia="zh-CN"/>
                        </w:rPr>
                        <w:t>颗粒物</w:t>
                      </w:r>
                    </w:p>
                  </w:txbxContent>
                </v:textbox>
              </v:shape>
            </w:pict>
          </mc:Fallback>
        </mc:AlternateContent>
      </w:r>
      <w:r>
        <w:rPr>
          <w:color w:val="auto"/>
          <w:sz w:val="24"/>
        </w:rPr>
        <mc:AlternateContent>
          <mc:Choice Requires="wps">
            <w:drawing>
              <wp:anchor distT="0" distB="0" distL="114300" distR="114300" simplePos="0" relativeHeight="251708416" behindDoc="0" locked="0" layoutInCell="1" allowOverlap="1">
                <wp:simplePos x="0" y="0"/>
                <wp:positionH relativeFrom="column">
                  <wp:posOffset>3994150</wp:posOffset>
                </wp:positionH>
                <wp:positionV relativeFrom="paragraph">
                  <wp:posOffset>450850</wp:posOffset>
                </wp:positionV>
                <wp:extent cx="314325" cy="209550"/>
                <wp:effectExtent l="3810" t="0" r="5715" b="19050"/>
                <wp:wrapNone/>
                <wp:docPr id="568" name="任意多边形 568"/>
                <wp:cNvGraphicFramePr/>
                <a:graphic xmlns:a="http://schemas.openxmlformats.org/drawingml/2006/main">
                  <a:graphicData uri="http://schemas.microsoft.com/office/word/2010/wordprocessingShape">
                    <wps:wsp>
                      <wps:cNvSpPr/>
                      <wps:spPr>
                        <a:xfrm>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314.5pt;margin-top:35.5pt;height:16.5pt;width:24.75pt;z-index:251708416;mso-width-relative:page;mso-height-relative:page;" filled="f" stroked="t" coordsize="510,450" o:gfxdata="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n681PdsAAAAKAQAADwAAAAAAAAABACAAAAAiAAAAZHJzL2Rvd25yZXYueG1sUEsBAhQAFAAA&#10;AAgAh07iQK+HEuOXAgAAkAUAAA4AAAAAAAAAAQAgAAAAKgEAAGRycy9lMm9Eb2MueG1sUEsFBgAA&#10;AAAGAAYAWQEAADMGA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7392" behindDoc="0" locked="0" layoutInCell="1" allowOverlap="1">
                <wp:simplePos x="0" y="0"/>
                <wp:positionH relativeFrom="column">
                  <wp:posOffset>2823845</wp:posOffset>
                </wp:positionH>
                <wp:positionV relativeFrom="paragraph">
                  <wp:posOffset>424180</wp:posOffset>
                </wp:positionV>
                <wp:extent cx="314325" cy="209550"/>
                <wp:effectExtent l="3810" t="0" r="5715" b="19050"/>
                <wp:wrapNone/>
                <wp:docPr id="567" name="任意多边形 567"/>
                <wp:cNvGraphicFramePr/>
                <a:graphic xmlns:a="http://schemas.openxmlformats.org/drawingml/2006/main">
                  <a:graphicData uri="http://schemas.microsoft.com/office/word/2010/wordprocessingShape">
                    <wps:wsp>
                      <wps:cNvSpPr/>
                      <wps:spPr>
                        <a:xfrm>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222.35pt;margin-top:33.4pt;height:16.5pt;width:24.75pt;z-index:251707392;mso-width-relative:page;mso-height-relative:page;" filled="f" stroked="t" coordsize="510,450" o:gfxdata="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oteW7NoAAAAJAQAADwAAAAAAAAABACAAAAAiAAAAZHJzL2Rvd25yZXYueG1sUEsBAhQAFAAAAAgA&#10;h07iQBwnALSVAgAAkAUAAA4AAAAAAAAAAQAgAAAAKQEAAGRycy9lMm9Eb2MueG1sUEsFBgAAAAAG&#10;AAYAWQEAADAGA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6368" behindDoc="0" locked="0" layoutInCell="1" allowOverlap="1">
                <wp:simplePos x="0" y="0"/>
                <wp:positionH relativeFrom="column">
                  <wp:posOffset>1537970</wp:posOffset>
                </wp:positionH>
                <wp:positionV relativeFrom="paragraph">
                  <wp:posOffset>433705</wp:posOffset>
                </wp:positionV>
                <wp:extent cx="314325" cy="209550"/>
                <wp:effectExtent l="3810" t="0" r="5715" b="19050"/>
                <wp:wrapNone/>
                <wp:docPr id="566" name="任意多边形 566"/>
                <wp:cNvGraphicFramePr/>
                <a:graphic xmlns:a="http://schemas.openxmlformats.org/drawingml/2006/main">
                  <a:graphicData uri="http://schemas.microsoft.com/office/word/2010/wordprocessingShape">
                    <wps:wsp>
                      <wps:cNvSpPr/>
                      <wps:spPr>
                        <a:xfrm>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121.1pt;margin-top:34.15pt;height:16.5pt;width:24.75pt;z-index:251706368;mso-width-relative:page;mso-height-relative:page;" filled="f" stroked="t" coordsize="510,450" o:gfxdata="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BEf/rR2gAAAAoBAAAPAAAAAAAAAAEAIAAAACIAAABkcnMvZG93bnJldi54bWxQSwECFAAUAAAA&#10;CACHTuJAs6IFYJcCAACQBQAADgAAAAAAAAABACAAAAApAQAAZHJzL2Uyb0RvYy54bWxQSwUGAAAA&#10;AAYABgBZAQAAMgY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5344" behindDoc="0" locked="0" layoutInCell="1" allowOverlap="1">
                <wp:simplePos x="0" y="0"/>
                <wp:positionH relativeFrom="column">
                  <wp:posOffset>80645</wp:posOffset>
                </wp:positionH>
                <wp:positionV relativeFrom="paragraph">
                  <wp:posOffset>443230</wp:posOffset>
                </wp:positionV>
                <wp:extent cx="314325" cy="209550"/>
                <wp:effectExtent l="3810" t="0" r="5715" b="19050"/>
                <wp:wrapNone/>
                <wp:docPr id="565" name="任意多边形 565"/>
                <wp:cNvGraphicFramePr/>
                <a:graphic xmlns:a="http://schemas.openxmlformats.org/drawingml/2006/main">
                  <a:graphicData uri="http://schemas.microsoft.com/office/word/2010/wordprocessingShape">
                    <wps:wsp>
                      <wps:cNvSpPr/>
                      <wps:spPr>
                        <a:xfrm>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6.35pt;margin-top:34.9pt;height:16.5pt;width:24.75pt;z-index:251705344;mso-width-relative:page;mso-height-relative:page;" filled="f" stroked="t" coordsize="510,450" o:gfxdata="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CLa91s&#10;1wAAAAgBAAAPAAAAAAAAAAEAIAAAACIAAABkcnMvZG93bnJldi54bWxQSwECFAAUAAAACACHTuJA&#10;Ayp6x5QCAACQBQAADgAAAAAAAAABACAAAAAmAQAAZHJzL2Uyb0RvYy54bWxQSwUGAAAAAAYABgBZ&#10;AQAALAY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14560" behindDoc="0" locked="0" layoutInCell="1" allowOverlap="1">
                <wp:simplePos x="0" y="0"/>
                <wp:positionH relativeFrom="column">
                  <wp:posOffset>4899025</wp:posOffset>
                </wp:positionH>
                <wp:positionV relativeFrom="paragraph">
                  <wp:posOffset>527685</wp:posOffset>
                </wp:positionV>
                <wp:extent cx="809625" cy="285750"/>
                <wp:effectExtent l="0" t="0" r="0" b="0"/>
                <wp:wrapNone/>
                <wp:docPr id="574" name="文本框 574"/>
                <wp:cNvGraphicFramePr/>
                <a:graphic xmlns:a="http://schemas.openxmlformats.org/drawingml/2006/main">
                  <a:graphicData uri="http://schemas.microsoft.com/office/word/2010/wordprocessingShape">
                    <wps:wsp>
                      <wps:cNvSpPr txBox="1"/>
                      <wps:spPr>
                        <a:xfrm>
                          <a:off x="0" y="0"/>
                          <a:ext cx="809625" cy="285750"/>
                        </a:xfrm>
                        <a:prstGeom prst="rect">
                          <a:avLst/>
                        </a:prstGeom>
                        <a:noFill/>
                        <a:ln>
                          <a:noFill/>
                        </a:ln>
                      </wps:spPr>
                      <wps:txbx>
                        <w:txbxContent>
                          <w:p w14:paraId="02BB0012">
                            <w:pPr>
                              <w:rPr>
                                <w:rFonts w:hint="eastAsia"/>
                              </w:rPr>
                            </w:pPr>
                            <w:r>
                              <w:rPr>
                                <w:rFonts w:hint="eastAsia"/>
                              </w:rPr>
                              <w:t>粒径</w:t>
                            </w:r>
                            <w:r>
                              <w:rPr>
                                <w:rFonts w:ascii="Arial" w:hAnsi="Arial" w:cs="Arial"/>
                              </w:rPr>
                              <w:t>≤</w:t>
                            </w:r>
                            <w:r>
                              <w:rPr>
                                <w:rFonts w:hint="eastAsia" w:ascii="宋体" w:hAnsi="宋体" w:cs="宋体"/>
                              </w:rPr>
                              <w:t>5mm</w:t>
                            </w:r>
                          </w:p>
                        </w:txbxContent>
                      </wps:txbx>
                      <wps:bodyPr upright="1"/>
                    </wps:wsp>
                  </a:graphicData>
                </a:graphic>
              </wp:anchor>
            </w:drawing>
          </mc:Choice>
          <mc:Fallback>
            <w:pict>
              <v:shape id="_x0000_s1026" o:spid="_x0000_s1026" o:spt="202" type="#_x0000_t202" style="position:absolute;left:0pt;margin-left:385.75pt;margin-top:41.55pt;height:22.5pt;width:63.75pt;z-index:251714560;mso-width-relative:page;mso-height-relative:page;" filled="f" stroked="f" coordsize="21600,21600" o:gfxdata="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waFrf&#10;1wAAAAoBAAAPAAAAAAAAAAEAIAAAACIAAABkcnMvZG93bnJldi54bWxQSwECFAAUAAAACACHTuJA&#10;/IcgHLABAABRAwAADgAAAAAAAAABACAAAAAmAQAAZHJzL2Uyb0RvYy54bWxQSwUGAAAAAAYABgBZ&#10;AQAASAUAAAAA&#10;">
                <v:fill on="f" focussize="0,0"/>
                <v:stroke on="f"/>
                <v:imagedata o:title=""/>
                <o:lock v:ext="edit" aspectratio="f"/>
                <v:textbox>
                  <w:txbxContent>
                    <w:p w14:paraId="02BB0012">
                      <w:pPr>
                        <w:rPr>
                          <w:rFonts w:hint="eastAsia"/>
                        </w:rPr>
                      </w:pPr>
                      <w:r>
                        <w:rPr>
                          <w:rFonts w:hint="eastAsia"/>
                        </w:rPr>
                        <w:t>粒径</w:t>
                      </w:r>
                      <w:r>
                        <w:rPr>
                          <w:rFonts w:ascii="Arial" w:hAnsi="Arial" w:cs="Arial"/>
                        </w:rPr>
                        <w:t>≤</w:t>
                      </w:r>
                      <w:r>
                        <w:rPr>
                          <w:rFonts w:hint="eastAsia" w:ascii="宋体" w:hAnsi="宋体" w:cs="宋体"/>
                        </w:rPr>
                        <w:t>5mm</w:t>
                      </w:r>
                    </w:p>
                  </w:txbxContent>
                </v:textbox>
              </v:shape>
            </w:pict>
          </mc:Fallback>
        </mc:AlternateContent>
      </w:r>
      <w:r>
        <w:rPr>
          <w:color w:val="auto"/>
          <w:sz w:val="24"/>
        </w:rPr>
        <mc:AlternateContent>
          <mc:Choice Requires="wps">
            <w:drawing>
              <wp:anchor distT="0" distB="0" distL="114300" distR="114300" simplePos="0" relativeHeight="251697152" behindDoc="0" locked="0" layoutInCell="1" allowOverlap="1">
                <wp:simplePos x="0" y="0"/>
                <wp:positionH relativeFrom="column">
                  <wp:posOffset>3843655</wp:posOffset>
                </wp:positionH>
                <wp:positionV relativeFrom="paragraph">
                  <wp:posOffset>650875</wp:posOffset>
                </wp:positionV>
                <wp:extent cx="906145" cy="297815"/>
                <wp:effectExtent l="4445" t="4445" r="22860" b="21590"/>
                <wp:wrapNone/>
                <wp:docPr id="554" name="矩形 554"/>
                <wp:cNvGraphicFramePr/>
                <a:graphic xmlns:a="http://schemas.openxmlformats.org/drawingml/2006/main">
                  <a:graphicData uri="http://schemas.microsoft.com/office/word/2010/wordprocessingShape">
                    <wps:wsp>
                      <wps:cNvSpPr/>
                      <wps:spPr>
                        <a:xfrm>
                          <a:off x="0" y="0"/>
                          <a:ext cx="906145"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D29573F">
                            <w:pPr>
                              <w:rPr>
                                <w:rFonts w:hint="eastAsia"/>
                              </w:rPr>
                            </w:pPr>
                            <w:r>
                              <w:rPr>
                                <w:rFonts w:hint="eastAsia"/>
                              </w:rPr>
                              <w:t xml:space="preserve">  振动筛</w:t>
                            </w:r>
                          </w:p>
                        </w:txbxContent>
                      </wps:txbx>
                      <wps:bodyPr upright="1"/>
                    </wps:wsp>
                  </a:graphicData>
                </a:graphic>
              </wp:anchor>
            </w:drawing>
          </mc:Choice>
          <mc:Fallback>
            <w:pict>
              <v:rect id="_x0000_s1026" o:spid="_x0000_s1026" o:spt="1" style="position:absolute;left:0pt;margin-left:302.65pt;margin-top:51.25pt;height:23.45pt;width:71.35pt;z-index:251697152;mso-width-relative:page;mso-height-relative:page;" fillcolor="#FFFFFF" filled="t" stroked="t" coordsize="21600,21600" o:gfxdata="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C5YdV2QAAAAsBAAAPAAAAAAAAAAEAIAAAACIAAABkcnMv&#10;ZG93bnJldi54bWxQSwECFAAUAAAACACHTuJAPOGFvQICAAAsBAAADgAAAAAAAAABACAAAAAoAQAA&#10;ZHJzL2Uyb0RvYy54bWxQSwUGAAAAAAYABgBZAQAAnAUAAAAA&#10;">
                <v:fill on="t" focussize="0,0"/>
                <v:stroke color="#000000" joinstyle="miter"/>
                <v:imagedata o:title=""/>
                <o:lock v:ext="edit" aspectratio="f"/>
                <v:textbox>
                  <w:txbxContent>
                    <w:p w14:paraId="1D29573F">
                      <w:pPr>
                        <w:rPr>
                          <w:rFonts w:hint="eastAsia"/>
                        </w:rPr>
                      </w:pPr>
                      <w:r>
                        <w:rPr>
                          <w:rFonts w:hint="eastAsia"/>
                        </w:rPr>
                        <w:t xml:space="preserve">  振动筛</w:t>
                      </w:r>
                    </w:p>
                  </w:txbxContent>
                </v:textbox>
              </v:rect>
            </w:pict>
          </mc:Fallback>
        </mc:AlternateContent>
      </w:r>
      <w:r>
        <w:rPr>
          <w:color w:val="auto"/>
          <w:sz w:val="24"/>
        </w:rPr>
        <mc:AlternateContent>
          <mc:Choice Requires="wps">
            <w:drawing>
              <wp:anchor distT="0" distB="0" distL="114300" distR="114300" simplePos="0" relativeHeight="251693056" behindDoc="0" locked="0" layoutInCell="1" allowOverlap="1">
                <wp:simplePos x="0" y="0"/>
                <wp:positionH relativeFrom="column">
                  <wp:posOffset>2423160</wp:posOffset>
                </wp:positionH>
                <wp:positionV relativeFrom="paragraph">
                  <wp:posOffset>630555</wp:posOffset>
                </wp:positionV>
                <wp:extent cx="906145" cy="297815"/>
                <wp:effectExtent l="4445" t="4445" r="22860" b="21590"/>
                <wp:wrapNone/>
                <wp:docPr id="550" name="矩形 550"/>
                <wp:cNvGraphicFramePr/>
                <a:graphic xmlns:a="http://schemas.openxmlformats.org/drawingml/2006/main">
                  <a:graphicData uri="http://schemas.microsoft.com/office/word/2010/wordprocessingShape">
                    <wps:wsp>
                      <wps:cNvSpPr/>
                      <wps:spPr>
                        <a:xfrm>
                          <a:off x="0" y="0"/>
                          <a:ext cx="906145"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3E5F129">
                            <w:pPr>
                              <w:jc w:val="center"/>
                              <w:rPr>
                                <w:rFonts w:hint="eastAsia"/>
                              </w:rPr>
                            </w:pPr>
                            <w:r>
                              <w:rPr>
                                <w:rFonts w:hint="eastAsia"/>
                              </w:rPr>
                              <w:t>破碎机</w:t>
                            </w:r>
                          </w:p>
                        </w:txbxContent>
                      </wps:txbx>
                      <wps:bodyPr upright="1"/>
                    </wps:wsp>
                  </a:graphicData>
                </a:graphic>
              </wp:anchor>
            </w:drawing>
          </mc:Choice>
          <mc:Fallback>
            <w:pict>
              <v:rect id="_x0000_s1026" o:spid="_x0000_s1026" o:spt="1" style="position:absolute;left:0pt;margin-left:190.8pt;margin-top:49.65pt;height:23.45pt;width:71.35pt;z-index:251693056;mso-width-relative:page;mso-height-relative:page;" fillcolor="#FFFFFF" filled="t" stroked="t" coordsize="21600,21600" o:gfxdata="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qhcHh2AAAAAoBAAAPAAAAAAAAAAEAIAAAACIAAABkcnMvZG93&#10;bnJldi54bWxQSwECFAAUAAAACACHTuJAdb3h/gACAAAsBAAADgAAAAAAAAABACAAAAAnAQAAZHJz&#10;L2Uyb0RvYy54bWxQSwUGAAAAAAYABgBZAQAAmQUAAAAA&#10;">
                <v:fill on="t" focussize="0,0"/>
                <v:stroke color="#000000" joinstyle="miter"/>
                <v:imagedata o:title=""/>
                <o:lock v:ext="edit" aspectratio="f"/>
                <v:textbox>
                  <w:txbxContent>
                    <w:p w14:paraId="33E5F129">
                      <w:pPr>
                        <w:jc w:val="center"/>
                        <w:rPr>
                          <w:rFonts w:hint="eastAsia"/>
                        </w:rPr>
                      </w:pPr>
                      <w:r>
                        <w:rPr>
                          <w:rFonts w:hint="eastAsia"/>
                        </w:rPr>
                        <w:t>破碎机</w:t>
                      </w:r>
                    </w:p>
                  </w:txbxContent>
                </v:textbox>
              </v:rect>
            </w:pict>
          </mc:Fallback>
        </mc:AlternateContent>
      </w:r>
      <w:r>
        <w:rPr>
          <w:color w:val="auto"/>
          <w:sz w:val="24"/>
        </w:rPr>
        <mc:AlternateContent>
          <mc:Choice Requires="wps">
            <w:drawing>
              <wp:anchor distT="0" distB="0" distL="114300" distR="114300" simplePos="0" relativeHeight="251692032" behindDoc="0" locked="0" layoutInCell="1" allowOverlap="1">
                <wp:simplePos x="0" y="0"/>
                <wp:positionH relativeFrom="column">
                  <wp:posOffset>1108075</wp:posOffset>
                </wp:positionH>
                <wp:positionV relativeFrom="paragraph">
                  <wp:posOffset>643890</wp:posOffset>
                </wp:positionV>
                <wp:extent cx="826770" cy="297815"/>
                <wp:effectExtent l="4445" t="4445" r="6985" b="21590"/>
                <wp:wrapNone/>
                <wp:docPr id="549" name="矩形 549"/>
                <wp:cNvGraphicFramePr/>
                <a:graphic xmlns:a="http://schemas.openxmlformats.org/drawingml/2006/main">
                  <a:graphicData uri="http://schemas.microsoft.com/office/word/2010/wordprocessingShape">
                    <wps:wsp>
                      <wps:cNvSpPr/>
                      <wps:spPr>
                        <a:xfrm>
                          <a:off x="0" y="0"/>
                          <a:ext cx="826770"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E424E06">
                            <w:pPr>
                              <w:jc w:val="center"/>
                              <w:rPr>
                                <w:rFonts w:hint="eastAsia"/>
                              </w:rPr>
                            </w:pPr>
                            <w:r>
                              <w:rPr>
                                <w:rFonts w:hint="eastAsia"/>
                              </w:rPr>
                              <w:t>给料机</w:t>
                            </w:r>
                          </w:p>
                        </w:txbxContent>
                      </wps:txbx>
                      <wps:bodyPr upright="1"/>
                    </wps:wsp>
                  </a:graphicData>
                </a:graphic>
              </wp:anchor>
            </w:drawing>
          </mc:Choice>
          <mc:Fallback>
            <w:pict>
              <v:rect id="_x0000_s1026" o:spid="_x0000_s1026" o:spt="1" style="position:absolute;left:0pt;margin-left:87.25pt;margin-top:50.7pt;height:23.45pt;width:65.1pt;z-index:251692032;mso-width-relative:page;mso-height-relative:page;" fillcolor="#FFFFFF" filled="t" stroked="t" coordsize="21600,21600" o:gfxdata="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SKqOY2QAAAAsBAAAPAAAAAAAAAAEAIAAAACIAAABkcnMv&#10;ZG93bnJldi54bWxQSwECFAAUAAAACACHTuJA9h5lZgICAAAsBAAADgAAAAAAAAABACAAAAAoAQAA&#10;ZHJzL2Uyb0RvYy54bWxQSwUGAAAAAAYABgBZAQAAnAUAAAAA&#10;">
                <v:fill on="t" focussize="0,0"/>
                <v:stroke color="#000000" joinstyle="miter"/>
                <v:imagedata o:title=""/>
                <o:lock v:ext="edit" aspectratio="f"/>
                <v:textbox>
                  <w:txbxContent>
                    <w:p w14:paraId="6E424E06">
                      <w:pPr>
                        <w:jc w:val="center"/>
                        <w:rPr>
                          <w:rFonts w:hint="eastAsia"/>
                        </w:rPr>
                      </w:pPr>
                      <w:r>
                        <w:rPr>
                          <w:rFonts w:hint="eastAsia"/>
                        </w:rPr>
                        <w:t>给料机</w:t>
                      </w:r>
                    </w:p>
                  </w:txbxContent>
                </v:textbox>
              </v:rect>
            </w:pict>
          </mc:Fallback>
        </mc:AlternateContent>
      </w:r>
      <w:r>
        <w:rPr>
          <w:color w:val="auto"/>
          <w:sz w:val="24"/>
        </w:rPr>
        <mc:AlternateContent>
          <mc:Choice Requires="wps">
            <w:drawing>
              <wp:anchor distT="0" distB="0" distL="114300" distR="114300" simplePos="0" relativeHeight="251689984" behindDoc="0" locked="0" layoutInCell="1" allowOverlap="1">
                <wp:simplePos x="0" y="0"/>
                <wp:positionH relativeFrom="column">
                  <wp:posOffset>-226695</wp:posOffset>
                </wp:positionH>
                <wp:positionV relativeFrom="paragraph">
                  <wp:posOffset>649605</wp:posOffset>
                </wp:positionV>
                <wp:extent cx="826770" cy="297815"/>
                <wp:effectExtent l="4445" t="4445" r="6985" b="21590"/>
                <wp:wrapNone/>
                <wp:docPr id="547" name="矩形 547"/>
                <wp:cNvGraphicFramePr/>
                <a:graphic xmlns:a="http://schemas.openxmlformats.org/drawingml/2006/main">
                  <a:graphicData uri="http://schemas.microsoft.com/office/word/2010/wordprocessingShape">
                    <wps:wsp>
                      <wps:cNvSpPr/>
                      <wps:spPr>
                        <a:xfrm>
                          <a:off x="0" y="0"/>
                          <a:ext cx="826770"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2261737">
                            <w:pPr>
                              <w:jc w:val="center"/>
                              <w:rPr>
                                <w:rFonts w:hint="eastAsia"/>
                              </w:rPr>
                            </w:pPr>
                            <w:r>
                              <w:rPr>
                                <w:rFonts w:hint="eastAsia"/>
                              </w:rPr>
                              <w:t>原料堆场</w:t>
                            </w:r>
                          </w:p>
                        </w:txbxContent>
                      </wps:txbx>
                      <wps:bodyPr upright="1"/>
                    </wps:wsp>
                  </a:graphicData>
                </a:graphic>
              </wp:anchor>
            </w:drawing>
          </mc:Choice>
          <mc:Fallback>
            <w:pict>
              <v:rect id="_x0000_s1026" o:spid="_x0000_s1026" o:spt="1" style="position:absolute;left:0pt;margin-left:-17.85pt;margin-top:51.15pt;height:23.45pt;width:65.1pt;z-index:251689984;mso-width-relative:page;mso-height-relative:page;" fillcolor="#FFFFFF" filled="t" stroked="t" coordsize="21600,21600" o:gfxdata="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NKsAn2AAAAAoBAAAPAAAAAAAAAAEAIAAAACIAAABkcnMv&#10;ZG93bnJldi54bWxQSwECFAAUAAAACACHTuJAKVfDbwMCAAAsBAAADgAAAAAAAAABACAAAAAnAQAA&#10;ZHJzL2Uyb0RvYy54bWxQSwUGAAAAAAYABgBZAQAAnAUAAAAA&#10;">
                <v:fill on="t" focussize="0,0"/>
                <v:stroke color="#000000" joinstyle="miter"/>
                <v:imagedata o:title=""/>
                <o:lock v:ext="edit" aspectratio="f"/>
                <v:textbox>
                  <w:txbxContent>
                    <w:p w14:paraId="62261737">
                      <w:pPr>
                        <w:jc w:val="center"/>
                        <w:rPr>
                          <w:rFonts w:hint="eastAsia"/>
                        </w:rPr>
                      </w:pPr>
                      <w:r>
                        <w:rPr>
                          <w:rFonts w:hint="eastAsia"/>
                        </w:rPr>
                        <w:t>原料堆场</w:t>
                      </w:r>
                    </w:p>
                  </w:txbxContent>
                </v:textbox>
              </v:rect>
            </w:pict>
          </mc:Fallback>
        </mc:AlternateContent>
      </w:r>
      <w:r>
        <w:rPr>
          <w:color w:val="auto"/>
          <w:sz w:val="24"/>
        </w:rPr>
        <mc:AlternateContent>
          <mc:Choice Requires="wps">
            <w:drawing>
              <wp:anchor distT="0" distB="0" distL="114300" distR="114300" simplePos="0" relativeHeight="251704320" behindDoc="0" locked="0" layoutInCell="1" allowOverlap="1">
                <wp:simplePos x="0" y="0"/>
                <wp:positionH relativeFrom="column">
                  <wp:posOffset>5539105</wp:posOffset>
                </wp:positionH>
                <wp:positionV relativeFrom="paragraph">
                  <wp:posOffset>772160</wp:posOffset>
                </wp:positionV>
                <wp:extent cx="0" cy="1513205"/>
                <wp:effectExtent l="38100" t="0" r="38100" b="10795"/>
                <wp:wrapNone/>
                <wp:docPr id="564" name="直接连接符 564"/>
                <wp:cNvGraphicFramePr/>
                <a:graphic xmlns:a="http://schemas.openxmlformats.org/drawingml/2006/main">
                  <a:graphicData uri="http://schemas.microsoft.com/office/word/2010/wordprocessingShape">
                    <wps:wsp>
                      <wps:cNvCnPr/>
                      <wps:spPr>
                        <a:xfrm>
                          <a:off x="0" y="0"/>
                          <a:ext cx="0" cy="1513205"/>
                        </a:xfrm>
                        <a:prstGeom prst="line">
                          <a:avLst/>
                        </a:prstGeom>
                        <a:ln w="635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36.15pt;margin-top:60.8pt;height:119.15pt;width:0pt;z-index:251704320;mso-width-relative:page;mso-height-relative:page;" filled="f" stroked="t" coordsize="21600,21600" o:gfxdata="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fbGig2QAAAAsBAAAPAAAAAAAAAAEAIAAAACIAAABkcnMvZG93bnJl&#10;di54bWxQSwECFAAUAAAACACHTuJAwEh5s/wBAADsAwAADgAAAAAAAAABACAAAAAoAQAAZHJzL2Uy&#10;b0RvYy54bWxQSwUGAAAAAAYABgBZAQAAlgUAAAAA&#10;">
                <v:fill on="f" focussize="0,0"/>
                <v:stroke weight="0.5pt"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03296" behindDoc="0" locked="0" layoutInCell="1" allowOverlap="1">
                <wp:simplePos x="0" y="0"/>
                <wp:positionH relativeFrom="column">
                  <wp:posOffset>4748530</wp:posOffset>
                </wp:positionH>
                <wp:positionV relativeFrom="paragraph">
                  <wp:posOffset>762635</wp:posOffset>
                </wp:positionV>
                <wp:extent cx="800100" cy="635"/>
                <wp:effectExtent l="0" t="0" r="0" b="0"/>
                <wp:wrapNone/>
                <wp:docPr id="563" name="直接连接符 563"/>
                <wp:cNvGraphicFramePr/>
                <a:graphic xmlns:a="http://schemas.openxmlformats.org/drawingml/2006/main">
                  <a:graphicData uri="http://schemas.microsoft.com/office/word/2010/wordprocessingShape">
                    <wps:wsp>
                      <wps:cNvCnPr/>
                      <wps:spPr>
                        <a:xfrm>
                          <a:off x="0" y="0"/>
                          <a:ext cx="800100" cy="635"/>
                        </a:xfrm>
                        <a:prstGeom prst="line">
                          <a:avLst/>
                        </a:prstGeom>
                        <a:ln w="6350"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73.9pt;margin-top:60.05pt;height:0.05pt;width:63pt;z-index:251703296;mso-width-relative:page;mso-height-relative:page;" filled="f" stroked="t" coordsize="21600,21600" o:gfxdata="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BTF8W1gAAAAsBAAAPAAAAAAAAAAEAIAAAACIAAABkcnMvZG93bnJldi54bWxQSwECFAAU&#10;AAAACACHTuJABm22e/MBAADpAwAADgAAAAAAAAABACAAAAAlAQAAZHJzL2Uyb0RvYy54bWxQSwUG&#10;AAAAAAYABgBZAQAAigUAAAAA&#10;">
                <v:fill on="f" focussize="0,0"/>
                <v:stroke weight="0.5pt" color="#000000" joinstyle="round"/>
                <v:imagedata o:title=""/>
                <o:lock v:ext="edit" aspectratio="f"/>
              </v:line>
            </w:pict>
          </mc:Fallback>
        </mc:AlternateContent>
      </w:r>
      <w:r>
        <w:rPr>
          <w:color w:val="auto"/>
          <w:sz w:val="24"/>
        </w:rPr>
        <mc:AlternateContent>
          <mc:Choice Requires="wps">
            <w:drawing>
              <wp:anchor distT="0" distB="0" distL="114300" distR="114300" simplePos="0" relativeHeight="251695104" behindDoc="0" locked="0" layoutInCell="1" allowOverlap="1">
                <wp:simplePos x="0" y="0"/>
                <wp:positionH relativeFrom="column">
                  <wp:posOffset>3329940</wp:posOffset>
                </wp:positionH>
                <wp:positionV relativeFrom="paragraph">
                  <wp:posOffset>798830</wp:posOffset>
                </wp:positionV>
                <wp:extent cx="491490" cy="635"/>
                <wp:effectExtent l="0" t="37465" r="3810" b="38100"/>
                <wp:wrapNone/>
                <wp:docPr id="552" name="直接连接符 552"/>
                <wp:cNvGraphicFramePr/>
                <a:graphic xmlns:a="http://schemas.openxmlformats.org/drawingml/2006/main">
                  <a:graphicData uri="http://schemas.microsoft.com/office/word/2010/wordprocessingShape">
                    <wps:wsp>
                      <wps:cNvCnPr/>
                      <wps:spPr>
                        <a:xfrm>
                          <a:off x="0" y="0"/>
                          <a:ext cx="49149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62.2pt;margin-top:62.9pt;height:0.05pt;width:38.7pt;z-index:251695104;mso-width-relative:page;mso-height-relative:page;" filled="f" stroked="t" coordsize="21600,21600" o:gfxdata="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qTgrUtoAAAALAQAADwAAAAAAAAABACAAAAAiAAAAZHJzL2Rv&#10;d25yZXYueG1sUEsBAhQAFAAAAAgAh07iQJOi4rT/AQAA7QMAAA4AAAAAAAAAAQAgAAAAKQEAAGRy&#10;cy9lMm9Eb2MueG1sUEsFBgAAAAAGAAYAWQEAAJoFAAAAAA==&#10;">
                <v:fill on="f" focussize="0,0"/>
                <v:stroke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4080" behindDoc="0" locked="0" layoutInCell="1" allowOverlap="1">
                <wp:simplePos x="0" y="0"/>
                <wp:positionH relativeFrom="column">
                  <wp:posOffset>1929765</wp:posOffset>
                </wp:positionH>
                <wp:positionV relativeFrom="paragraph">
                  <wp:posOffset>798830</wp:posOffset>
                </wp:positionV>
                <wp:extent cx="491490" cy="635"/>
                <wp:effectExtent l="0" t="37465" r="3810" b="38100"/>
                <wp:wrapNone/>
                <wp:docPr id="551" name="直接连接符 551"/>
                <wp:cNvGraphicFramePr/>
                <a:graphic xmlns:a="http://schemas.openxmlformats.org/drawingml/2006/main">
                  <a:graphicData uri="http://schemas.microsoft.com/office/word/2010/wordprocessingShape">
                    <wps:wsp>
                      <wps:cNvCnPr/>
                      <wps:spPr>
                        <a:xfrm>
                          <a:off x="0" y="0"/>
                          <a:ext cx="49149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51.95pt;margin-top:62.9pt;height:0.05pt;width:38.7pt;z-index:251694080;mso-width-relative:page;mso-height-relative:page;" filled="f" stroked="t" coordsize="21600,21600" o:gfxdata="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coCto2gAAAAsBAAAPAAAAAAAAAAEAIAAAACIAAABkcnMvZG93&#10;bnJldi54bWxQSwECFAAUAAAACACHTuJAAwKoLf4BAADtAwAADgAAAAAAAAABACAAAAApAQAAZHJz&#10;L2Uyb0RvYy54bWxQSwUGAAAAAAYABgBZAQAAmQUAAAAA&#10;">
                <v:fill on="f" focussize="0,0"/>
                <v:stroke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1008" behindDoc="0" locked="0" layoutInCell="1" allowOverlap="1">
                <wp:simplePos x="0" y="0"/>
                <wp:positionH relativeFrom="column">
                  <wp:posOffset>615315</wp:posOffset>
                </wp:positionH>
                <wp:positionV relativeFrom="paragraph">
                  <wp:posOffset>808355</wp:posOffset>
                </wp:positionV>
                <wp:extent cx="491490" cy="635"/>
                <wp:effectExtent l="0" t="37465" r="3810" b="38100"/>
                <wp:wrapNone/>
                <wp:docPr id="548" name="直接连接符 548"/>
                <wp:cNvGraphicFramePr/>
                <a:graphic xmlns:a="http://schemas.openxmlformats.org/drawingml/2006/main">
                  <a:graphicData uri="http://schemas.microsoft.com/office/word/2010/wordprocessingShape">
                    <wps:wsp>
                      <wps:cNvCnPr/>
                      <wps:spPr>
                        <a:xfrm>
                          <a:off x="0" y="0"/>
                          <a:ext cx="49149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8.45pt;margin-top:63.65pt;height:0.05pt;width:38.7pt;z-index:251691008;mso-width-relative:page;mso-height-relative:page;" filled="f" stroked="t" coordsize="21600,21600" o:gfxdata="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DfpvY2gAAAAoBAAAPAAAAAAAAAAEAIAAAACIAAABkcnMvZG93&#10;bnJldi54bWxQSwECFAAUAAAACACHTuJAEtgds/4BAADtAwAADgAAAAAAAAABACAAAAApAQAAZHJz&#10;L2Uyb0RvYy54bWxQSwUGAAAAAAYABgBZAQAAmQUAAAAA&#10;">
                <v:fill on="f" focussize="0,0"/>
                <v:stroke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9200" behindDoc="0" locked="0" layoutInCell="1" allowOverlap="1">
                <wp:simplePos x="0" y="0"/>
                <wp:positionH relativeFrom="column">
                  <wp:posOffset>4068445</wp:posOffset>
                </wp:positionH>
                <wp:positionV relativeFrom="paragraph">
                  <wp:posOffset>966470</wp:posOffset>
                </wp:positionV>
                <wp:extent cx="5080" cy="1296670"/>
                <wp:effectExtent l="38100" t="0" r="33020" b="17780"/>
                <wp:wrapNone/>
                <wp:docPr id="559" name="直接连接符 559"/>
                <wp:cNvGraphicFramePr/>
                <a:graphic xmlns:a="http://schemas.openxmlformats.org/drawingml/2006/main">
                  <a:graphicData uri="http://schemas.microsoft.com/office/word/2010/wordprocessingShape">
                    <wps:wsp>
                      <wps:cNvCnPr/>
                      <wps:spPr>
                        <a:xfrm flipH="1" flipV="1">
                          <a:off x="0" y="0"/>
                          <a:ext cx="5080" cy="1296670"/>
                        </a:xfrm>
                        <a:prstGeom prst="line">
                          <a:avLst/>
                        </a:prstGeom>
                        <a:ln w="635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 y;margin-left:320.35pt;margin-top:76.1pt;height:102.1pt;width:0.4pt;z-index:251699200;mso-width-relative:page;mso-height-relative:page;" filled="f" stroked="t" coordsize="21600,21600" o:gfxdata="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LnxratkAAAALAQAADwAAAAAAAAAB&#10;ACAAAAAiAAAAZHJzL2Rvd25yZXYueG1sUEsBAhQAFAAAAAgAh07iQOwqqmwPAgAAAwQAAA4AAAAA&#10;AAAAAQAgAAAAKAEAAGRycy9lMm9Eb2MueG1sUEsFBgAAAAAGAAYAWQEAAKkFAAAAAA==&#10;">
                <v:fill on="f" focussize="0,0"/>
                <v:stroke weight="0.5pt"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20704" behindDoc="0" locked="0" layoutInCell="1" allowOverlap="1">
                <wp:simplePos x="0" y="0"/>
                <wp:positionH relativeFrom="column">
                  <wp:posOffset>6986905</wp:posOffset>
                </wp:positionH>
                <wp:positionV relativeFrom="paragraph">
                  <wp:posOffset>960120</wp:posOffset>
                </wp:positionV>
                <wp:extent cx="11430" cy="2639060"/>
                <wp:effectExtent l="48895" t="242570" r="17145" b="12700"/>
                <wp:wrapNone/>
                <wp:docPr id="584" name="肘形连接符 584"/>
                <wp:cNvGraphicFramePr/>
                <a:graphic xmlns:a="http://schemas.openxmlformats.org/drawingml/2006/main">
                  <a:graphicData uri="http://schemas.microsoft.com/office/word/2010/wordprocessingShape">
                    <wps:wsp>
                      <wps:cNvCnPr>
                        <a:stCxn id="583" idx="0"/>
                        <a:endCxn id="557" idx="0"/>
                      </wps:cNvCnPr>
                      <wps:spPr>
                        <a:xfrm rot="16200000" flipH="1" flipV="1">
                          <a:off x="0" y="0"/>
                          <a:ext cx="11430" cy="2639060"/>
                        </a:xfrm>
                        <a:prstGeom prst="bentConnector3">
                          <a:avLst>
                            <a:gd name="adj1" fmla="val -2083333"/>
                          </a:avLst>
                        </a:prstGeom>
                        <a:ln w="9525" cap="flat" cmpd="sng">
                          <a:solidFill>
                            <a:srgbClr val="000000"/>
                          </a:solidFill>
                          <a:prstDash val="solid"/>
                          <a:miter/>
                          <a:headEnd type="none" w="med" len="med"/>
                          <a:tailEnd type="arrow" w="med" len="med"/>
                        </a:ln>
                      </wps:spPr>
                      <wps:bodyPr/>
                    </wps:wsp>
                  </a:graphicData>
                </a:graphic>
              </wp:anchor>
            </w:drawing>
          </mc:Choice>
          <mc:Fallback>
            <w:pict>
              <v:shape id="_x0000_s1026" o:spid="_x0000_s1026" o:spt="34" type="#_x0000_t34" style="position:absolute;left:0pt;flip:x y;margin-left:550.15pt;margin-top:75.6pt;height:207.8pt;width:0.9pt;rotation:-5898240f;z-index:251720704;mso-width-relative:page;mso-height-relative:page;" filled="f" stroked="t" coordsize="21600,21600" o:gfxdata="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dIdxjbAAAADQEAAA8A&#10;AAAAAAAAAQAgAAAAIgAAAGRycy9kb3ducmV2LnhtbFBLAQIUABQAAAAIAIdO4kAmcJYsTQIAAIwE&#10;AAAOAAAAAAAAAAEAIAAAACoBAABkcnMvZTJvRG9jLnhtbFBLBQYAAAAABgAGAFkBAADpBQAAAAA=&#10;" adj="-450000">
                <v:fill on="f" focussize="0,0"/>
                <v:stroke color="#000000" joinstyle="miter" endarrow="open"/>
                <v:imagedata o:title=""/>
                <o:lock v:ext="edit" aspectratio="f"/>
              </v:shape>
            </w:pict>
          </mc:Fallback>
        </mc:AlternateContent>
      </w:r>
      <w:r>
        <w:rPr>
          <w:color w:val="auto"/>
          <w:sz w:val="24"/>
        </w:rPr>
        <mc:AlternateContent>
          <mc:Choice Requires="wps">
            <w:drawing>
              <wp:anchor distT="0" distB="0" distL="114300" distR="114300" simplePos="0" relativeHeight="251696128" behindDoc="0" locked="0" layoutInCell="1" allowOverlap="1">
                <wp:simplePos x="0" y="0"/>
                <wp:positionH relativeFrom="column">
                  <wp:posOffset>4285615</wp:posOffset>
                </wp:positionH>
                <wp:positionV relativeFrom="paragraph">
                  <wp:posOffset>959485</wp:posOffset>
                </wp:positionV>
                <wp:extent cx="635" cy="1311910"/>
                <wp:effectExtent l="37465" t="0" r="38100" b="2540"/>
                <wp:wrapNone/>
                <wp:docPr id="553" name="直接连接符 553"/>
                <wp:cNvGraphicFramePr/>
                <a:graphic xmlns:a="http://schemas.openxmlformats.org/drawingml/2006/main">
                  <a:graphicData uri="http://schemas.microsoft.com/office/word/2010/wordprocessingShape">
                    <wps:wsp>
                      <wps:cNvCnPr/>
                      <wps:spPr>
                        <a:xfrm>
                          <a:off x="0" y="0"/>
                          <a:ext cx="635" cy="1311910"/>
                        </a:xfrm>
                        <a:prstGeom prst="line">
                          <a:avLst/>
                        </a:prstGeom>
                        <a:ln w="635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37.45pt;margin-top:75.55pt;height:103.3pt;width:0.05pt;z-index:251696128;mso-width-relative:page;mso-height-relative:page;" filled="f" stroked="t" coordsize="21600,21600" o:gfxdata="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g9JpdkAAAALAQAADwAAAAAAAAABACAAAAAiAAAAZHJzL2Rv&#10;d25yZXYueG1sUEsBAhQAFAAAAAgAh07iQJqx42UAAgAA7gMAAA4AAAAAAAAAAQAgAAAAKAEAAGRy&#10;cy9lMm9Eb2MueG1sUEsFBgAAAAAGAAYAWQEAAJoFAAAAAA==&#10;">
                <v:fill on="f" focussize="0,0"/>
                <v:stroke weight="0.5pt"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00224" behindDoc="0" locked="0" layoutInCell="1" allowOverlap="1">
                <wp:simplePos x="0" y="0"/>
                <wp:positionH relativeFrom="column">
                  <wp:posOffset>4231640</wp:posOffset>
                </wp:positionH>
                <wp:positionV relativeFrom="paragraph">
                  <wp:posOffset>1450340</wp:posOffset>
                </wp:positionV>
                <wp:extent cx="809625" cy="285750"/>
                <wp:effectExtent l="0" t="0" r="0" b="0"/>
                <wp:wrapNone/>
                <wp:docPr id="560" name="文本框 560"/>
                <wp:cNvGraphicFramePr/>
                <a:graphic xmlns:a="http://schemas.openxmlformats.org/drawingml/2006/main">
                  <a:graphicData uri="http://schemas.microsoft.com/office/word/2010/wordprocessingShape">
                    <wps:wsp>
                      <wps:cNvSpPr txBox="1"/>
                      <wps:spPr>
                        <a:xfrm>
                          <a:off x="0" y="0"/>
                          <a:ext cx="809625" cy="285750"/>
                        </a:xfrm>
                        <a:prstGeom prst="rect">
                          <a:avLst/>
                        </a:prstGeom>
                        <a:noFill/>
                        <a:ln>
                          <a:noFill/>
                        </a:ln>
                      </wps:spPr>
                      <wps:txbx>
                        <w:txbxContent>
                          <w:p w14:paraId="76E0E661">
                            <w:pPr>
                              <w:rPr>
                                <w:rFonts w:hint="default" w:ascii="Times New Roman" w:hAnsi="Times New Roman" w:cs="Times New Roman"/>
                              </w:rPr>
                            </w:pPr>
                            <w:r>
                              <w:rPr>
                                <w:rFonts w:hint="default" w:ascii="Times New Roman" w:hAnsi="Times New Roman" w:cs="Times New Roman"/>
                              </w:rPr>
                              <w:t>粒径&gt;5mm</w:t>
                            </w:r>
                          </w:p>
                        </w:txbxContent>
                      </wps:txbx>
                      <wps:bodyPr upright="1"/>
                    </wps:wsp>
                  </a:graphicData>
                </a:graphic>
              </wp:anchor>
            </w:drawing>
          </mc:Choice>
          <mc:Fallback>
            <w:pict>
              <v:shape id="_x0000_s1026" o:spid="_x0000_s1026" o:spt="202" type="#_x0000_t202" style="position:absolute;left:0pt;margin-left:333.2pt;margin-top:114.2pt;height:22.5pt;width:63.75pt;z-index:251700224;mso-width-relative:page;mso-height-relative:page;" filled="f" stroked="f" coordsize="21600,21600" o:gfxdata="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nghzi&#10;2AAAAAsBAAAPAAAAAAAAAAEAIAAAACIAAABkcnMvZG93bnJldi54bWxQSwECFAAUAAAACACHTuJA&#10;OGaHcq8BAABRAwAADgAAAAAAAAABACAAAAAnAQAAZHJzL2Uyb0RvYy54bWxQSwUGAAAAAAYABgBZ&#10;AQAASAUAAAAA&#10;">
                <v:fill on="f" focussize="0,0"/>
                <v:stroke on="f"/>
                <v:imagedata o:title=""/>
                <o:lock v:ext="edit" aspectratio="f"/>
                <v:textbox>
                  <w:txbxContent>
                    <w:p w14:paraId="76E0E661">
                      <w:pPr>
                        <w:rPr>
                          <w:rFonts w:hint="default" w:ascii="Times New Roman" w:hAnsi="Times New Roman" w:cs="Times New Roman"/>
                        </w:rPr>
                      </w:pPr>
                      <w:r>
                        <w:rPr>
                          <w:rFonts w:hint="default" w:ascii="Times New Roman" w:hAnsi="Times New Roman" w:cs="Times New Roman"/>
                        </w:rPr>
                        <w:t>粒径&gt;5mm</w:t>
                      </w:r>
                    </w:p>
                  </w:txbxContent>
                </v:textbox>
              </v:shape>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6819265</wp:posOffset>
                </wp:positionH>
                <wp:positionV relativeFrom="paragraph">
                  <wp:posOffset>1739265</wp:posOffset>
                </wp:positionV>
                <wp:extent cx="810260" cy="304800"/>
                <wp:effectExtent l="0" t="0" r="0" b="0"/>
                <wp:wrapNone/>
                <wp:docPr id="592" name="文本框 592"/>
                <wp:cNvGraphicFramePr/>
                <a:graphic xmlns:a="http://schemas.openxmlformats.org/drawingml/2006/main">
                  <a:graphicData uri="http://schemas.microsoft.com/office/word/2010/wordprocessingShape">
                    <wps:wsp>
                      <wps:cNvSpPr txBox="1"/>
                      <wps:spPr>
                        <a:xfrm>
                          <a:off x="0" y="0"/>
                          <a:ext cx="810260" cy="304800"/>
                        </a:xfrm>
                        <a:prstGeom prst="rect">
                          <a:avLst/>
                        </a:prstGeom>
                        <a:noFill/>
                        <a:ln>
                          <a:noFill/>
                        </a:ln>
                      </wps:spPr>
                      <wps:txbx>
                        <w:txbxContent>
                          <w:p w14:paraId="06AAB876">
                            <w:pPr>
                              <w:rPr>
                                <w:rFonts w:hint="default" w:eastAsia="宋体"/>
                                <w:sz w:val="18"/>
                                <w:szCs w:val="18"/>
                                <w:lang w:val="en-US" w:eastAsia="zh-CN"/>
                              </w:rPr>
                            </w:pPr>
                            <w:r>
                              <w:rPr>
                                <w:rFonts w:hint="eastAsia" w:eastAsia="宋体"/>
                                <w:sz w:val="18"/>
                                <w:szCs w:val="18"/>
                                <w:lang w:val="en-US" w:eastAsia="zh-CN"/>
                              </w:rPr>
                              <w:t>沉淀水</w:t>
                            </w:r>
                          </w:p>
                        </w:txbxContent>
                      </wps:txbx>
                      <wps:bodyPr upright="1"/>
                    </wps:wsp>
                  </a:graphicData>
                </a:graphic>
              </wp:anchor>
            </w:drawing>
          </mc:Choice>
          <mc:Fallback>
            <w:pict>
              <v:shape id="_x0000_s1026" o:spid="_x0000_s1026" o:spt="202" type="#_x0000_t202" style="position:absolute;left:0pt;margin-left:536.95pt;margin-top:136.95pt;height:24pt;width:63.8pt;z-index:251725824;mso-width-relative:page;mso-height-relative:page;" filled="f" stroked="f" coordsize="21600,21600" o:gfxdata="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KtoTv&#10;2AAAAA0BAAAPAAAAAAAAAAEAIAAAACIAAABkcnMvZG93bnJldi54bWxQSwECFAAUAAAACACHTuJA&#10;yfr7cK8BAABRAwAADgAAAAAAAAABACAAAAAnAQAAZHJzL2Uyb0RvYy54bWxQSwUGAAAAAAYABgBZ&#10;AQAASAUAAAAA&#10;">
                <v:fill on="f" focussize="0,0"/>
                <v:stroke on="f"/>
                <v:imagedata o:title=""/>
                <o:lock v:ext="edit" aspectratio="f"/>
                <v:textbox>
                  <w:txbxContent>
                    <w:p w14:paraId="06AAB876">
                      <w:pPr>
                        <w:rPr>
                          <w:rFonts w:hint="default" w:eastAsia="宋体"/>
                          <w:sz w:val="18"/>
                          <w:szCs w:val="18"/>
                          <w:lang w:val="en-US" w:eastAsia="zh-CN"/>
                        </w:rPr>
                      </w:pPr>
                      <w:r>
                        <w:rPr>
                          <w:rFonts w:hint="eastAsia" w:eastAsia="宋体"/>
                          <w:sz w:val="18"/>
                          <w:szCs w:val="18"/>
                          <w:lang w:val="en-US" w:eastAsia="zh-CN"/>
                        </w:rPr>
                        <w:t>沉淀水</w:t>
                      </w:r>
                    </w:p>
                  </w:txbxContent>
                </v:textbox>
              </v:shape>
            </w:pict>
          </mc:Fallback>
        </mc:AlternateContent>
      </w:r>
      <w:r>
        <w:rPr>
          <w:color w:val="auto"/>
          <w:sz w:val="24"/>
        </w:rPr>
        <mc:AlternateContent>
          <mc:Choice Requires="wps">
            <w:drawing>
              <wp:anchor distT="0" distB="0" distL="114300" distR="114300" simplePos="0" relativeHeight="251719680" behindDoc="0" locked="0" layoutInCell="1" allowOverlap="1">
                <wp:simplePos x="0" y="0"/>
                <wp:positionH relativeFrom="column">
                  <wp:posOffset>7898765</wp:posOffset>
                </wp:positionH>
                <wp:positionV relativeFrom="paragraph">
                  <wp:posOffset>2273935</wp:posOffset>
                </wp:positionV>
                <wp:extent cx="826770" cy="297815"/>
                <wp:effectExtent l="4445" t="4445" r="6985" b="21590"/>
                <wp:wrapNone/>
                <wp:docPr id="583" name="矩形 583"/>
                <wp:cNvGraphicFramePr/>
                <a:graphic xmlns:a="http://schemas.openxmlformats.org/drawingml/2006/main">
                  <a:graphicData uri="http://schemas.microsoft.com/office/word/2010/wordprocessingShape">
                    <wps:wsp>
                      <wps:cNvSpPr/>
                      <wps:spPr>
                        <a:xfrm>
                          <a:off x="0" y="0"/>
                          <a:ext cx="826770"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23FCA7D">
                            <w:pPr>
                              <w:jc w:val="center"/>
                              <w:rPr>
                                <w:rFonts w:hint="default" w:eastAsia="宋体"/>
                                <w:lang w:val="en-US" w:eastAsia="zh-CN"/>
                              </w:rPr>
                            </w:pPr>
                            <w:r>
                              <w:rPr>
                                <w:rFonts w:hint="eastAsia"/>
                                <w:lang w:val="en-US" w:eastAsia="zh-CN"/>
                              </w:rPr>
                              <w:t>沉淀池</w:t>
                            </w:r>
                          </w:p>
                        </w:txbxContent>
                      </wps:txbx>
                      <wps:bodyPr upright="1"/>
                    </wps:wsp>
                  </a:graphicData>
                </a:graphic>
              </wp:anchor>
            </w:drawing>
          </mc:Choice>
          <mc:Fallback>
            <w:pict>
              <v:rect id="_x0000_s1026" o:spid="_x0000_s1026" o:spt="1" style="position:absolute;left:0pt;margin-left:621.95pt;margin-top:179.05pt;height:23.45pt;width:65.1pt;z-index:251719680;mso-width-relative:page;mso-height-relative:page;" fillcolor="#FFFFFF" filled="t" stroked="t" coordsize="21600,21600" o:gfxdata="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WwKyS2wAAAA0BAAAPAAAAAAAAAAEAIAAAACIAAABk&#10;cnMvZG93bnJldi54bWxQSwECFAAUAAAACACHTuJA2KxjPQMCAAAsBAAADgAAAAAAAAABACAAAAAq&#10;AQAAZHJzL2Uyb0RvYy54bWxQSwUGAAAAAAYABgBZAQAAnwUAAAAA&#10;">
                <v:fill on="t" focussize="0,0"/>
                <v:stroke color="#000000" joinstyle="miter"/>
                <v:imagedata o:title=""/>
                <o:lock v:ext="edit" aspectratio="f"/>
                <v:textbox>
                  <w:txbxContent>
                    <w:p w14:paraId="723FCA7D">
                      <w:pPr>
                        <w:jc w:val="center"/>
                        <w:rPr>
                          <w:rFonts w:hint="default" w:eastAsia="宋体"/>
                          <w:lang w:val="en-US" w:eastAsia="zh-CN"/>
                        </w:rPr>
                      </w:pPr>
                      <w:r>
                        <w:rPr>
                          <w:rFonts w:hint="eastAsia"/>
                          <w:lang w:val="en-US" w:eastAsia="zh-CN"/>
                        </w:rPr>
                        <w:t>沉淀池</w:t>
                      </w:r>
                    </w:p>
                  </w:txbxContent>
                </v:textbox>
              </v:rect>
            </w:pict>
          </mc:Fallback>
        </mc:AlternateContent>
      </w:r>
      <w:r>
        <w:rPr>
          <w:color w:val="auto"/>
          <w:sz w:val="24"/>
        </w:rPr>
        <mc:AlternateContent>
          <mc:Choice Requires="wps">
            <w:drawing>
              <wp:anchor distT="0" distB="0" distL="114300" distR="114300" simplePos="0" relativeHeight="251715584" behindDoc="0" locked="0" layoutInCell="1" allowOverlap="1">
                <wp:simplePos x="0" y="0"/>
                <wp:positionH relativeFrom="column">
                  <wp:posOffset>3841115</wp:posOffset>
                </wp:positionH>
                <wp:positionV relativeFrom="paragraph">
                  <wp:posOffset>2263140</wp:posOffset>
                </wp:positionV>
                <wp:extent cx="906145" cy="297815"/>
                <wp:effectExtent l="4445" t="4445" r="22860" b="21590"/>
                <wp:wrapNone/>
                <wp:docPr id="576" name="矩形 576"/>
                <wp:cNvGraphicFramePr/>
                <a:graphic xmlns:a="http://schemas.openxmlformats.org/drawingml/2006/main">
                  <a:graphicData uri="http://schemas.microsoft.com/office/word/2010/wordprocessingShape">
                    <wps:wsp>
                      <wps:cNvSpPr/>
                      <wps:spPr>
                        <a:xfrm>
                          <a:off x="0" y="0"/>
                          <a:ext cx="906145"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C47E771">
                            <w:pPr>
                              <w:rPr>
                                <w:rFonts w:hint="eastAsia" w:eastAsia="宋体"/>
                                <w:lang w:val="en-US" w:eastAsia="zh-CN"/>
                              </w:rPr>
                            </w:pPr>
                            <w:r>
                              <w:rPr>
                                <w:rFonts w:hint="eastAsia"/>
                              </w:rPr>
                              <w:t xml:space="preserve">  </w:t>
                            </w:r>
                            <w:r>
                              <w:rPr>
                                <w:rFonts w:hint="eastAsia"/>
                                <w:lang w:val="en-US" w:eastAsia="zh-CN"/>
                              </w:rPr>
                              <w:t>制砂机</w:t>
                            </w:r>
                          </w:p>
                        </w:txbxContent>
                      </wps:txbx>
                      <wps:bodyPr upright="1"/>
                    </wps:wsp>
                  </a:graphicData>
                </a:graphic>
              </wp:anchor>
            </w:drawing>
          </mc:Choice>
          <mc:Fallback>
            <w:pict>
              <v:rect id="_x0000_s1026" o:spid="_x0000_s1026" o:spt="1" style="position:absolute;left:0pt;margin-left:302.45pt;margin-top:178.2pt;height:23.45pt;width:71.35pt;z-index:251715584;mso-width-relative:page;mso-height-relative:page;" fillcolor="#FFFFFF" filled="t" stroked="t" coordsize="21600,21600" o:gfxdata="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T+Ppn2gAAAAsBAAAPAAAAAAAAAAEAIAAAACIAAABkcnMv&#10;ZG93bnJldi54bWxQSwECFAAUAAAACACHTuJAjIIudgECAAAsBAAADgAAAAAAAAABACAAAAApAQAA&#10;ZHJzL2Uyb0RvYy54bWxQSwUGAAAAAAYABgBZAQAAnAUAAAAA&#10;">
                <v:fill on="t" focussize="0,0"/>
                <v:stroke color="#000000" joinstyle="miter"/>
                <v:imagedata o:title=""/>
                <o:lock v:ext="edit" aspectratio="f"/>
                <v:textbox>
                  <w:txbxContent>
                    <w:p w14:paraId="3C47E771">
                      <w:pPr>
                        <w:rPr>
                          <w:rFonts w:hint="eastAsia" w:eastAsia="宋体"/>
                          <w:lang w:val="en-US" w:eastAsia="zh-CN"/>
                        </w:rPr>
                      </w:pPr>
                      <w:r>
                        <w:rPr>
                          <w:rFonts w:hint="eastAsia"/>
                        </w:rPr>
                        <w:t xml:space="preserve">  </w:t>
                      </w:r>
                      <w:r>
                        <w:rPr>
                          <w:rFonts w:hint="eastAsia"/>
                          <w:lang w:val="en-US" w:eastAsia="zh-CN"/>
                        </w:rPr>
                        <w:t>制砂机</w:t>
                      </w:r>
                    </w:p>
                  </w:txbxContent>
                </v:textbox>
              </v:rect>
            </w:pict>
          </mc:Fallback>
        </mc:AlternateContent>
      </w:r>
      <w:r>
        <w:rPr>
          <w:color w:val="auto"/>
          <w:sz w:val="24"/>
        </w:rPr>
        <mc:AlternateContent>
          <mc:Choice Requires="wps">
            <w:drawing>
              <wp:anchor distT="0" distB="0" distL="114300" distR="114300" simplePos="0" relativeHeight="251718656" behindDoc="0" locked="0" layoutInCell="1" allowOverlap="1">
                <wp:simplePos x="0" y="0"/>
                <wp:positionH relativeFrom="column">
                  <wp:posOffset>7418070</wp:posOffset>
                </wp:positionH>
                <wp:positionV relativeFrom="paragraph">
                  <wp:posOffset>2418715</wp:posOffset>
                </wp:positionV>
                <wp:extent cx="491490" cy="635"/>
                <wp:effectExtent l="5080" t="37465" r="17780" b="38100"/>
                <wp:wrapNone/>
                <wp:docPr id="582" name="直接连接符 582"/>
                <wp:cNvGraphicFramePr/>
                <a:graphic xmlns:a="http://schemas.openxmlformats.org/drawingml/2006/main">
                  <a:graphicData uri="http://schemas.microsoft.com/office/word/2010/wordprocessingShape">
                    <wps:wsp>
                      <wps:cNvCnPr/>
                      <wps:spPr>
                        <a:xfrm>
                          <a:off x="0" y="0"/>
                          <a:ext cx="491490" cy="635"/>
                        </a:xfrm>
                        <a:prstGeom prst="line">
                          <a:avLst/>
                        </a:prstGeom>
                        <a:ln w="9525" cap="sq" cmpd="sng">
                          <a:solidFill>
                            <a:srgbClr val="000000"/>
                          </a:solidFill>
                          <a:prstDash val="sysDot"/>
                          <a:headEnd type="none" w="med" len="med"/>
                          <a:tailEnd type="triangle" w="med" len="med"/>
                        </a:ln>
                      </wps:spPr>
                      <wps:bodyPr upright="1"/>
                    </wps:wsp>
                  </a:graphicData>
                </a:graphic>
              </wp:anchor>
            </w:drawing>
          </mc:Choice>
          <mc:Fallback>
            <w:pict>
              <v:line id="_x0000_s1026" o:spid="_x0000_s1026" o:spt="20" style="position:absolute;left:0pt;margin-left:584.1pt;margin-top:190.45pt;height:0.05pt;width:38.7pt;z-index:251718656;mso-width-relative:page;mso-height-relative:page;" filled="f" stroked="t" coordsize="21600,21600" o:gfxdata="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6QdUDaAAAADQEAAA8AAAAAAAAAAQAgAAAAIgAAAGRycy9k&#10;b3ducmV2LnhtbFBLAQIUABQAAAAIAIdO4kDI5MsYAAIAAOwDAAAOAAAAAAAAAAEAIAAAACkBAABk&#10;cnMvZTJvRG9jLnhtbFBLBQYAAAAABgAGAFkBAACbBQAAAAA=&#10;">
                <v:fill on="f" focussize="0,0"/>
                <v:stroke color="#000000" joinstyle="round" dashstyle="1 1" endcap="square" endarrow="block"/>
                <v:imagedata o:title=""/>
                <o:lock v:ext="edit" aspectratio="f"/>
              </v:line>
            </w:pict>
          </mc:Fallback>
        </mc:AlternateContent>
      </w:r>
      <w:r>
        <w:rPr>
          <w:color w:val="auto"/>
          <w:sz w:val="24"/>
        </w:rPr>
        <mc:AlternateContent>
          <mc:Choice Requires="wps">
            <w:drawing>
              <wp:anchor distT="0" distB="0" distL="114300" distR="114300" simplePos="0" relativeHeight="251717632" behindDoc="0" locked="0" layoutInCell="1" allowOverlap="1">
                <wp:simplePos x="0" y="0"/>
                <wp:positionH relativeFrom="column">
                  <wp:posOffset>6590665</wp:posOffset>
                </wp:positionH>
                <wp:positionV relativeFrom="paragraph">
                  <wp:posOffset>2285365</wp:posOffset>
                </wp:positionV>
                <wp:extent cx="826770" cy="297815"/>
                <wp:effectExtent l="4445" t="4445" r="6985" b="21590"/>
                <wp:wrapNone/>
                <wp:docPr id="581" name="矩形 581"/>
                <wp:cNvGraphicFramePr/>
                <a:graphic xmlns:a="http://schemas.openxmlformats.org/drawingml/2006/main">
                  <a:graphicData uri="http://schemas.microsoft.com/office/word/2010/wordprocessingShape">
                    <wps:wsp>
                      <wps:cNvSpPr/>
                      <wps:spPr>
                        <a:xfrm>
                          <a:off x="0" y="0"/>
                          <a:ext cx="826770"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58686C0">
                            <w:pPr>
                              <w:jc w:val="center"/>
                              <w:rPr>
                                <w:rFonts w:hint="eastAsia" w:eastAsia="宋体"/>
                                <w:lang w:val="en-US" w:eastAsia="zh-CN"/>
                              </w:rPr>
                            </w:pPr>
                            <w:r>
                              <w:rPr>
                                <w:rFonts w:hint="eastAsia"/>
                                <w:lang w:val="en-US" w:eastAsia="zh-CN"/>
                              </w:rPr>
                              <w:t>脱水筛</w:t>
                            </w:r>
                          </w:p>
                        </w:txbxContent>
                      </wps:txbx>
                      <wps:bodyPr upright="1"/>
                    </wps:wsp>
                  </a:graphicData>
                </a:graphic>
              </wp:anchor>
            </w:drawing>
          </mc:Choice>
          <mc:Fallback>
            <w:pict>
              <v:rect id="_x0000_s1026" o:spid="_x0000_s1026" o:spt="1" style="position:absolute;left:0pt;margin-left:518.95pt;margin-top:179.95pt;height:23.45pt;width:65.1pt;z-index:251717632;mso-width-relative:page;mso-height-relative:page;" fillcolor="#FFFFFF" filled="t" stroked="t" coordsize="21600,21600" o:gfxdata="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Xs+8q2gAAAA0BAAAPAAAAAAAAAAEAIAAAACIAAABkcnMv&#10;ZG93bnJldi54bWxQSwECFAAUAAAACACHTuJA3AFp8QECAAAsBAAADgAAAAAAAAABACAAAAApAQAA&#10;ZHJzL2Uyb0RvYy54bWxQSwUGAAAAAAYABgBZAQAAnAUAAAAA&#10;">
                <v:fill on="t" focussize="0,0"/>
                <v:stroke color="#000000" joinstyle="miter"/>
                <v:imagedata o:title=""/>
                <o:lock v:ext="edit" aspectratio="f"/>
                <v:textbox>
                  <w:txbxContent>
                    <w:p w14:paraId="458686C0">
                      <w:pPr>
                        <w:jc w:val="center"/>
                        <w:rPr>
                          <w:rFonts w:hint="eastAsia" w:eastAsia="宋体"/>
                          <w:lang w:val="en-US" w:eastAsia="zh-CN"/>
                        </w:rPr>
                      </w:pPr>
                      <w:r>
                        <w:rPr>
                          <w:rFonts w:hint="eastAsia"/>
                          <w:lang w:val="en-US" w:eastAsia="zh-CN"/>
                        </w:rPr>
                        <w:t>脱水筛</w:t>
                      </w:r>
                    </w:p>
                  </w:txbxContent>
                </v:textbox>
              </v:rect>
            </w:pict>
          </mc:Fallback>
        </mc:AlternateContent>
      </w:r>
      <w:r>
        <w:rPr>
          <w:color w:val="auto"/>
          <w:sz w:val="24"/>
        </w:rPr>
        <mc:AlternateContent>
          <mc:Choice Requires="wps">
            <w:drawing>
              <wp:anchor distT="0" distB="0" distL="114300" distR="114300" simplePos="0" relativeHeight="251716608" behindDoc="0" locked="0" layoutInCell="1" allowOverlap="1">
                <wp:simplePos x="0" y="0"/>
                <wp:positionH relativeFrom="column">
                  <wp:posOffset>6098540</wp:posOffset>
                </wp:positionH>
                <wp:positionV relativeFrom="paragraph">
                  <wp:posOffset>2430780</wp:posOffset>
                </wp:positionV>
                <wp:extent cx="491490" cy="635"/>
                <wp:effectExtent l="0" t="37465" r="3810" b="38100"/>
                <wp:wrapNone/>
                <wp:docPr id="580" name="直接连接符 580"/>
                <wp:cNvGraphicFramePr/>
                <a:graphic xmlns:a="http://schemas.openxmlformats.org/drawingml/2006/main">
                  <a:graphicData uri="http://schemas.microsoft.com/office/word/2010/wordprocessingShape">
                    <wps:wsp>
                      <wps:cNvCnPr/>
                      <wps:spPr>
                        <a:xfrm>
                          <a:off x="0" y="0"/>
                          <a:ext cx="491490" cy="63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480.2pt;margin-top:191.4pt;height:0.05pt;width:38.7pt;z-index:251716608;mso-width-relative:page;mso-height-relative:page;" filled="f" stroked="t" coordsize="21600,21600" o:gfxdata="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D1bGzbAAAADAEAAA8AAAAAAAAAAQAgAAAAIgAAAGRycy9k&#10;b3ducmV2LnhtbFBLAQIUABQAAAAIAIdO4kA9vlp+/wEAAO0DAAAOAAAAAAAAAAEAIAAAACoBAABk&#10;cnMvZTJvRG9jLnhtbFBLBQYAAAAABgAGAFkBAACbBQAAAAA=&#10;">
                <v:fill on="f" focussize="0,0"/>
                <v:stroke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698176" behindDoc="0" locked="0" layoutInCell="1" allowOverlap="1">
                <wp:simplePos x="0" y="0"/>
                <wp:positionH relativeFrom="column">
                  <wp:posOffset>5259705</wp:posOffset>
                </wp:positionH>
                <wp:positionV relativeFrom="paragraph">
                  <wp:posOffset>2285365</wp:posOffset>
                </wp:positionV>
                <wp:extent cx="826770" cy="297815"/>
                <wp:effectExtent l="4445" t="4445" r="6985" b="21590"/>
                <wp:wrapNone/>
                <wp:docPr id="557" name="矩形 557"/>
                <wp:cNvGraphicFramePr/>
                <a:graphic xmlns:a="http://schemas.openxmlformats.org/drawingml/2006/main">
                  <a:graphicData uri="http://schemas.microsoft.com/office/word/2010/wordprocessingShape">
                    <wps:wsp>
                      <wps:cNvSpPr/>
                      <wps:spPr>
                        <a:xfrm>
                          <a:off x="0" y="0"/>
                          <a:ext cx="826770"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4EAD72D">
                            <w:pPr>
                              <w:jc w:val="center"/>
                              <w:rPr>
                                <w:rFonts w:hint="eastAsia"/>
                              </w:rPr>
                            </w:pPr>
                            <w:r>
                              <w:rPr>
                                <w:rFonts w:hint="eastAsia"/>
                              </w:rPr>
                              <w:t>洗砂机</w:t>
                            </w:r>
                          </w:p>
                        </w:txbxContent>
                      </wps:txbx>
                      <wps:bodyPr upright="1"/>
                    </wps:wsp>
                  </a:graphicData>
                </a:graphic>
              </wp:anchor>
            </w:drawing>
          </mc:Choice>
          <mc:Fallback>
            <w:pict>
              <v:rect id="_x0000_s1026" o:spid="_x0000_s1026" o:spt="1" style="position:absolute;left:0pt;margin-left:414.15pt;margin-top:179.95pt;height:23.45pt;width:65.1pt;z-index:251698176;mso-width-relative:page;mso-height-relative:page;" fillcolor="#FFFFFF" filled="t" stroked="t" coordsize="21600,21600" o:gfxdata="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14XkPdoAAAALAQAADwAAAAAAAAABACAAAAAiAAAAZHJz&#10;L2Rvd25yZXYueG1sUEsBAhQAFAAAAAgAh07iQHOwE2wCAgAALAQAAA4AAAAAAAAAAQAgAAAAKQEA&#10;AGRycy9lMm9Eb2MueG1sUEsFBgAAAAAGAAYAWQEAAJ0FAAAAAA==&#10;">
                <v:fill on="t" focussize="0,0"/>
                <v:stroke color="#000000" joinstyle="miter"/>
                <v:imagedata o:title=""/>
                <o:lock v:ext="edit" aspectratio="f"/>
                <v:textbox>
                  <w:txbxContent>
                    <w:p w14:paraId="14EAD72D">
                      <w:pPr>
                        <w:jc w:val="center"/>
                        <w:rPr>
                          <w:rFonts w:hint="eastAsia"/>
                        </w:rPr>
                      </w:pPr>
                      <w:r>
                        <w:rPr>
                          <w:rFonts w:hint="eastAsia"/>
                        </w:rPr>
                        <w:t>洗砂机</w:t>
                      </w:r>
                    </w:p>
                  </w:txbxContent>
                </v:textbox>
              </v:rect>
            </w:pict>
          </mc:Fallback>
        </mc:AlternateContent>
      </w:r>
      <w:r>
        <w:rPr>
          <w:color w:val="auto"/>
          <w:sz w:val="24"/>
        </w:rPr>
        <mc:AlternateContent>
          <mc:Choice Requires="wps">
            <w:drawing>
              <wp:anchor distT="0" distB="0" distL="114300" distR="114300" simplePos="0" relativeHeight="251723776" behindDoc="0" locked="0" layoutInCell="1" allowOverlap="1">
                <wp:simplePos x="0" y="0"/>
                <wp:positionH relativeFrom="column">
                  <wp:posOffset>8046085</wp:posOffset>
                </wp:positionH>
                <wp:positionV relativeFrom="paragraph">
                  <wp:posOffset>2626995</wp:posOffset>
                </wp:positionV>
                <wp:extent cx="314325" cy="209550"/>
                <wp:effectExtent l="0" t="16510" r="0" b="21590"/>
                <wp:wrapNone/>
                <wp:docPr id="589" name="任意多边形 589"/>
                <wp:cNvGraphicFramePr/>
                <a:graphic xmlns:a="http://schemas.openxmlformats.org/drawingml/2006/main">
                  <a:graphicData uri="http://schemas.microsoft.com/office/word/2010/wordprocessingShape">
                    <wps:wsp>
                      <wps:cNvSpPr/>
                      <wps:spPr>
                        <a:xfrm rot="10500000">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633.55pt;margin-top:206.85pt;height:16.5pt;width:24.75pt;rotation:11468800f;z-index:251723776;mso-width-relative:page;mso-height-relative:page;" filled="f" stroked="t" coordsize="510,450" o:gfxdata="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lh75jdoAAAANAQAADwAAAAAAAAABACAAAAAiAAAAZHJzL2Rvd25yZXYueG1sUEsB&#10;AhQAFAAAAAgAh07iQDzpkW6eAgAAnwUAAA4AAAAAAAAAAQAgAAAAKQEAAGRycy9lMm9Eb2MueG1s&#10;UEsFBgAAAAAGAAYAWQEAADkGA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21728" behindDoc="0" locked="0" layoutInCell="1" allowOverlap="1">
                <wp:simplePos x="0" y="0"/>
                <wp:positionH relativeFrom="column">
                  <wp:posOffset>4041140</wp:posOffset>
                </wp:positionH>
                <wp:positionV relativeFrom="paragraph">
                  <wp:posOffset>2626360</wp:posOffset>
                </wp:positionV>
                <wp:extent cx="314325" cy="209550"/>
                <wp:effectExtent l="0" t="16510" r="0" b="21590"/>
                <wp:wrapNone/>
                <wp:docPr id="586" name="任意多边形 586"/>
                <wp:cNvGraphicFramePr/>
                <a:graphic xmlns:a="http://schemas.openxmlformats.org/drawingml/2006/main">
                  <a:graphicData uri="http://schemas.microsoft.com/office/word/2010/wordprocessingShape">
                    <wps:wsp>
                      <wps:cNvSpPr/>
                      <wps:spPr>
                        <a:xfrm rot="10500000">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318.2pt;margin-top:206.8pt;height:16.5pt;width:24.75pt;rotation:11468800f;z-index:251721728;mso-width-relative:page;mso-height-relative:page;" filled="f" stroked="t" coordsize="510,450" o:gfxdata="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KrB+C/ZAAAACwEAAA8AAAAAAAAAAQAgAAAAIgAAAGRycy9kb3ducmV2LnhtbFBL&#10;AQIUABQAAAAIAIdO4kAH5WMvoAIAAJ8FAAAOAAAAAAAAAAEAIAAAACgBAABkcnMvZTJvRG9jLnht&#10;bFBLBQYAAAAABgAGAFkBAAA6Bg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9440" behindDoc="0" locked="0" layoutInCell="1" allowOverlap="1">
                <wp:simplePos x="0" y="0"/>
                <wp:positionH relativeFrom="column">
                  <wp:posOffset>5280660</wp:posOffset>
                </wp:positionH>
                <wp:positionV relativeFrom="paragraph">
                  <wp:posOffset>2614295</wp:posOffset>
                </wp:positionV>
                <wp:extent cx="314325" cy="209550"/>
                <wp:effectExtent l="0" t="16510" r="0" b="21590"/>
                <wp:wrapNone/>
                <wp:docPr id="569" name="任意多边形 569"/>
                <wp:cNvGraphicFramePr/>
                <a:graphic xmlns:a="http://schemas.openxmlformats.org/drawingml/2006/main">
                  <a:graphicData uri="http://schemas.microsoft.com/office/word/2010/wordprocessingShape">
                    <wps:wsp>
                      <wps:cNvSpPr/>
                      <wps:spPr>
                        <a:xfrm rot="10500000">
                          <a:off x="0" y="0"/>
                          <a:ext cx="314325" cy="209550"/>
                        </a:xfrm>
                        <a:custGeom>
                          <a:avLst/>
                          <a:gdLst/>
                          <a:ahLst/>
                          <a:cxnLst/>
                          <a:pathLst>
                            <a:path w="510" h="450">
                              <a:moveTo>
                                <a:pt x="0" y="450"/>
                              </a:moveTo>
                              <a:cubicBezTo>
                                <a:pt x="54" y="374"/>
                                <a:pt x="213" y="126"/>
                                <a:pt x="270" y="90"/>
                              </a:cubicBezTo>
                              <a:cubicBezTo>
                                <a:pt x="327" y="54"/>
                                <a:pt x="237" y="288"/>
                                <a:pt x="285" y="270"/>
                              </a:cubicBezTo>
                              <a:cubicBezTo>
                                <a:pt x="333" y="252"/>
                                <a:pt x="465" y="58"/>
                                <a:pt x="510" y="0"/>
                              </a:cubicBezTo>
                            </a:path>
                          </a:pathLst>
                        </a:custGeom>
                        <a:noFill/>
                        <a:ln w="9525" cap="flat" cmpd="sng">
                          <a:solidFill>
                            <a:srgbClr val="000000"/>
                          </a:solidFill>
                          <a:prstDash val="solid"/>
                          <a:headEnd type="none" w="med" len="med"/>
                          <a:tailEnd type="triangle" w="med" len="med"/>
                        </a:ln>
                      </wps:spPr>
                      <wps:bodyPr upright="1"/>
                    </wps:wsp>
                  </a:graphicData>
                </a:graphic>
              </wp:anchor>
            </w:drawing>
          </mc:Choice>
          <mc:Fallback>
            <w:pict>
              <v:shape id="_x0000_s1026" o:spid="_x0000_s1026" o:spt="100" style="position:absolute;left:0pt;margin-left:415.8pt;margin-top:205.85pt;height:16.5pt;width:24.75pt;rotation:11468800f;z-index:251709440;mso-width-relative:page;mso-height-relative:page;" filled="f" stroked="t" coordsize="510,450" o:gfxdata="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GeGyd9oAAAALAQAADwAAAAAAAAABACAAAAAiAAAAZHJzL2Rvd25yZXYueG1sUEsB&#10;AhQAFAAAAAgAh07iQApbCYqeAgAAnwUAAA4AAAAAAAAAAQAgAAAAKQEAAGRycy9lMm9Eb2MueG1s&#10;UEsFBgAAAAAGAAYAWQEAADkGAAAAAA==&#10;" path="m0,450c54,374,213,126,270,90c327,54,237,288,285,270c333,252,465,58,510,0e">
                <v:fill on="f" focussize="0,0"/>
                <v:stroke color="#000000" joinstyle="round" endarrow="block"/>
                <v:imagedata o:title=""/>
                <o:lock v:ext="edit" aspectratio="f"/>
              </v:shape>
            </w:pict>
          </mc:Fallback>
        </mc:AlternateContent>
      </w:r>
      <w:r>
        <w:rPr>
          <w:color w:val="auto"/>
          <w:sz w:val="24"/>
        </w:rPr>
        <mc:AlternateContent>
          <mc:Choice Requires="wps">
            <w:drawing>
              <wp:anchor distT="0" distB="0" distL="114300" distR="114300" simplePos="0" relativeHeight="251701248" behindDoc="0" locked="0" layoutInCell="1" allowOverlap="1">
                <wp:simplePos x="0" y="0"/>
                <wp:positionH relativeFrom="column">
                  <wp:posOffset>6995160</wp:posOffset>
                </wp:positionH>
                <wp:positionV relativeFrom="paragraph">
                  <wp:posOffset>2572385</wp:posOffset>
                </wp:positionV>
                <wp:extent cx="10160" cy="495300"/>
                <wp:effectExtent l="29210" t="0" r="36830" b="0"/>
                <wp:wrapNone/>
                <wp:docPr id="561" name="直接连接符 561"/>
                <wp:cNvGraphicFramePr/>
                <a:graphic xmlns:a="http://schemas.openxmlformats.org/drawingml/2006/main">
                  <a:graphicData uri="http://schemas.microsoft.com/office/word/2010/wordprocessingShape">
                    <wps:wsp>
                      <wps:cNvCnPr/>
                      <wps:spPr>
                        <a:xfrm>
                          <a:off x="0" y="0"/>
                          <a:ext cx="10160" cy="495300"/>
                        </a:xfrm>
                        <a:prstGeom prst="line">
                          <a:avLst/>
                        </a:prstGeom>
                        <a:ln w="635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550.8pt;margin-top:202.55pt;height:39pt;width:0.8pt;z-index:251701248;mso-width-relative:page;mso-height-relative:page;" filled="f" stroked="t" coordsize="21600,21600" o:gfxdata="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1Y1dx2gAAAA0BAAAPAAAAAAAAAAEAIAAAACIAAABkcnMv&#10;ZG93bnJldi54bWxQSwECFAAUAAAACACHTuJAwv+iKAECAADvAwAADgAAAAAAAAABACAAAAApAQAA&#10;ZHJzL2Uyb0RvYy54bWxQSwUGAAAAAAYABgBZAQAAnAUAAAAA&#10;">
                <v:fill on="f" focussize="0,0"/>
                <v:stroke weight="0.5pt" color="#000000" joinstyle="round" endarrow="block"/>
                <v:imagedata o:title=""/>
                <o:lock v:ext="edit" aspectratio="f"/>
              </v:line>
            </w:pict>
          </mc:Fallback>
        </mc:AlternateContent>
      </w:r>
      <w:r>
        <w:rPr>
          <w:color w:val="auto"/>
          <w:sz w:val="24"/>
        </w:rPr>
        <mc:AlternateContent>
          <mc:Choice Requires="wps">
            <w:drawing>
              <wp:anchor distT="0" distB="0" distL="114300" distR="114300" simplePos="0" relativeHeight="251724800" behindDoc="0" locked="0" layoutInCell="1" allowOverlap="1">
                <wp:simplePos x="0" y="0"/>
                <wp:positionH relativeFrom="column">
                  <wp:posOffset>7843520</wp:posOffset>
                </wp:positionH>
                <wp:positionV relativeFrom="paragraph">
                  <wp:posOffset>2845435</wp:posOffset>
                </wp:positionV>
                <wp:extent cx="810260" cy="304800"/>
                <wp:effectExtent l="0" t="0" r="0" b="0"/>
                <wp:wrapNone/>
                <wp:docPr id="590" name="文本框 590"/>
                <wp:cNvGraphicFramePr/>
                <a:graphic xmlns:a="http://schemas.openxmlformats.org/drawingml/2006/main">
                  <a:graphicData uri="http://schemas.microsoft.com/office/word/2010/wordprocessingShape">
                    <wps:wsp>
                      <wps:cNvSpPr txBox="1"/>
                      <wps:spPr>
                        <a:xfrm>
                          <a:off x="0" y="0"/>
                          <a:ext cx="810260" cy="304800"/>
                        </a:xfrm>
                        <a:prstGeom prst="rect">
                          <a:avLst/>
                        </a:prstGeom>
                        <a:noFill/>
                        <a:ln>
                          <a:noFill/>
                        </a:ln>
                      </wps:spPr>
                      <wps:txbx>
                        <w:txbxContent>
                          <w:p w14:paraId="36667DC8">
                            <w:pPr>
                              <w:rPr>
                                <w:rFonts w:hint="default" w:eastAsia="宋体"/>
                                <w:sz w:val="18"/>
                                <w:szCs w:val="18"/>
                                <w:lang w:val="en-US" w:eastAsia="zh-CN"/>
                              </w:rPr>
                            </w:pPr>
                            <w:r>
                              <w:rPr>
                                <w:rFonts w:hint="eastAsia"/>
                                <w:sz w:val="18"/>
                                <w:szCs w:val="18"/>
                                <w:lang w:val="en-US" w:eastAsia="zh-CN"/>
                              </w:rPr>
                              <w:t>底泥</w:t>
                            </w:r>
                          </w:p>
                        </w:txbxContent>
                      </wps:txbx>
                      <wps:bodyPr upright="1"/>
                    </wps:wsp>
                  </a:graphicData>
                </a:graphic>
              </wp:anchor>
            </w:drawing>
          </mc:Choice>
          <mc:Fallback>
            <w:pict>
              <v:shape id="_x0000_s1026" o:spid="_x0000_s1026" o:spt="202" type="#_x0000_t202" style="position:absolute;left:0pt;margin-left:617.6pt;margin-top:224.05pt;height:24pt;width:63.8pt;z-index:251724800;mso-width-relative:page;mso-height-relative:page;" filled="f" stroked="f" coordsize="21600,21600" o:gfxdata="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PW64W&#10;2QAAAA0BAAAPAAAAAAAAAAEAIAAAACIAAABkcnMvZG93bnJldi54bWxQSwECFAAUAAAACACHTuJA&#10;zg53+64BAABRAwAADgAAAAAAAAABACAAAAAoAQAAZHJzL2Uyb0RvYy54bWxQSwUGAAAAAAYABgBZ&#10;AQAASAUAAAAA&#10;">
                <v:fill on="f" focussize="0,0"/>
                <v:stroke on="f"/>
                <v:imagedata o:title=""/>
                <o:lock v:ext="edit" aspectratio="f"/>
                <v:textbox>
                  <w:txbxContent>
                    <w:p w14:paraId="36667DC8">
                      <w:pPr>
                        <w:rPr>
                          <w:rFonts w:hint="default" w:eastAsia="宋体"/>
                          <w:sz w:val="18"/>
                          <w:szCs w:val="18"/>
                          <w:lang w:val="en-US" w:eastAsia="zh-CN"/>
                        </w:rPr>
                      </w:pPr>
                      <w:r>
                        <w:rPr>
                          <w:rFonts w:hint="eastAsia"/>
                          <w:sz w:val="18"/>
                          <w:szCs w:val="18"/>
                          <w:lang w:val="en-US" w:eastAsia="zh-CN"/>
                        </w:rPr>
                        <w:t>底泥</w:t>
                      </w:r>
                    </w:p>
                  </w:txbxContent>
                </v:textbox>
              </v:shape>
            </w:pict>
          </mc:Fallback>
        </mc:AlternateContent>
      </w:r>
      <w:r>
        <w:rPr>
          <w:color w:val="auto"/>
          <w:sz w:val="24"/>
        </w:rPr>
        <mc:AlternateContent>
          <mc:Choice Requires="wps">
            <w:drawing>
              <wp:anchor distT="0" distB="0" distL="114300" distR="114300" simplePos="0" relativeHeight="251702272" behindDoc="0" locked="0" layoutInCell="1" allowOverlap="1">
                <wp:simplePos x="0" y="0"/>
                <wp:positionH relativeFrom="column">
                  <wp:posOffset>6604635</wp:posOffset>
                </wp:positionH>
                <wp:positionV relativeFrom="paragraph">
                  <wp:posOffset>3101975</wp:posOffset>
                </wp:positionV>
                <wp:extent cx="826135" cy="297815"/>
                <wp:effectExtent l="4445" t="4445" r="7620" b="21590"/>
                <wp:wrapNone/>
                <wp:docPr id="562" name="矩形 562"/>
                <wp:cNvGraphicFramePr/>
                <a:graphic xmlns:a="http://schemas.openxmlformats.org/drawingml/2006/main">
                  <a:graphicData uri="http://schemas.microsoft.com/office/word/2010/wordprocessingShape">
                    <wps:wsp>
                      <wps:cNvSpPr/>
                      <wps:spPr>
                        <a:xfrm>
                          <a:off x="0" y="0"/>
                          <a:ext cx="826135" cy="29781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4A64874">
                            <w:pPr>
                              <w:jc w:val="center"/>
                              <w:rPr>
                                <w:rFonts w:hint="eastAsia"/>
                              </w:rPr>
                            </w:pPr>
                            <w:r>
                              <w:rPr>
                                <w:rFonts w:hint="eastAsia"/>
                              </w:rPr>
                              <w:t>成品堆场</w:t>
                            </w:r>
                          </w:p>
                        </w:txbxContent>
                      </wps:txbx>
                      <wps:bodyPr upright="1"/>
                    </wps:wsp>
                  </a:graphicData>
                </a:graphic>
              </wp:anchor>
            </w:drawing>
          </mc:Choice>
          <mc:Fallback>
            <w:pict>
              <v:rect id="_x0000_s1026" o:spid="_x0000_s1026" o:spt="1" style="position:absolute;left:0pt;margin-left:520.05pt;margin-top:244.25pt;height:23.45pt;width:65.05pt;z-index:251702272;mso-width-relative:page;mso-height-relative:page;" fillcolor="#FFFFFF" filled="t" stroked="t" coordsize="21600,21600" o:gfxdata="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mnJWc2gAAAA0BAAAPAAAAAAAAAAEAIAAAACIAAABkcnMv&#10;ZG93bnJldi54bWxQSwECFAAUAAAACACHTuJAS7QQOwECAAAsBAAADgAAAAAAAAABACAAAAApAQAA&#10;ZHJzL2Uyb0RvYy54bWxQSwUGAAAAAAYABgBZAQAAnAUAAAAA&#10;">
                <v:fill on="t" focussize="0,0"/>
                <v:stroke color="#000000" joinstyle="miter"/>
                <v:imagedata o:title=""/>
                <o:lock v:ext="edit" aspectratio="f"/>
                <v:textbox>
                  <w:txbxContent>
                    <w:p w14:paraId="74A64874">
                      <w:pPr>
                        <w:jc w:val="center"/>
                        <w:rPr>
                          <w:rFonts w:hint="eastAsia"/>
                        </w:rPr>
                      </w:pPr>
                      <w:r>
                        <w:rPr>
                          <w:rFonts w:hint="eastAsia"/>
                        </w:rPr>
                        <w:t>成品堆场</w:t>
                      </w:r>
                    </w:p>
                  </w:txbxContent>
                </v:textbox>
              </v:rect>
            </w:pict>
          </mc:Fallback>
        </mc:AlternateContent>
      </w:r>
    </w:p>
    <w:p w14:paraId="0E0BAEF8">
      <w:pPr>
        <w:pStyle w:val="23"/>
        <w:adjustRightInd w:val="0"/>
        <w:snapToGrid w:val="0"/>
        <w:spacing w:before="0" w:beforeAutospacing="0" w:after="0" w:afterAutospacing="0" w:line="240" w:lineRule="auto"/>
        <w:jc w:val="center"/>
        <w:rPr>
          <w:rFonts w:hint="default" w:ascii="Times New Roman" w:hAnsi="Times New Roman" w:cs="Times New Roman"/>
          <w:color w:val="auto"/>
          <w:szCs w:val="24"/>
        </w:rPr>
      </w:pPr>
    </w:p>
    <w:p w14:paraId="032770F1">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12B0E00F">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351B60DB">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11938C82">
      <w:pPr>
        <w:pStyle w:val="23"/>
        <w:adjustRightInd w:val="0"/>
        <w:snapToGrid w:val="0"/>
        <w:spacing w:before="0" w:beforeAutospacing="0" w:after="0" w:afterAutospacing="0"/>
        <w:jc w:val="center"/>
        <w:rPr>
          <w:rFonts w:hint="default" w:ascii="Times New Roman" w:hAnsi="Times New Roman" w:cs="Times New Roman"/>
          <w:color w:val="auto"/>
          <w:szCs w:val="24"/>
        </w:rPr>
      </w:pP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1697355</wp:posOffset>
                </wp:positionH>
                <wp:positionV relativeFrom="paragraph">
                  <wp:posOffset>102870</wp:posOffset>
                </wp:positionV>
                <wp:extent cx="1009650" cy="28575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009650" cy="285750"/>
                        </a:xfrm>
                        <a:prstGeom prst="rect">
                          <a:avLst/>
                        </a:prstGeom>
                        <a:noFill/>
                        <a:ln>
                          <a:noFill/>
                        </a:ln>
                      </wps:spPr>
                      <wps:txbx>
                        <w:txbxContent>
                          <w:p w14:paraId="205CD3A6">
                            <w:pPr>
                              <w:rPr>
                                <w:rFonts w:hint="default" w:ascii="Times New Roman" w:hAnsi="Times New Roman" w:cs="Times New Roman"/>
                              </w:rPr>
                            </w:pPr>
                            <w:r>
                              <w:rPr>
                                <w:rFonts w:hint="default" w:ascii="Times New Roman" w:hAnsi="Times New Roman" w:cs="Times New Roman"/>
                              </w:rPr>
                              <w:t>粒径</w:t>
                            </w:r>
                            <w:r>
                              <w:rPr>
                                <w:rFonts w:hint="eastAsia" w:cs="Times New Roman"/>
                                <w:lang w:val="en-US" w:eastAsia="zh-CN"/>
                              </w:rPr>
                              <w:t>~300</w:t>
                            </w:r>
                            <w:r>
                              <w:rPr>
                                <w:rFonts w:hint="default" w:ascii="Times New Roman" w:hAnsi="Times New Roman" w:cs="Times New Roman"/>
                              </w:rPr>
                              <w:t>mm</w:t>
                            </w:r>
                          </w:p>
                        </w:txbxContent>
                      </wps:txbx>
                      <wps:bodyPr upright="1"/>
                    </wps:wsp>
                  </a:graphicData>
                </a:graphic>
              </wp:anchor>
            </w:drawing>
          </mc:Choice>
          <mc:Fallback>
            <w:pict>
              <v:shape id="_x0000_s1026" o:spid="_x0000_s1026" o:spt="202" type="#_x0000_t202" style="position:absolute;left:0pt;margin-left:133.65pt;margin-top:8.1pt;height:22.5pt;width:79.5pt;z-index:251726848;mso-width-relative:page;mso-height-relative:page;" filled="f" stroked="f" coordsize="21600,21600" o:gfxdata="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CEQMGl1QAAAAkB&#10;AAAPAAAAAAAAAAEAIAAAACIAAABkcnMvZG93bnJldi54bWxQSwECFAAUAAAACACHTuJAtf/wUqwB&#10;AABQAwAADgAAAAAAAAABACAAAAAkAQAAZHJzL2Uyb0RvYy54bWxQSwUGAAAAAAYABgBZAQAAQgUA&#10;AAAA&#10;">
                <v:fill on="f" focussize="0,0"/>
                <v:stroke on="f"/>
                <v:imagedata o:title=""/>
                <o:lock v:ext="edit" aspectratio="f"/>
                <v:textbox>
                  <w:txbxContent>
                    <w:p w14:paraId="205CD3A6">
                      <w:pPr>
                        <w:rPr>
                          <w:rFonts w:hint="default" w:ascii="Times New Roman" w:hAnsi="Times New Roman" w:cs="Times New Roman"/>
                        </w:rPr>
                      </w:pPr>
                      <w:r>
                        <w:rPr>
                          <w:rFonts w:hint="default" w:ascii="Times New Roman" w:hAnsi="Times New Roman" w:cs="Times New Roman"/>
                        </w:rPr>
                        <w:t>粒径</w:t>
                      </w:r>
                      <w:r>
                        <w:rPr>
                          <w:rFonts w:hint="eastAsia" w:cs="Times New Roman"/>
                          <w:lang w:val="en-US" w:eastAsia="zh-CN"/>
                        </w:rPr>
                        <w:t>~300</w:t>
                      </w:r>
                      <w:r>
                        <w:rPr>
                          <w:rFonts w:hint="default" w:ascii="Times New Roman" w:hAnsi="Times New Roman" w:cs="Times New Roman"/>
                        </w:rPr>
                        <w:t>mm</w:t>
                      </w:r>
                    </w:p>
                  </w:txbxContent>
                </v:textbox>
              </v:shape>
            </w:pict>
          </mc:Fallback>
        </mc:AlternateContent>
      </w:r>
    </w:p>
    <w:p w14:paraId="616694E4">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6E17A034">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537815A6">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5620A11A">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8E219D1">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3AEE9152">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29438883">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AB2D4EE">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4C5852C5">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35745112">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0BB3EEA">
      <w:pPr>
        <w:pStyle w:val="23"/>
        <w:adjustRightInd w:val="0"/>
        <w:snapToGrid w:val="0"/>
        <w:spacing w:before="0" w:beforeAutospacing="0" w:after="0" w:afterAutospacing="0"/>
        <w:jc w:val="center"/>
        <w:rPr>
          <w:rFonts w:hint="default" w:ascii="Times New Roman" w:hAnsi="Times New Roman" w:cs="Times New Roman"/>
          <w:color w:val="auto"/>
          <w:szCs w:val="24"/>
        </w:rPr>
      </w:pPr>
      <w:r>
        <w:rPr>
          <w:color w:val="auto"/>
          <w:sz w:val="24"/>
        </w:rPr>
        <mc:AlternateContent>
          <mc:Choice Requires="wps">
            <w:drawing>
              <wp:anchor distT="0" distB="0" distL="114300" distR="114300" simplePos="0" relativeHeight="251688960" behindDoc="0" locked="0" layoutInCell="1" allowOverlap="1">
                <wp:simplePos x="0" y="0"/>
                <wp:positionH relativeFrom="column">
                  <wp:posOffset>5093970</wp:posOffset>
                </wp:positionH>
                <wp:positionV relativeFrom="paragraph">
                  <wp:posOffset>41275</wp:posOffset>
                </wp:positionV>
                <wp:extent cx="450850" cy="304800"/>
                <wp:effectExtent l="0" t="0" r="0" b="0"/>
                <wp:wrapNone/>
                <wp:docPr id="546" name="文本框 546"/>
                <wp:cNvGraphicFramePr/>
                <a:graphic xmlns:a="http://schemas.openxmlformats.org/drawingml/2006/main">
                  <a:graphicData uri="http://schemas.microsoft.com/office/word/2010/wordprocessingShape">
                    <wps:wsp>
                      <wps:cNvSpPr txBox="1"/>
                      <wps:spPr>
                        <a:xfrm>
                          <a:off x="0" y="0"/>
                          <a:ext cx="450850" cy="304800"/>
                        </a:xfrm>
                        <a:prstGeom prst="rect">
                          <a:avLst/>
                        </a:prstGeom>
                        <a:noFill/>
                        <a:ln>
                          <a:noFill/>
                        </a:ln>
                      </wps:spPr>
                      <wps:txbx>
                        <w:txbxContent>
                          <w:p w14:paraId="55CF1E00">
                            <w:pPr>
                              <w:rPr>
                                <w:rFonts w:hint="eastAsia"/>
                                <w:sz w:val="18"/>
                                <w:szCs w:val="18"/>
                              </w:rPr>
                            </w:pPr>
                            <w:r>
                              <w:rPr>
                                <w:rFonts w:hint="eastAsia"/>
                                <w:sz w:val="18"/>
                                <w:szCs w:val="18"/>
                              </w:rPr>
                              <w:t>噪声</w:t>
                            </w:r>
                          </w:p>
                        </w:txbxContent>
                      </wps:txbx>
                      <wps:bodyPr upright="1"/>
                    </wps:wsp>
                  </a:graphicData>
                </a:graphic>
              </wp:anchor>
            </w:drawing>
          </mc:Choice>
          <mc:Fallback>
            <w:pict>
              <v:shape id="_x0000_s1026" o:spid="_x0000_s1026" o:spt="202" type="#_x0000_t202" style="position:absolute;left:0pt;margin-left:401.1pt;margin-top:3.25pt;height:24pt;width:35.5pt;z-index:251688960;mso-width-relative:page;mso-height-relative:page;" filled="f" stroked="f" coordsize="21600,21600" o:gfxdata="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mUWNW1QAA&#10;AAgBAAAPAAAAAAAAAAEAIAAAACIAAABkcnMvZG93bnJldi54bWxQSwECFAAUAAAACACHTuJAmHWb&#10;Ha8BAABRAwAADgAAAAAAAAABACAAAAAkAQAAZHJzL2Uyb0RvYy54bWxQSwUGAAAAAAYABgBZAQAA&#10;RQUAAAAA&#10;">
                <v:fill on="f" focussize="0,0"/>
                <v:stroke on="f"/>
                <v:imagedata o:title=""/>
                <o:lock v:ext="edit" aspectratio="f"/>
                <v:textbox>
                  <w:txbxContent>
                    <w:p w14:paraId="55CF1E00">
                      <w:pPr>
                        <w:rPr>
                          <w:rFonts w:hint="eastAsia"/>
                          <w:sz w:val="18"/>
                          <w:szCs w:val="18"/>
                        </w:rPr>
                      </w:pPr>
                      <w:r>
                        <w:rPr>
                          <w:rFonts w:hint="eastAsia"/>
                          <w:sz w:val="18"/>
                          <w:szCs w:val="18"/>
                        </w:rPr>
                        <w:t>噪声</w:t>
                      </w:r>
                    </w:p>
                  </w:txbxContent>
                </v:textbox>
              </v:shape>
            </w:pict>
          </mc:Fallback>
        </mc:AlternateContent>
      </w:r>
      <w:r>
        <w:rPr>
          <w:color w:val="auto"/>
          <w:sz w:val="24"/>
        </w:rPr>
        <mc:AlternateContent>
          <mc:Choice Requires="wps">
            <w:drawing>
              <wp:anchor distT="0" distB="0" distL="114300" distR="114300" simplePos="0" relativeHeight="251722752" behindDoc="0" locked="0" layoutInCell="1" allowOverlap="1">
                <wp:simplePos x="0" y="0"/>
                <wp:positionH relativeFrom="column">
                  <wp:posOffset>3862070</wp:posOffset>
                </wp:positionH>
                <wp:positionV relativeFrom="paragraph">
                  <wp:posOffset>68580</wp:posOffset>
                </wp:positionV>
                <wp:extent cx="504190" cy="304800"/>
                <wp:effectExtent l="0" t="0" r="0" b="0"/>
                <wp:wrapNone/>
                <wp:docPr id="588" name="文本框 588"/>
                <wp:cNvGraphicFramePr/>
                <a:graphic xmlns:a="http://schemas.openxmlformats.org/drawingml/2006/main">
                  <a:graphicData uri="http://schemas.microsoft.com/office/word/2010/wordprocessingShape">
                    <wps:wsp>
                      <wps:cNvSpPr txBox="1"/>
                      <wps:spPr>
                        <a:xfrm>
                          <a:off x="0" y="0"/>
                          <a:ext cx="504190" cy="304800"/>
                        </a:xfrm>
                        <a:prstGeom prst="rect">
                          <a:avLst/>
                        </a:prstGeom>
                        <a:noFill/>
                        <a:ln>
                          <a:noFill/>
                        </a:ln>
                      </wps:spPr>
                      <wps:txbx>
                        <w:txbxContent>
                          <w:p w14:paraId="566582DA">
                            <w:pPr>
                              <w:rPr>
                                <w:rFonts w:hint="eastAsia"/>
                                <w:sz w:val="18"/>
                                <w:szCs w:val="18"/>
                              </w:rPr>
                            </w:pPr>
                            <w:r>
                              <w:rPr>
                                <w:rFonts w:hint="eastAsia"/>
                                <w:sz w:val="18"/>
                                <w:szCs w:val="18"/>
                              </w:rPr>
                              <w:t>噪声</w:t>
                            </w:r>
                          </w:p>
                        </w:txbxContent>
                      </wps:txbx>
                      <wps:bodyPr upright="1"/>
                    </wps:wsp>
                  </a:graphicData>
                </a:graphic>
              </wp:anchor>
            </w:drawing>
          </mc:Choice>
          <mc:Fallback>
            <w:pict>
              <v:shape id="_x0000_s1026" o:spid="_x0000_s1026" o:spt="202" type="#_x0000_t202" style="position:absolute;left:0pt;margin-left:304.1pt;margin-top:5.4pt;height:24pt;width:39.7pt;z-index:251722752;mso-width-relative:page;mso-height-relative:page;" filled="f" stroked="f" coordsize="21600,21600" o:gfxdata="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3KBxP9YA&#10;AAAJAQAADwAAAAAAAAABACAAAAAiAAAAZHJzL2Rvd25yZXYueG1sUEsBAhQAFAAAAAgAh07iQDGr&#10;tySvAQAAUQMAAA4AAAAAAAAAAQAgAAAAJQEAAGRycy9lMm9Eb2MueG1sUEsFBgAAAAAGAAYAWQEA&#10;AEYFAAAAAA==&#10;">
                <v:fill on="f" focussize="0,0"/>
                <v:stroke on="f"/>
                <v:imagedata o:title=""/>
                <o:lock v:ext="edit" aspectratio="f"/>
                <v:textbox>
                  <w:txbxContent>
                    <w:p w14:paraId="566582DA">
                      <w:pPr>
                        <w:rPr>
                          <w:rFonts w:hint="eastAsia"/>
                          <w:sz w:val="18"/>
                          <w:szCs w:val="18"/>
                        </w:rPr>
                      </w:pPr>
                      <w:r>
                        <w:rPr>
                          <w:rFonts w:hint="eastAsia"/>
                          <w:sz w:val="18"/>
                          <w:szCs w:val="18"/>
                        </w:rPr>
                        <w:t>噪声</w:t>
                      </w:r>
                    </w:p>
                  </w:txbxContent>
                </v:textbox>
              </v:shape>
            </w:pict>
          </mc:Fallback>
        </mc:AlternateContent>
      </w:r>
    </w:p>
    <w:p w14:paraId="1F5E9F64">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70F58CB">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26445B8C">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13D19274">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76FEE178">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41D1BF9F">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526AD267">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175A9814">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293126C8">
      <w:pPr>
        <w:pStyle w:val="23"/>
        <w:adjustRightInd w:val="0"/>
        <w:snapToGrid w:val="0"/>
        <w:spacing w:before="0" w:beforeAutospacing="0" w:after="0" w:afterAutospacing="0"/>
        <w:jc w:val="center"/>
        <w:rPr>
          <w:rFonts w:hint="default" w:ascii="Times New Roman" w:hAnsi="Times New Roman" w:cs="Times New Roman"/>
          <w:b/>
          <w:bCs/>
          <w:color w:val="auto"/>
          <w:szCs w:val="24"/>
        </w:rPr>
      </w:pPr>
    </w:p>
    <w:p w14:paraId="393D6408">
      <w:pPr>
        <w:pStyle w:val="23"/>
        <w:adjustRightInd w:val="0"/>
        <w:snapToGrid w:val="0"/>
        <w:spacing w:before="0" w:beforeAutospacing="0" w:after="0" w:afterAutospacing="0"/>
        <w:jc w:val="center"/>
        <w:rPr>
          <w:rFonts w:hint="default" w:ascii="Times New Roman" w:hAnsi="Times New Roman" w:eastAsia="宋体" w:cs="Times New Roman"/>
          <w:color w:val="auto"/>
          <w:szCs w:val="24"/>
          <w:lang w:val="en-US" w:eastAsia="zh-CN"/>
        </w:rPr>
      </w:pPr>
      <w:r>
        <w:rPr>
          <w:rFonts w:hint="default" w:ascii="Times New Roman" w:hAnsi="Times New Roman" w:cs="Times New Roman"/>
          <w:b/>
          <w:bCs/>
          <w:color w:val="auto"/>
          <w:szCs w:val="24"/>
          <w:lang w:val="en-US" w:eastAsia="zh-CN"/>
        </w:rPr>
        <w:t>图2-</w:t>
      </w:r>
      <w:r>
        <w:rPr>
          <w:rFonts w:hint="eastAsia" w:ascii="Times New Roman" w:hAnsi="Times New Roman" w:cs="Times New Roman"/>
          <w:b/>
          <w:bCs/>
          <w:color w:val="auto"/>
          <w:szCs w:val="24"/>
          <w:lang w:val="en-US" w:eastAsia="zh-CN"/>
        </w:rPr>
        <w:t>3</w:t>
      </w:r>
      <w:r>
        <w:rPr>
          <w:rFonts w:hint="default" w:ascii="Times New Roman" w:hAnsi="Times New Roman" w:cs="Times New Roman"/>
          <w:b/>
          <w:bCs/>
          <w:color w:val="auto"/>
          <w:szCs w:val="24"/>
          <w:lang w:val="en-US" w:eastAsia="zh-CN"/>
        </w:rPr>
        <w:t xml:space="preserve"> 水洗砂生产线工艺流程图</w:t>
      </w:r>
    </w:p>
    <w:p w14:paraId="24E24E45">
      <w:pPr>
        <w:pStyle w:val="23"/>
        <w:adjustRightInd w:val="0"/>
        <w:snapToGrid w:val="0"/>
        <w:spacing w:before="0" w:beforeAutospacing="0" w:after="0" w:afterAutospacing="0"/>
        <w:jc w:val="center"/>
        <w:rPr>
          <w:rFonts w:hint="default" w:ascii="Times New Roman" w:hAnsi="Times New Roman" w:cs="Times New Roman"/>
          <w:color w:val="auto"/>
          <w:szCs w:val="24"/>
        </w:rPr>
      </w:pPr>
    </w:p>
    <w:p w14:paraId="6C4AE5F6">
      <w:pPr>
        <w:pStyle w:val="23"/>
        <w:adjustRightInd w:val="0"/>
        <w:snapToGrid w:val="0"/>
        <w:spacing w:before="0" w:beforeAutospacing="0" w:after="0" w:afterAutospacing="0"/>
        <w:jc w:val="center"/>
        <w:rPr>
          <w:rFonts w:hint="default" w:ascii="Times New Roman" w:hAnsi="Times New Roman" w:cs="Times New Roman"/>
          <w:color w:val="auto"/>
          <w:szCs w:val="24"/>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tbl>
      <w:tblPr>
        <w:tblStyle w:val="26"/>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604"/>
      </w:tblGrid>
      <w:tr w14:paraId="3CFE2A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186" w:hRule="atLeast"/>
          <w:jc w:val="center"/>
        </w:trPr>
        <w:tc>
          <w:tcPr>
            <w:tcW w:w="432" w:type="dxa"/>
            <w:vAlign w:val="center"/>
          </w:tcPr>
          <w:p w14:paraId="24679A88">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Cs w:val="24"/>
              </w:rPr>
              <w:t>工艺流程和产排污环节</w:t>
            </w:r>
          </w:p>
        </w:tc>
        <w:tc>
          <w:tcPr>
            <w:tcW w:w="8628" w:type="dxa"/>
          </w:tcPr>
          <w:p w14:paraId="6E7790B9">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color w:val="auto"/>
                <w:sz w:val="24"/>
              </w:rPr>
            </w:pPr>
            <w:r>
              <w:rPr>
                <w:rFonts w:hint="default" w:ascii="Times New Roman" w:hAnsi="Times New Roman" w:cs="Times New Roman"/>
                <w:b/>
                <w:color w:val="auto"/>
                <w:sz w:val="24"/>
              </w:rPr>
              <w:t>一、工艺流程</w:t>
            </w:r>
          </w:p>
          <w:p w14:paraId="28254917">
            <w:pPr>
              <w:pStyle w:val="102"/>
              <w:keepNext w:val="0"/>
              <w:keepLines w:val="0"/>
              <w:suppressLineNumbers w:val="0"/>
              <w:bidi w:val="0"/>
              <w:spacing w:before="0" w:beforeAutospacing="0" w:after="0" w:afterAutospacing="0" w:line="360" w:lineRule="auto"/>
              <w:ind w:left="0" w:right="0" w:firstLine="0"/>
              <w:rPr>
                <w:rFonts w:hint="default" w:ascii="Times New Roman" w:hAnsi="Times New Roman" w:eastAsia="宋体" w:cs="Times New Roman"/>
                <w:color w:val="auto"/>
                <w:highlight w:val="none"/>
                <w:lang w:val="en-US" w:eastAsia="zh-CN"/>
              </w:rPr>
            </w:pPr>
            <w:r>
              <w:rPr>
                <w:rFonts w:hint="eastAsia" w:cs="Times New Roman"/>
                <w:b/>
                <w:bCs/>
                <w:color w:val="auto"/>
                <w:highlight w:val="none"/>
                <w:lang w:val="en-US" w:eastAsia="zh-CN"/>
              </w:rPr>
              <w:t>一期工程：</w:t>
            </w:r>
            <w:r>
              <w:rPr>
                <w:rFonts w:hint="default" w:ascii="Times New Roman" w:hAnsi="Times New Roman" w:eastAsia="宋体" w:cs="Times New Roman"/>
                <w:b/>
                <w:bCs/>
                <w:color w:val="auto"/>
                <w:highlight w:val="none"/>
                <w:lang w:val="en-US" w:eastAsia="zh-CN"/>
              </w:rPr>
              <w:t>混凝土生产工艺流程及产排污节点图：</w:t>
            </w:r>
          </w:p>
          <w:p w14:paraId="532B7AC8">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项目所生产的混凝土是由水泥、砂、</w:t>
            </w:r>
            <w:r>
              <w:rPr>
                <w:rFonts w:hint="default" w:ascii="Times New Roman" w:hAnsi="Times New Roman" w:eastAsia="宋体" w:cs="Times New Roman"/>
                <w:color w:val="auto"/>
                <w:sz w:val="24"/>
                <w:lang w:eastAsia="zh-CN"/>
              </w:rPr>
              <w:t>碎石</w:t>
            </w:r>
            <w:r>
              <w:rPr>
                <w:rFonts w:hint="default" w:ascii="Times New Roman" w:hAnsi="Times New Roman" w:eastAsia="宋体" w:cs="Times New Roman"/>
                <w:color w:val="auto"/>
                <w:sz w:val="24"/>
                <w:lang w:val="en-US" w:eastAsia="zh-CN"/>
              </w:rPr>
              <w:t>、粉煤灰、</w:t>
            </w:r>
            <w:r>
              <w:rPr>
                <w:rFonts w:hint="default" w:ascii="Times New Roman" w:hAnsi="Times New Roman" w:cs="Times New Roman"/>
                <w:color w:val="auto"/>
                <w:sz w:val="24"/>
                <w:lang w:val="en-US" w:eastAsia="zh-CN"/>
              </w:rPr>
              <w:t>矿粉、</w:t>
            </w:r>
            <w:r>
              <w:rPr>
                <w:rFonts w:hint="default" w:ascii="Times New Roman" w:hAnsi="Times New Roman" w:eastAsia="宋体" w:cs="Times New Roman"/>
                <w:color w:val="auto"/>
                <w:sz w:val="24"/>
              </w:rPr>
              <w:t>外加剂</w:t>
            </w:r>
            <w:r>
              <w:rPr>
                <w:rFonts w:hint="default" w:ascii="Times New Roman" w:hAnsi="Times New Roman" w:eastAsia="宋体" w:cs="Times New Roman"/>
                <w:color w:val="auto"/>
                <w:sz w:val="24"/>
                <w:lang w:val="en-US" w:eastAsia="zh-CN"/>
              </w:rPr>
              <w:t>以及水</w:t>
            </w:r>
            <w:r>
              <w:rPr>
                <w:rFonts w:hint="default" w:ascii="Times New Roman" w:hAnsi="Times New Roman" w:eastAsia="宋体" w:cs="Times New Roman"/>
                <w:color w:val="auto"/>
                <w:sz w:val="24"/>
              </w:rPr>
              <w:t>按照一定比例，经计量、搅拌等工序制成商品混凝土材料，生产过程主要为物理反应，不涉及化学反应，主要工艺流程叙述如下：</w:t>
            </w:r>
          </w:p>
          <w:p w14:paraId="779D7768">
            <w:pPr>
              <w:keepNext w:val="0"/>
              <w:keepLines w:val="0"/>
              <w:numPr>
                <w:ilvl w:val="0"/>
                <w:numId w:val="0"/>
              </w:numPr>
              <w:suppressLineNumbers w:val="0"/>
              <w:spacing w:before="0" w:beforeAutospacing="0" w:after="0" w:afterAutospacing="0" w:line="360" w:lineRule="auto"/>
              <w:ind w:left="0" w:right="0" w:firstLine="240" w:firstLineChars="100"/>
              <w:jc w:val="left"/>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原料</w:t>
            </w:r>
            <w:r>
              <w:rPr>
                <w:rFonts w:hint="default" w:ascii="Times New Roman" w:hAnsi="Times New Roman" w:eastAsia="宋体" w:cs="Times New Roman"/>
                <w:color w:val="auto"/>
                <w:sz w:val="24"/>
                <w:lang w:val="en-US" w:eastAsia="zh-CN"/>
              </w:rPr>
              <w:t>装卸、</w:t>
            </w:r>
            <w:r>
              <w:rPr>
                <w:rFonts w:hint="default" w:ascii="Times New Roman" w:hAnsi="Times New Roman" w:eastAsia="宋体" w:cs="Times New Roman"/>
                <w:color w:val="auto"/>
                <w:sz w:val="24"/>
              </w:rPr>
              <w:t>储存：各种原料进厂经检验合格后，根据其特点采取不同的方式储存</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其中</w:t>
            </w:r>
            <w:r>
              <w:rPr>
                <w:rFonts w:hint="default" w:ascii="Times New Roman" w:hAnsi="Times New Roman" w:eastAsia="宋体" w:cs="Times New Roman"/>
                <w:color w:val="auto"/>
                <w:sz w:val="24"/>
                <w:lang w:eastAsia="zh-CN"/>
              </w:rPr>
              <w:t>砂</w:t>
            </w:r>
            <w:r>
              <w:rPr>
                <w:rFonts w:hint="default" w:ascii="Times New Roman" w:hAnsi="Times New Roman" w:eastAsia="宋体" w:cs="Times New Roman"/>
                <w:color w:val="auto"/>
                <w:sz w:val="24"/>
              </w:rPr>
              <w:t>子和</w:t>
            </w:r>
            <w:r>
              <w:rPr>
                <w:rFonts w:hint="default" w:ascii="Times New Roman" w:hAnsi="Times New Roman" w:eastAsia="宋体" w:cs="Times New Roman"/>
                <w:color w:val="auto"/>
                <w:sz w:val="24"/>
                <w:lang w:eastAsia="zh-CN"/>
              </w:rPr>
              <w:t>碎石</w:t>
            </w:r>
            <w:r>
              <w:rPr>
                <w:rFonts w:hint="default" w:ascii="Times New Roman" w:hAnsi="Times New Roman" w:eastAsia="宋体" w:cs="Times New Roman"/>
                <w:color w:val="auto"/>
                <w:sz w:val="24"/>
              </w:rPr>
              <w:t>进入</w:t>
            </w:r>
            <w:r>
              <w:rPr>
                <w:rFonts w:hint="default" w:ascii="Times New Roman" w:hAnsi="Times New Roman" w:eastAsia="宋体" w:cs="Times New Roman"/>
                <w:color w:val="auto"/>
                <w:sz w:val="24"/>
                <w:lang w:val="en-US" w:eastAsia="zh-CN"/>
              </w:rPr>
              <w:t>封</w:t>
            </w:r>
            <w:r>
              <w:rPr>
                <w:rFonts w:hint="default" w:ascii="Times New Roman" w:hAnsi="Times New Roman" w:eastAsia="宋体" w:cs="Times New Roman"/>
                <w:color w:val="auto"/>
                <w:sz w:val="24"/>
              </w:rPr>
              <w:t>闭原料库堆存；水泥等粉状物料由灌装车运入厂区后，经车上自带的气力输送泵分别打入相应</w:t>
            </w:r>
            <w:r>
              <w:rPr>
                <w:rFonts w:hint="default" w:ascii="Times New Roman" w:hAnsi="Times New Roman" w:eastAsia="宋体" w:cs="Times New Roman"/>
                <w:color w:val="auto"/>
                <w:sz w:val="24"/>
                <w:lang w:val="en-US" w:eastAsia="zh-CN"/>
              </w:rPr>
              <w:t>筒仓储存</w:t>
            </w:r>
            <w:r>
              <w:rPr>
                <w:rFonts w:hint="default" w:ascii="Times New Roman" w:hAnsi="Times New Roman" w:eastAsia="宋体" w:cs="Times New Roman"/>
                <w:color w:val="auto"/>
                <w:sz w:val="24"/>
                <w:lang w:eastAsia="zh-CN"/>
              </w:rPr>
              <w:t>。</w:t>
            </w:r>
          </w:p>
          <w:p w14:paraId="6B484B5D">
            <w:pPr>
              <w:keepNext w:val="0"/>
              <w:keepLines w:val="0"/>
              <w:numPr>
                <w:ilvl w:val="0"/>
                <w:numId w:val="0"/>
              </w:numPr>
              <w:suppressLineNumbers w:val="0"/>
              <w:spacing w:before="0" w:beforeAutospacing="0" w:after="0" w:afterAutospacing="0" w:line="360" w:lineRule="auto"/>
              <w:ind w:left="0" w:right="0" w:firstLine="240" w:firstLineChars="1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计量、</w:t>
            </w:r>
            <w:r>
              <w:rPr>
                <w:rFonts w:hint="default" w:ascii="Times New Roman" w:hAnsi="Times New Roman" w:eastAsia="宋体" w:cs="Times New Roman"/>
                <w:color w:val="auto"/>
                <w:sz w:val="24"/>
              </w:rPr>
              <w:t>配料搅拌：砂、</w:t>
            </w:r>
            <w:r>
              <w:rPr>
                <w:rFonts w:hint="default" w:ascii="Times New Roman" w:hAnsi="Times New Roman" w:eastAsia="宋体" w:cs="Times New Roman"/>
                <w:color w:val="auto"/>
                <w:sz w:val="24"/>
                <w:lang w:eastAsia="zh-CN"/>
              </w:rPr>
              <w:t>碎石</w:t>
            </w:r>
            <w:r>
              <w:rPr>
                <w:rFonts w:hint="default" w:ascii="Times New Roman" w:hAnsi="Times New Roman" w:eastAsia="宋体" w:cs="Times New Roman"/>
                <w:color w:val="auto"/>
                <w:sz w:val="24"/>
                <w:lang w:val="en-US" w:eastAsia="zh-CN"/>
              </w:rPr>
              <w:t>经配料站</w:t>
            </w:r>
            <w:r>
              <w:rPr>
                <w:rFonts w:hint="default" w:ascii="Times New Roman" w:hAnsi="Times New Roman" w:cs="Times New Roman"/>
                <w:color w:val="auto"/>
                <w:sz w:val="24"/>
                <w:lang w:val="en-US" w:eastAsia="zh-CN"/>
              </w:rPr>
              <w:t>骨料仓受料后经称重皮带</w:t>
            </w:r>
            <w:r>
              <w:rPr>
                <w:rFonts w:hint="default" w:ascii="Times New Roman" w:hAnsi="Times New Roman" w:eastAsia="宋体" w:cs="Times New Roman"/>
                <w:color w:val="auto"/>
                <w:sz w:val="24"/>
                <w:lang w:val="en-US" w:eastAsia="zh-CN"/>
              </w:rPr>
              <w:t>机</w:t>
            </w:r>
            <w:r>
              <w:rPr>
                <w:rFonts w:hint="default" w:ascii="Times New Roman" w:hAnsi="Times New Roman" w:cs="Times New Roman"/>
                <w:color w:val="auto"/>
                <w:sz w:val="24"/>
                <w:lang w:val="en-US" w:eastAsia="zh-CN"/>
              </w:rPr>
              <w:t>称重</w:t>
            </w:r>
            <w:r>
              <w:rPr>
                <w:rFonts w:hint="default" w:ascii="Times New Roman" w:hAnsi="Times New Roman" w:eastAsia="宋体" w:cs="Times New Roman"/>
                <w:color w:val="auto"/>
                <w:sz w:val="24"/>
                <w:lang w:val="en-US" w:eastAsia="zh-CN"/>
              </w:rPr>
              <w:t>输送至搅拌机；粉料、水泥等由风槽输送装置输送；液体输送主要指水和外加剂，它们是分别由水泵输送的。分别经计量系统打入搅拌机，加水之后进行强制配料，强制配料采用电脑控制系统根据选定的配方进行计量控制各工步动作，从而保证混凝土的品质，此工序会产生粉尘、噪声。</w:t>
            </w:r>
          </w:p>
          <w:p w14:paraId="00907029">
            <w:pPr>
              <w:keepNext w:val="0"/>
              <w:keepLines w:val="0"/>
              <w:suppressLineNumbers w:val="0"/>
              <w:spacing w:before="0" w:beforeAutospacing="0" w:after="0" w:afterAutospacing="0" w:line="360" w:lineRule="auto"/>
              <w:ind w:left="0" w:right="0" w:firstLine="240" w:firstLineChars="1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lang w:eastAsia="zh-CN"/>
              </w:rPr>
              <w:t>）</w:t>
            </w:r>
            <w:r>
              <w:rPr>
                <w:rFonts w:hint="default" w:ascii="Times New Roman" w:hAnsi="Times New Roman" w:eastAsia="宋体" w:cs="Times New Roman"/>
                <w:color w:val="auto"/>
                <w:sz w:val="24"/>
              </w:rPr>
              <w:t>装入罐车：</w:t>
            </w:r>
            <w:r>
              <w:rPr>
                <w:rFonts w:hint="default" w:ascii="Times New Roman" w:hAnsi="Times New Roman" w:eastAsia="宋体" w:cs="Times New Roman"/>
                <w:color w:val="auto"/>
                <w:sz w:val="24"/>
                <w:lang w:val="en-US" w:eastAsia="zh-CN"/>
              </w:rPr>
              <w:t>搅拌成品由计量泵送入混凝土车，最后送建筑工地。</w:t>
            </w:r>
          </w:p>
          <w:p w14:paraId="24670294">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lang w:eastAsia="zh-CN"/>
              </w:rPr>
            </w:pPr>
            <w:r>
              <w:rPr>
                <w:rFonts w:hint="default" w:ascii="Times New Roman" w:hAnsi="Times New Roman" w:eastAsia="宋体" w:cs="Times New Roman"/>
                <w:color w:val="auto"/>
                <w:sz w:val="24"/>
              </w:rPr>
              <w:t>本项目生产工艺相对比较简单，所有工序均为物理过程，</w:t>
            </w:r>
            <w:r>
              <w:rPr>
                <w:rFonts w:hint="default" w:ascii="Times New Roman" w:hAnsi="Times New Roman" w:eastAsia="宋体" w:cs="Times New Roman"/>
                <w:color w:val="auto"/>
                <w:sz w:val="24"/>
                <w:lang w:val="en-US" w:eastAsia="zh-CN"/>
              </w:rPr>
              <w:t>整个生产过程封闭状态良好，并由计算机控制，成品混凝土由搅拌车运送到施工现场。搅拌站设独立集中除尘器进行集中处理，除尘效果好，且避免了搅拌机腔内形成负压影响粉料计量精度</w:t>
            </w:r>
            <w:r>
              <w:rPr>
                <w:rFonts w:hint="default" w:ascii="Times New Roman" w:hAnsi="Times New Roman" w:eastAsia="宋体" w:cs="Times New Roman"/>
                <w:color w:val="auto"/>
                <w:sz w:val="24"/>
                <w:lang w:eastAsia="zh-CN"/>
              </w:rPr>
              <w:t>。</w:t>
            </w:r>
          </w:p>
          <w:p w14:paraId="28B2E5A6">
            <w:pPr>
              <w:keepNext w:val="0"/>
              <w:keepLines w:val="0"/>
              <w:suppressLineNumbers w:val="0"/>
              <w:spacing w:before="0" w:beforeAutospacing="0" w:after="0" w:afterAutospacing="0" w:line="360" w:lineRule="auto"/>
              <w:ind w:left="0" w:right="0" w:firstLine="420" w:firstLineChars="200"/>
              <w:jc w:val="left"/>
              <w:rPr>
                <w:rFonts w:hint="default" w:ascii="Times New Roman" w:hAnsi="Times New Roman" w:eastAsia="宋体" w:cs="Times New Roman"/>
                <w:color w:val="auto"/>
                <w:sz w:val="24"/>
              </w:rPr>
            </w:pPr>
            <w:r>
              <w:rPr>
                <w:rFonts w:hint="default" w:ascii="Times New Roman" w:hAnsi="Times New Roman" w:eastAsia="宋体" w:cs="Times New Roman"/>
                <w:color w:val="auto"/>
                <w:highlight w:val="none"/>
                <w:lang w:val="en-US" w:eastAsia="zh-CN"/>
              </w:rPr>
              <w:object>
                <v:shape id="_x0000_i1025" o:spt="75" type="#_x0000_t75" style="height:270pt;width:366.35pt;" o:ole="t" filled="f" o:preferrelative="t" stroked="f" coordsize="21600,21600">
                  <v:path/>
                  <v:fill on="f" focussize="0,0"/>
                  <v:stroke on="f"/>
                  <v:imagedata r:id="rId21" o:title=""/>
                  <o:lock v:ext="edit" aspectratio="f"/>
                  <w10:wrap type="none"/>
                  <w10:anchorlock/>
                </v:shape>
                <o:OLEObject Type="Embed" ProgID="Visio.Drawing.15" ShapeID="_x0000_i1025" DrawAspect="Content" ObjectID="_1468075725" r:id="rId20">
                  <o:LockedField>false</o:LockedField>
                </o:OLEObject>
              </w:object>
            </w:r>
          </w:p>
          <w:p w14:paraId="7E3C061C">
            <w:pPr>
              <w:pStyle w:val="32"/>
              <w:keepNext w:val="0"/>
              <w:keepLines w:val="0"/>
              <w:pageBreakBefore w:val="0"/>
              <w:widowControl w:val="0"/>
              <w:suppressLineNumbers w:val="0"/>
              <w:kinsoku/>
              <w:wordWrap/>
              <w:overflowPunct/>
              <w:topLinePunct w:val="0"/>
              <w:autoSpaceDE w:val="0"/>
              <w:autoSpaceDN w:val="0"/>
              <w:bidi w:val="0"/>
              <w:adjustRightInd w:val="0"/>
              <w:snapToGrid/>
              <w:spacing w:before="157" w:beforeLines="50" w:beforeAutospacing="0" w:after="0" w:afterAutospacing="0" w:line="360" w:lineRule="auto"/>
              <w:ind w:left="0" w:right="0"/>
              <w:jc w:val="center"/>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图2-</w:t>
            </w:r>
            <w:r>
              <w:rPr>
                <w:rFonts w:hint="eastAsia" w:ascii="Times New Roman" w:hAnsi="Times New Roman" w:cs="Times New Roman"/>
                <w:b/>
                <w:bCs/>
                <w:color w:val="auto"/>
                <w:highlight w:val="none"/>
                <w:lang w:val="en-US" w:eastAsia="zh-CN"/>
              </w:rPr>
              <w:t>2</w:t>
            </w:r>
            <w:r>
              <w:rPr>
                <w:rFonts w:hint="default" w:ascii="Times New Roman" w:hAnsi="Times New Roman" w:eastAsia="宋体" w:cs="Times New Roman"/>
                <w:b/>
                <w:bCs/>
                <w:color w:val="auto"/>
                <w:highlight w:val="none"/>
                <w:lang w:val="en-US" w:eastAsia="zh-CN"/>
              </w:rPr>
              <w:t xml:space="preserve"> 商混拌合站生产工艺流程图</w:t>
            </w:r>
          </w:p>
          <w:p w14:paraId="79B973FF">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b w:val="0"/>
                <w:bCs w:val="0"/>
                <w:color w:val="auto"/>
                <w:sz w:val="24"/>
                <w:lang w:val="en-US" w:eastAsia="zh-CN"/>
              </w:rPr>
              <w:t>混凝土进行批量生产前由实验室完成产品小样试验质检工作（实际生产以实验室小样实验质检合格配比进行生产），商品混凝土到施工现场后要检查混凝土状态，坍落度，配</w:t>
            </w:r>
            <w:r>
              <w:rPr>
                <w:rFonts w:hint="default" w:ascii="Times New Roman" w:hAnsi="Times New Roman" w:eastAsia="宋体" w:cs="Times New Roman"/>
                <w:color w:val="auto"/>
                <w:sz w:val="24"/>
                <w:lang w:val="en-US" w:eastAsia="zh-CN"/>
              </w:rPr>
              <w:t>合比配料单，填写交货检验记录，如果是首次使用的配合比要检查开盘鉴定。</w:t>
            </w:r>
          </w:p>
          <w:p w14:paraId="06DDC23C">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bCs/>
                <w:color w:val="auto"/>
                <w:kern w:val="1"/>
                <w:sz w:val="21"/>
                <w:szCs w:val="21"/>
                <w:lang w:val="en-US" w:eastAsia="zh-CN"/>
              </w:rPr>
            </w:pPr>
            <w:r>
              <w:rPr>
                <w:rFonts w:hint="eastAsia" w:cs="Times New Roman"/>
                <w:b/>
                <w:bCs/>
                <w:color w:val="auto"/>
                <w:sz w:val="24"/>
                <w:szCs w:val="24"/>
                <w:highlight w:val="none"/>
                <w:lang w:val="en-US" w:eastAsia="zh-CN"/>
              </w:rPr>
              <w:t>二期工程：</w:t>
            </w:r>
            <w:r>
              <w:rPr>
                <w:rFonts w:hint="default" w:ascii="Times New Roman" w:hAnsi="Times New Roman" w:eastAsia="宋体" w:cs="Times New Roman"/>
                <w:b/>
                <w:bCs/>
                <w:color w:val="auto"/>
                <w:sz w:val="24"/>
                <w:szCs w:val="24"/>
                <w:highlight w:val="none"/>
                <w:lang w:val="en-US" w:eastAsia="zh-CN"/>
              </w:rPr>
              <w:t>机制砂生产线</w:t>
            </w:r>
            <w:r>
              <w:rPr>
                <w:rFonts w:hint="eastAsia" w:cs="Times New Roman"/>
                <w:b/>
                <w:bCs/>
                <w:color w:val="auto"/>
                <w:sz w:val="24"/>
                <w:szCs w:val="24"/>
                <w:highlight w:val="none"/>
                <w:lang w:val="en-US" w:eastAsia="zh-CN"/>
              </w:rPr>
              <w:t>工艺流程及产排污环节图</w:t>
            </w:r>
          </w:p>
          <w:p w14:paraId="583BBE9B">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rPr>
              <w:t>项目</w:t>
            </w:r>
            <w:r>
              <w:rPr>
                <w:rFonts w:hint="default" w:ascii="Times New Roman" w:hAnsi="Times New Roman" w:eastAsia="宋体" w:cs="Times New Roman"/>
                <w:b w:val="0"/>
                <w:bCs w:val="0"/>
                <w:color w:val="auto"/>
                <w:sz w:val="24"/>
                <w:szCs w:val="24"/>
                <w:highlight w:val="none"/>
                <w:lang w:val="en-US" w:eastAsia="zh-CN"/>
              </w:rPr>
              <w:t>采用</w:t>
            </w:r>
            <w:r>
              <w:rPr>
                <w:rFonts w:hint="default" w:ascii="Times New Roman" w:hAnsi="Times New Roman" w:cs="Times New Roman"/>
                <w:b w:val="0"/>
                <w:bCs w:val="0"/>
                <w:color w:val="auto"/>
                <w:sz w:val="24"/>
                <w:szCs w:val="24"/>
                <w:highlight w:val="none"/>
                <w:lang w:val="en-US" w:eastAsia="zh-CN"/>
              </w:rPr>
              <w:t>石灰石、</w:t>
            </w:r>
            <w:r>
              <w:rPr>
                <w:rFonts w:hint="default" w:ascii="Times New Roman" w:hAnsi="Times New Roman" w:eastAsia="宋体" w:cs="Times New Roman"/>
                <w:b w:val="0"/>
                <w:bCs w:val="0"/>
                <w:color w:val="auto"/>
                <w:sz w:val="24"/>
                <w:szCs w:val="24"/>
                <w:highlight w:val="none"/>
                <w:lang w:val="en-US" w:eastAsia="zh-CN"/>
              </w:rPr>
              <w:t>尾矿废石及废混凝土块等原料经破碎</w:t>
            </w:r>
            <w:r>
              <w:rPr>
                <w:rFonts w:hint="default" w:ascii="Times New Roman" w:hAnsi="Times New Roman" w:cs="Times New Roman"/>
                <w:b w:val="0"/>
                <w:bCs w:val="0"/>
                <w:color w:val="auto"/>
                <w:sz w:val="24"/>
                <w:szCs w:val="24"/>
                <w:highlight w:val="none"/>
                <w:lang w:val="en-US" w:eastAsia="zh-CN"/>
              </w:rPr>
              <w:t>、制砂机制砂</w:t>
            </w:r>
            <w:r>
              <w:rPr>
                <w:rFonts w:hint="default" w:ascii="Times New Roman" w:hAnsi="Times New Roman" w:eastAsia="宋体" w:cs="Times New Roman"/>
                <w:b w:val="0"/>
                <w:bCs w:val="0"/>
                <w:color w:val="auto"/>
                <w:sz w:val="24"/>
                <w:szCs w:val="24"/>
                <w:highlight w:val="none"/>
                <w:lang w:val="en-US" w:eastAsia="zh-CN"/>
              </w:rPr>
              <w:t>、洗砂</w:t>
            </w:r>
            <w:r>
              <w:rPr>
                <w:rFonts w:hint="default" w:ascii="Times New Roman" w:hAnsi="Times New Roman" w:cs="Times New Roman"/>
                <w:b w:val="0"/>
                <w:bCs w:val="0"/>
                <w:color w:val="auto"/>
                <w:sz w:val="24"/>
                <w:szCs w:val="24"/>
                <w:highlight w:val="none"/>
                <w:lang w:val="en-US" w:eastAsia="zh-CN"/>
              </w:rPr>
              <w:t>、脱水</w:t>
            </w:r>
            <w:r>
              <w:rPr>
                <w:rFonts w:hint="default" w:ascii="Times New Roman" w:hAnsi="Times New Roman" w:eastAsia="宋体" w:cs="Times New Roman"/>
                <w:b w:val="0"/>
                <w:bCs w:val="0"/>
                <w:color w:val="auto"/>
                <w:sz w:val="24"/>
                <w:szCs w:val="24"/>
                <w:highlight w:val="none"/>
                <w:lang w:val="en-US" w:eastAsia="zh-CN"/>
              </w:rPr>
              <w:t>等工艺</w:t>
            </w:r>
            <w:r>
              <w:rPr>
                <w:rFonts w:hint="default" w:ascii="Times New Roman" w:hAnsi="Times New Roman" w:eastAsia="宋体" w:cs="Times New Roman"/>
                <w:b w:val="0"/>
                <w:bCs w:val="0"/>
                <w:color w:val="auto"/>
                <w:sz w:val="24"/>
                <w:szCs w:val="24"/>
                <w:highlight w:val="none"/>
              </w:rPr>
              <w:t>制成</w:t>
            </w:r>
            <w:r>
              <w:rPr>
                <w:rFonts w:hint="default" w:ascii="Times New Roman" w:hAnsi="Times New Roman" w:eastAsia="宋体" w:cs="Times New Roman"/>
                <w:b w:val="0"/>
                <w:bCs w:val="0"/>
                <w:color w:val="auto"/>
                <w:sz w:val="24"/>
                <w:szCs w:val="24"/>
                <w:highlight w:val="none"/>
                <w:lang w:val="en-US" w:eastAsia="zh-CN"/>
              </w:rPr>
              <w:t>成品水洗砂</w:t>
            </w:r>
            <w:r>
              <w:rPr>
                <w:rFonts w:hint="default" w:ascii="Times New Roman" w:hAnsi="Times New Roman" w:eastAsia="宋体" w:cs="Times New Roman"/>
                <w:b w:val="0"/>
                <w:bCs w:val="0"/>
                <w:color w:val="auto"/>
                <w:sz w:val="24"/>
                <w:szCs w:val="24"/>
                <w:highlight w:val="none"/>
              </w:rPr>
              <w:t>，生产过程主要为物理反应，不涉及化学反应，主要工艺流程叙述如下：</w:t>
            </w:r>
          </w:p>
          <w:p w14:paraId="6F06B856">
            <w:pPr>
              <w:pStyle w:val="102"/>
              <w:keepNext w:val="0"/>
              <w:keepLines w:val="0"/>
              <w:numPr>
                <w:ilvl w:val="0"/>
                <w:numId w:val="0"/>
              </w:numPr>
              <w:suppressLineNumbers w:val="0"/>
              <w:bidi w:val="0"/>
              <w:spacing w:before="0" w:beforeAutospacing="0" w:after="0" w:afterAutospacing="0" w:line="360" w:lineRule="auto"/>
              <w:ind w:left="0" w:leftChars="0" w:right="0" w:rightChars="0" w:firstLine="200" w:firstLineChars="0"/>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kern w:val="2"/>
                <w:sz w:val="24"/>
                <w:szCs w:val="20"/>
                <w:lang w:val="en-US" w:eastAsia="zh-CN" w:bidi="ar-SA"/>
              </w:rPr>
              <w:t>（1）</w:t>
            </w:r>
            <w:r>
              <w:rPr>
                <w:rFonts w:hint="default" w:ascii="Times New Roman" w:hAnsi="Times New Roman" w:eastAsia="宋体" w:cs="Times New Roman"/>
                <w:b w:val="0"/>
                <w:bCs w:val="0"/>
                <w:color w:val="auto"/>
                <w:sz w:val="24"/>
                <w:szCs w:val="24"/>
                <w:highlight w:val="none"/>
              </w:rPr>
              <w:t>原料储存：各种原料</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cs="Times New Roman"/>
                <w:b w:val="0"/>
                <w:bCs w:val="0"/>
                <w:color w:val="auto"/>
                <w:sz w:val="24"/>
                <w:szCs w:val="24"/>
                <w:highlight w:val="none"/>
                <w:lang w:val="en-US" w:eastAsia="zh-CN"/>
              </w:rPr>
              <w:t>来料粒径≤30cm</w:t>
            </w:r>
            <w:r>
              <w:rPr>
                <w:rFonts w:hint="default" w:ascii="Times New Roman" w:hAnsi="Times New Roman"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进厂经检验合格后，</w:t>
            </w:r>
            <w:r>
              <w:rPr>
                <w:rFonts w:hint="default" w:ascii="Times New Roman" w:hAnsi="Times New Roman" w:eastAsia="宋体" w:cs="Times New Roman"/>
                <w:b w:val="0"/>
                <w:bCs w:val="0"/>
                <w:color w:val="auto"/>
                <w:sz w:val="24"/>
                <w:szCs w:val="24"/>
                <w:highlight w:val="none"/>
                <w:lang w:val="en-US" w:eastAsia="zh-CN"/>
              </w:rPr>
              <w:t>运送至封</w:t>
            </w:r>
            <w:r>
              <w:rPr>
                <w:rFonts w:hint="default" w:ascii="Times New Roman" w:hAnsi="Times New Roman" w:eastAsia="宋体" w:cs="Times New Roman"/>
                <w:b w:val="0"/>
                <w:bCs w:val="0"/>
                <w:color w:val="auto"/>
                <w:sz w:val="24"/>
                <w:szCs w:val="24"/>
                <w:highlight w:val="none"/>
              </w:rPr>
              <w:t>闭原料库堆存；</w:t>
            </w:r>
            <w:r>
              <w:rPr>
                <w:rFonts w:hint="default" w:ascii="Times New Roman" w:hAnsi="Times New Roman" w:cs="Times New Roman"/>
                <w:b w:val="0"/>
                <w:bCs w:val="0"/>
                <w:color w:val="auto"/>
                <w:sz w:val="24"/>
                <w:szCs w:val="24"/>
                <w:highlight w:val="none"/>
                <w:lang w:val="en-US" w:eastAsia="zh-CN"/>
              </w:rPr>
              <w:t>卸料过程会有颗粒物、噪声产生</w:t>
            </w:r>
            <w:r>
              <w:rPr>
                <w:rFonts w:hint="default" w:ascii="Times New Roman" w:hAnsi="Times New Roman" w:eastAsia="宋体" w:cs="Times New Roman"/>
                <w:b w:val="0"/>
                <w:bCs w:val="0"/>
                <w:color w:val="auto"/>
                <w:highlight w:val="none"/>
                <w:lang w:val="en-US" w:eastAsia="zh-CN"/>
              </w:rPr>
              <w:t>。</w:t>
            </w:r>
          </w:p>
          <w:p w14:paraId="5F61E7DE">
            <w:pPr>
              <w:pStyle w:val="102"/>
              <w:keepNext w:val="0"/>
              <w:keepLines w:val="0"/>
              <w:numPr>
                <w:ilvl w:val="0"/>
                <w:numId w:val="0"/>
              </w:numPr>
              <w:suppressLineNumbers w:val="0"/>
              <w:bidi w:val="0"/>
              <w:spacing w:before="0" w:beforeAutospacing="0" w:after="0" w:afterAutospacing="0" w:line="360" w:lineRule="auto"/>
              <w:ind w:left="0" w:leftChars="0" w:right="0" w:rightChars="0" w:firstLine="200" w:firstLineChars="0"/>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kern w:val="2"/>
                <w:sz w:val="24"/>
                <w:szCs w:val="20"/>
                <w:lang w:val="en-US" w:eastAsia="zh-CN" w:bidi="ar-SA"/>
              </w:rPr>
              <w:t>（2）</w:t>
            </w:r>
            <w:r>
              <w:rPr>
                <w:rFonts w:hint="default" w:ascii="Times New Roman" w:hAnsi="Times New Roman" w:eastAsia="宋体" w:cs="Times New Roman"/>
                <w:b w:val="0"/>
                <w:bCs w:val="0"/>
                <w:color w:val="auto"/>
                <w:highlight w:val="none"/>
                <w:lang w:val="en-US" w:eastAsia="zh-CN"/>
              </w:rPr>
              <w:t>给料</w:t>
            </w:r>
            <w:r>
              <w:rPr>
                <w:rFonts w:hint="default" w:ascii="Times New Roman" w:hAnsi="Times New Roman" w:eastAsia="宋体" w:cs="Times New Roman"/>
                <w:b w:val="0"/>
                <w:bCs w:val="0"/>
                <w:color w:val="auto"/>
                <w:highlight w:val="none"/>
              </w:rPr>
              <w:t>：</w:t>
            </w:r>
            <w:r>
              <w:rPr>
                <w:rFonts w:hint="default" w:ascii="Times New Roman" w:hAnsi="Times New Roman" w:cs="Times New Roman"/>
                <w:b w:val="0"/>
                <w:bCs w:val="0"/>
                <w:color w:val="auto"/>
                <w:highlight w:val="none"/>
                <w:lang w:val="en-US" w:eastAsia="zh-CN"/>
              </w:rPr>
              <w:t>原料经装载机输送至给料机配套给料斗（2.5m×1.5m）</w:t>
            </w:r>
            <w:r>
              <w:rPr>
                <w:rFonts w:hint="default" w:ascii="Times New Roman" w:hAnsi="Times New Roman" w:eastAsia="宋体" w:cs="Times New Roman"/>
                <w:b w:val="0"/>
                <w:bCs w:val="0"/>
                <w:color w:val="auto"/>
                <w:highlight w:val="none"/>
              </w:rPr>
              <w:t>，</w:t>
            </w:r>
            <w:r>
              <w:rPr>
                <w:rFonts w:hint="default" w:ascii="Times New Roman" w:hAnsi="Times New Roman" w:cs="Times New Roman"/>
                <w:b w:val="0"/>
                <w:bCs w:val="0"/>
                <w:color w:val="auto"/>
                <w:highlight w:val="none"/>
                <w:lang w:val="en-US" w:eastAsia="zh-CN"/>
              </w:rPr>
              <w:t>物料落料至给料机通过密闭输送皮带输送至破碎工序</w:t>
            </w:r>
            <w:r>
              <w:rPr>
                <w:rFonts w:hint="default" w:ascii="Times New Roman" w:hAnsi="Times New Roman" w:eastAsia="宋体" w:cs="Times New Roman"/>
                <w:b w:val="0"/>
                <w:bCs w:val="0"/>
                <w:color w:val="auto"/>
                <w:highlight w:val="none"/>
              </w:rPr>
              <w:t>。</w:t>
            </w:r>
            <w:r>
              <w:rPr>
                <w:rFonts w:hint="default" w:ascii="Times New Roman" w:hAnsi="Times New Roman" w:eastAsia="宋体" w:cs="Times New Roman"/>
                <w:b w:val="0"/>
                <w:bCs w:val="0"/>
                <w:color w:val="auto"/>
                <w:highlight w:val="none"/>
                <w:lang w:val="en-US" w:eastAsia="zh-CN"/>
              </w:rPr>
              <w:t>此工序会产生</w:t>
            </w:r>
            <w:r>
              <w:rPr>
                <w:rFonts w:hint="default" w:ascii="Times New Roman" w:hAnsi="Times New Roman" w:cs="Times New Roman"/>
                <w:b w:val="0"/>
                <w:bCs w:val="0"/>
                <w:color w:val="auto"/>
                <w:highlight w:val="none"/>
                <w:lang w:val="en-US" w:eastAsia="zh-CN"/>
              </w:rPr>
              <w:t>颗粒物</w:t>
            </w:r>
            <w:r>
              <w:rPr>
                <w:rFonts w:hint="default" w:ascii="Times New Roman" w:hAnsi="Times New Roman" w:eastAsia="宋体" w:cs="Times New Roman"/>
                <w:b w:val="0"/>
                <w:bCs w:val="0"/>
                <w:color w:val="auto"/>
                <w:highlight w:val="none"/>
                <w:lang w:val="en-US" w:eastAsia="zh-CN"/>
              </w:rPr>
              <w:t>、噪声。</w:t>
            </w:r>
          </w:p>
          <w:p w14:paraId="0733423A">
            <w:pPr>
              <w:pStyle w:val="102"/>
              <w:keepNext w:val="0"/>
              <w:keepLines w:val="0"/>
              <w:numPr>
                <w:ilvl w:val="0"/>
                <w:numId w:val="0"/>
              </w:numPr>
              <w:suppressLineNumbers w:val="0"/>
              <w:bidi w:val="0"/>
              <w:spacing w:before="0" w:beforeAutospacing="0" w:after="0" w:afterAutospacing="0" w:line="360" w:lineRule="auto"/>
              <w:ind w:left="0" w:leftChars="0" w:right="0" w:rightChars="0" w:firstLine="200" w:firstLineChars="0"/>
              <w:rPr>
                <w:rFonts w:hint="default" w:ascii="Times New Roman" w:hAnsi="Times New Roman" w:cs="Times New Roman"/>
                <w:b w:val="0"/>
                <w:bCs w:val="0"/>
                <w:color w:val="auto"/>
                <w:highlight w:val="none"/>
                <w:lang w:val="en-US" w:eastAsia="zh-CN"/>
              </w:rPr>
            </w:pPr>
            <w:r>
              <w:rPr>
                <w:rFonts w:hint="default" w:ascii="Times New Roman" w:hAnsi="Times New Roman" w:eastAsia="宋体" w:cs="Times New Roman"/>
                <w:b w:val="0"/>
                <w:bCs w:val="0"/>
                <w:color w:val="auto"/>
                <w:kern w:val="2"/>
                <w:sz w:val="24"/>
                <w:szCs w:val="20"/>
                <w:lang w:val="en-US" w:eastAsia="zh-CN" w:bidi="ar-SA"/>
              </w:rPr>
              <w:t>（3）</w:t>
            </w:r>
            <w:r>
              <w:rPr>
                <w:rFonts w:hint="default" w:ascii="Times New Roman" w:hAnsi="Times New Roman" w:eastAsia="宋体" w:cs="Times New Roman"/>
                <w:b w:val="0"/>
                <w:bCs w:val="0"/>
                <w:color w:val="auto"/>
                <w:highlight w:val="none"/>
                <w:lang w:val="en-US" w:eastAsia="zh-CN"/>
              </w:rPr>
              <w:t>破碎</w:t>
            </w:r>
            <w:r>
              <w:rPr>
                <w:rFonts w:hint="default" w:ascii="Times New Roman" w:hAnsi="Times New Roman" w:eastAsia="宋体" w:cs="Times New Roman"/>
                <w:b w:val="0"/>
                <w:bCs w:val="0"/>
                <w:color w:val="auto"/>
                <w:highlight w:val="none"/>
              </w:rPr>
              <w:t>：</w:t>
            </w:r>
            <w:r>
              <w:rPr>
                <w:rFonts w:hint="default" w:ascii="Times New Roman" w:hAnsi="Times New Roman" w:cs="Times New Roman"/>
                <w:b w:val="0"/>
                <w:bCs w:val="0"/>
                <w:color w:val="auto"/>
                <w:highlight w:val="none"/>
                <w:lang w:val="en-US" w:eastAsia="zh-CN"/>
              </w:rPr>
              <w:t>原料经</w:t>
            </w:r>
            <w:r>
              <w:rPr>
                <w:rFonts w:hint="default" w:ascii="Times New Roman" w:hAnsi="Times New Roman" w:eastAsia="宋体" w:cs="Times New Roman"/>
                <w:b w:val="0"/>
                <w:bCs w:val="0"/>
                <w:color w:val="auto"/>
                <w:highlight w:val="none"/>
                <w:lang w:val="en-US" w:eastAsia="zh-CN"/>
              </w:rPr>
              <w:t>破碎机破碎处理</w:t>
            </w:r>
            <w:r>
              <w:rPr>
                <w:rFonts w:hint="default" w:ascii="Times New Roman" w:hAnsi="Times New Roman" w:cs="Times New Roman"/>
                <w:b w:val="0"/>
                <w:bCs w:val="0"/>
                <w:color w:val="auto"/>
                <w:highlight w:val="none"/>
                <w:lang w:val="en-US" w:eastAsia="zh-CN"/>
              </w:rPr>
              <w:t>，粒径破碎至</w:t>
            </w:r>
            <w:r>
              <w:rPr>
                <w:rFonts w:hint="eastAsia" w:cs="Times New Roman"/>
                <w:b w:val="0"/>
                <w:bCs w:val="0"/>
                <w:color w:val="auto"/>
                <w:highlight w:val="none"/>
                <w:lang w:val="en-US" w:eastAsia="zh-CN"/>
              </w:rPr>
              <w:t>＜5</w:t>
            </w:r>
            <w:r>
              <w:rPr>
                <w:rFonts w:hint="default" w:ascii="Times New Roman" w:hAnsi="Times New Roman" w:cs="Times New Roman"/>
                <w:b w:val="0"/>
                <w:bCs w:val="0"/>
                <w:color w:val="auto"/>
                <w:highlight w:val="none"/>
                <w:lang w:val="en-US" w:eastAsia="zh-CN"/>
              </w:rPr>
              <w:t>cm，</w:t>
            </w:r>
            <w:r>
              <w:rPr>
                <w:rFonts w:hint="default" w:ascii="Times New Roman" w:hAnsi="Times New Roman" w:eastAsia="宋体" w:cs="Times New Roman"/>
                <w:b w:val="0"/>
                <w:bCs w:val="0"/>
                <w:color w:val="auto"/>
                <w:highlight w:val="none"/>
                <w:lang w:val="en-US" w:eastAsia="zh-CN"/>
              </w:rPr>
              <w:t>此工序会产生噪声</w:t>
            </w:r>
            <w:r>
              <w:rPr>
                <w:rFonts w:hint="default" w:ascii="Times New Roman" w:hAnsi="Times New Roman" w:cs="Times New Roman"/>
                <w:b w:val="0"/>
                <w:bCs w:val="0"/>
                <w:color w:val="auto"/>
                <w:highlight w:val="none"/>
                <w:lang w:val="en-US" w:eastAsia="zh-CN"/>
              </w:rPr>
              <w:t>及颗粒物。</w:t>
            </w:r>
          </w:p>
          <w:p w14:paraId="0A2499DA">
            <w:pPr>
              <w:pStyle w:val="102"/>
              <w:keepNext w:val="0"/>
              <w:keepLines w:val="0"/>
              <w:suppressLineNumbers w:val="0"/>
              <w:bidi w:val="0"/>
              <w:spacing w:before="0" w:beforeAutospacing="0" w:after="0" w:afterAutospacing="0" w:line="360" w:lineRule="auto"/>
              <w:ind w:left="0" w:right="0"/>
              <w:rPr>
                <w:rStyle w:val="108"/>
                <w:rFonts w:hint="default" w:ascii="Times New Roman" w:hAnsi="Times New Roman" w:eastAsia="宋体" w:cs="Times New Roman"/>
                <w:b w:val="0"/>
                <w:bCs w:val="0"/>
                <w:color w:val="auto"/>
                <w:highlight w:val="none"/>
                <w:lang w:val="en-US" w:eastAsia="zh-CN"/>
              </w:rPr>
            </w:pPr>
            <w:r>
              <w:rPr>
                <w:rStyle w:val="108"/>
                <w:rFonts w:hint="default" w:ascii="Times New Roman" w:hAnsi="Times New Roman" w:cs="Times New Roman"/>
                <w:b w:val="0"/>
                <w:bCs w:val="0"/>
                <w:color w:val="auto"/>
                <w:highlight w:val="none"/>
              </w:rPr>
              <w:t>（4）</w:t>
            </w:r>
            <w:r>
              <w:rPr>
                <w:rStyle w:val="108"/>
                <w:rFonts w:hint="eastAsia" w:cs="Times New Roman"/>
                <w:b w:val="0"/>
                <w:bCs w:val="0"/>
                <w:color w:val="auto"/>
                <w:highlight w:val="none"/>
                <w:lang w:val="en-US" w:eastAsia="zh-CN"/>
              </w:rPr>
              <w:t>振动筛</w:t>
            </w:r>
            <w:r>
              <w:rPr>
                <w:rStyle w:val="108"/>
                <w:rFonts w:hint="default" w:ascii="Times New Roman" w:hAnsi="Times New Roman" w:cs="Times New Roman"/>
                <w:b w:val="0"/>
                <w:bCs w:val="0"/>
                <w:color w:val="auto"/>
                <w:highlight w:val="none"/>
                <w:lang w:val="en-US" w:eastAsia="zh-CN"/>
              </w:rPr>
              <w:t>：</w:t>
            </w:r>
            <w:r>
              <w:rPr>
                <w:rStyle w:val="108"/>
                <w:rFonts w:hint="default"/>
                <w:b w:val="0"/>
                <w:bCs w:val="0"/>
                <w:color w:val="auto"/>
                <w:highlight w:val="none"/>
              </w:rPr>
              <w:t>破碎处理后的物料通过</w:t>
            </w:r>
            <w:r>
              <w:rPr>
                <w:rStyle w:val="108"/>
                <w:rFonts w:hint="eastAsia"/>
                <w:b w:val="0"/>
                <w:bCs w:val="0"/>
                <w:color w:val="auto"/>
                <w:highlight w:val="none"/>
                <w:lang w:val="en-US" w:eastAsia="zh-CN"/>
              </w:rPr>
              <w:t>振动</w:t>
            </w:r>
            <w:r>
              <w:rPr>
                <w:rStyle w:val="108"/>
                <w:rFonts w:hint="default"/>
                <w:b w:val="0"/>
                <w:bCs w:val="0"/>
                <w:color w:val="auto"/>
                <w:highlight w:val="none"/>
              </w:rPr>
              <w:t>筛作筛分处理，</w:t>
            </w:r>
            <w:r>
              <w:rPr>
                <w:rStyle w:val="108"/>
                <w:rFonts w:hint="eastAsia"/>
                <w:b w:val="0"/>
                <w:bCs w:val="0"/>
                <w:color w:val="auto"/>
                <w:highlight w:val="none"/>
                <w:lang w:val="en-US" w:eastAsia="zh-CN"/>
              </w:rPr>
              <w:t>粒径≤5mm物料直接进入洗砂机进行洗砂。＞5mm粒径物料进入制砂机制砂。</w:t>
            </w:r>
            <w:r>
              <w:rPr>
                <w:rFonts w:hint="default" w:ascii="Times New Roman" w:hAnsi="Times New Roman" w:eastAsia="宋体" w:cs="Times New Roman"/>
                <w:b w:val="0"/>
                <w:bCs w:val="0"/>
                <w:color w:val="auto"/>
                <w:highlight w:val="none"/>
                <w:lang w:val="en-US" w:eastAsia="zh-CN"/>
              </w:rPr>
              <w:t>此工序会产生噪声</w:t>
            </w:r>
            <w:r>
              <w:rPr>
                <w:rFonts w:hint="default" w:ascii="Times New Roman" w:hAnsi="Times New Roman" w:cs="Times New Roman"/>
                <w:b w:val="0"/>
                <w:bCs w:val="0"/>
                <w:color w:val="auto"/>
                <w:highlight w:val="none"/>
                <w:lang w:val="en-US" w:eastAsia="zh-CN"/>
              </w:rPr>
              <w:t>及颗粒物。</w:t>
            </w:r>
          </w:p>
          <w:p w14:paraId="1860EF43">
            <w:pPr>
              <w:pStyle w:val="102"/>
              <w:keepNext w:val="0"/>
              <w:keepLines w:val="0"/>
              <w:suppressLineNumbers w:val="0"/>
              <w:bidi w:val="0"/>
              <w:spacing w:before="0" w:beforeAutospacing="0" w:after="0" w:afterAutospacing="0" w:line="360" w:lineRule="auto"/>
              <w:ind w:left="0" w:right="0"/>
              <w:rPr>
                <w:rStyle w:val="108"/>
                <w:rFonts w:hint="default" w:ascii="Times New Roman" w:hAnsi="Times New Roman" w:eastAsia="宋体" w:cs="Times New Roman"/>
                <w:b w:val="0"/>
                <w:bCs w:val="0"/>
                <w:color w:val="auto"/>
                <w:highlight w:val="none"/>
                <w:lang w:val="en-US" w:eastAsia="zh-CN"/>
              </w:rPr>
            </w:pPr>
            <w:r>
              <w:rPr>
                <w:rStyle w:val="108"/>
                <w:rFonts w:hint="default" w:ascii="Times New Roman" w:hAnsi="Times New Roman" w:cs="Times New Roman"/>
                <w:b w:val="0"/>
                <w:bCs w:val="0"/>
                <w:color w:val="auto"/>
                <w:highlight w:val="none"/>
                <w:lang w:eastAsia="zh-CN"/>
              </w:rPr>
              <w:t>（</w:t>
            </w:r>
            <w:r>
              <w:rPr>
                <w:rStyle w:val="108"/>
                <w:rFonts w:hint="default" w:ascii="Times New Roman" w:hAnsi="Times New Roman" w:cs="Times New Roman"/>
                <w:b w:val="0"/>
                <w:bCs w:val="0"/>
                <w:color w:val="auto"/>
                <w:highlight w:val="none"/>
                <w:lang w:val="en-US" w:eastAsia="zh-CN"/>
              </w:rPr>
              <w:t>5</w:t>
            </w:r>
            <w:r>
              <w:rPr>
                <w:rStyle w:val="108"/>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kern w:val="2"/>
                <w:sz w:val="24"/>
                <w:szCs w:val="24"/>
                <w:highlight w:val="none"/>
                <w:lang w:val="en-US" w:eastAsia="zh-CN" w:bidi="ar-SA"/>
              </w:rPr>
              <w:t>制砂机</w:t>
            </w:r>
            <w:r>
              <w:rPr>
                <w:rFonts w:hint="default" w:ascii="Times New Roman" w:hAnsi="Times New Roman" w:eastAsia="宋体" w:cs="Times New Roman"/>
                <w:b w:val="0"/>
                <w:bCs w:val="0"/>
                <w:color w:val="auto"/>
                <w:kern w:val="2"/>
                <w:sz w:val="24"/>
                <w:szCs w:val="24"/>
                <w:highlight w:val="none"/>
                <w:lang w:val="en-US" w:eastAsia="zh-CN" w:bidi="ar-SA"/>
              </w:rPr>
              <w:t>：</w:t>
            </w:r>
            <w:r>
              <w:rPr>
                <w:rStyle w:val="108"/>
                <w:rFonts w:hint="default" w:ascii="Times New Roman" w:hAnsi="Times New Roman" w:cs="Times New Roman"/>
                <w:b w:val="0"/>
                <w:bCs w:val="0"/>
                <w:color w:val="auto"/>
                <w:highlight w:val="none"/>
                <w:lang w:val="en-US" w:eastAsia="zh-CN"/>
              </w:rPr>
              <w:t>物料经封闭皮带输送至制砂机，</w:t>
            </w:r>
            <w:r>
              <w:rPr>
                <w:rStyle w:val="108"/>
                <w:rFonts w:hint="eastAsia" w:cs="Times New Roman"/>
                <w:b w:val="0"/>
                <w:bCs w:val="0"/>
                <w:color w:val="auto"/>
                <w:highlight w:val="none"/>
                <w:lang w:val="en-US" w:eastAsia="zh-CN"/>
              </w:rPr>
              <w:t>制砂机处理后物料返回振动筛进行二次筛分，其中</w:t>
            </w:r>
            <w:r>
              <w:rPr>
                <w:rStyle w:val="108"/>
                <w:rFonts w:hint="eastAsia"/>
                <w:b w:val="0"/>
                <w:bCs w:val="0"/>
                <w:color w:val="auto"/>
                <w:highlight w:val="none"/>
                <w:lang w:val="en-US" w:eastAsia="zh-CN"/>
              </w:rPr>
              <w:t>＞5mm粒径物料进入制砂机制砂</w:t>
            </w:r>
            <w:r>
              <w:rPr>
                <w:rStyle w:val="108"/>
                <w:rFonts w:hint="default" w:ascii="Times New Roman" w:hAnsi="Times New Roman"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lang w:val="en-US" w:eastAsia="zh-CN"/>
              </w:rPr>
              <w:t>此工序会产生噪声</w:t>
            </w:r>
            <w:r>
              <w:rPr>
                <w:rFonts w:hint="default" w:ascii="Times New Roman" w:hAnsi="Times New Roman" w:cs="Times New Roman"/>
                <w:b w:val="0"/>
                <w:bCs w:val="0"/>
                <w:color w:val="auto"/>
                <w:highlight w:val="none"/>
                <w:lang w:val="en-US" w:eastAsia="zh-CN"/>
              </w:rPr>
              <w:t>及颗粒物。</w:t>
            </w:r>
          </w:p>
          <w:p w14:paraId="17DED700">
            <w:pPr>
              <w:pStyle w:val="102"/>
              <w:keepNext w:val="0"/>
              <w:keepLines w:val="0"/>
              <w:suppressLineNumbers w:val="0"/>
              <w:spacing w:before="0" w:beforeAutospacing="0" w:after="0" w:afterAutospacing="0"/>
              <w:ind w:left="0" w:right="0"/>
              <w:rPr>
                <w:rFonts w:hint="default" w:ascii="Times New Roman" w:hAnsi="Times New Roman" w:cs="Times New Roman"/>
                <w:b w:val="0"/>
                <w:bCs w:val="0"/>
                <w:color w:val="auto"/>
                <w:sz w:val="24"/>
              </w:rPr>
            </w:pPr>
            <w:r>
              <w:rPr>
                <w:rFonts w:hint="default" w:ascii="Times New Roman" w:hAnsi="Times New Roman" w:cs="Times New Roman"/>
                <w:b w:val="0"/>
                <w:bCs w:val="0"/>
                <w:color w:val="auto"/>
                <w:highlight w:val="none"/>
                <w:lang w:val="en-US" w:eastAsia="zh-CN"/>
              </w:rPr>
              <w:t>（6）</w:t>
            </w:r>
            <w:r>
              <w:rPr>
                <w:rFonts w:hint="default" w:ascii="Times New Roman" w:hAnsi="Times New Roman" w:cs="Times New Roman"/>
                <w:b w:val="0"/>
                <w:bCs w:val="0"/>
                <w:color w:val="auto"/>
                <w:sz w:val="24"/>
              </w:rPr>
              <w:t>上述＜0.5cm粒径骨料通过洗砂机</w:t>
            </w:r>
            <w:r>
              <w:rPr>
                <w:rFonts w:hint="default" w:ascii="Times New Roman" w:hAnsi="Times New Roman" w:cs="Times New Roman"/>
                <w:b w:val="0"/>
                <w:bCs w:val="0"/>
                <w:color w:val="auto"/>
                <w:sz w:val="24"/>
                <w:lang w:eastAsia="zh-CN"/>
              </w:rPr>
              <w:t>、</w:t>
            </w:r>
            <w:r>
              <w:rPr>
                <w:rFonts w:hint="eastAsia" w:cs="Times New Roman"/>
                <w:b w:val="0"/>
                <w:bCs w:val="0"/>
                <w:color w:val="auto"/>
                <w:sz w:val="24"/>
                <w:lang w:val="en-US" w:eastAsia="zh-CN"/>
              </w:rPr>
              <w:t>脱水筛</w:t>
            </w:r>
            <w:r>
              <w:rPr>
                <w:rFonts w:hint="default" w:ascii="Times New Roman" w:hAnsi="Times New Roman" w:cs="Times New Roman"/>
                <w:b w:val="0"/>
                <w:bCs w:val="0"/>
                <w:color w:val="auto"/>
                <w:sz w:val="24"/>
              </w:rPr>
              <w:t>洗净砂子中的泥土、杂物等，洁净砂子通过皮带运至产品堆场。洗砂过程中产生的洗砂水排入</w:t>
            </w:r>
            <w:r>
              <w:rPr>
                <w:rFonts w:hint="eastAsia" w:cs="Times New Roman"/>
                <w:b w:val="0"/>
                <w:bCs w:val="0"/>
                <w:color w:val="auto"/>
                <w:sz w:val="24"/>
                <w:lang w:val="en-US" w:eastAsia="zh-CN"/>
              </w:rPr>
              <w:t>深锥浓缩机浓缩处理</w:t>
            </w:r>
            <w:r>
              <w:rPr>
                <w:rFonts w:hint="default" w:ascii="Times New Roman" w:hAnsi="Times New Roman" w:cs="Times New Roman"/>
                <w:b w:val="0"/>
                <w:bCs w:val="0"/>
                <w:color w:val="auto"/>
                <w:sz w:val="24"/>
              </w:rPr>
              <w:t>后回用于洗砂工序。</w:t>
            </w:r>
          </w:p>
          <w:p w14:paraId="2563961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eastAsia="宋体" w:cs="Times New Roman"/>
                <w:b w:val="0"/>
                <w:bCs w:val="0"/>
                <w:color w:val="auto"/>
                <w:sz w:val="24"/>
                <w:lang w:val="en-US" w:eastAsia="zh-CN"/>
              </w:rPr>
            </w:pPr>
            <w:r>
              <w:rPr>
                <w:rFonts w:hint="default" w:ascii="Times New Roman" w:hAnsi="Times New Roman" w:cs="Times New Roman"/>
                <w:b w:val="0"/>
                <w:bCs w:val="0"/>
                <w:color w:val="auto"/>
                <w:sz w:val="24"/>
                <w:lang w:val="en-US" w:eastAsia="zh-CN"/>
              </w:rPr>
              <w:t>（7）</w:t>
            </w:r>
            <w:r>
              <w:rPr>
                <w:rFonts w:hint="eastAsia" w:cs="Times New Roman"/>
                <w:b w:val="0"/>
                <w:bCs w:val="0"/>
                <w:color w:val="auto"/>
                <w:sz w:val="24"/>
                <w:lang w:val="en-US" w:eastAsia="zh-CN"/>
              </w:rPr>
              <w:t>制砂</w:t>
            </w:r>
            <w:r>
              <w:rPr>
                <w:rFonts w:hint="default" w:ascii="Times New Roman" w:hAnsi="Times New Roman" w:cs="Times New Roman"/>
                <w:b w:val="0"/>
                <w:bCs w:val="0"/>
                <w:color w:val="auto"/>
                <w:sz w:val="24"/>
                <w:lang w:val="en-US" w:eastAsia="zh-CN"/>
              </w:rPr>
              <w:t>产品通过装载机转运至混凝土搅拌站骨料库中</w:t>
            </w:r>
            <w:r>
              <w:rPr>
                <w:rFonts w:hint="eastAsia" w:cs="Times New Roman"/>
                <w:b w:val="0"/>
                <w:bCs w:val="0"/>
                <w:color w:val="auto"/>
                <w:sz w:val="24"/>
                <w:lang w:val="en-US" w:eastAsia="zh-CN"/>
              </w:rPr>
              <w:t>砂</w:t>
            </w:r>
            <w:r>
              <w:rPr>
                <w:rFonts w:hint="default" w:ascii="Times New Roman" w:hAnsi="Times New Roman" w:cs="Times New Roman"/>
                <w:b w:val="0"/>
                <w:bCs w:val="0"/>
                <w:color w:val="auto"/>
                <w:sz w:val="24"/>
                <w:lang w:val="en-US" w:eastAsia="zh-CN"/>
              </w:rPr>
              <w:t>堆场待用。</w:t>
            </w:r>
          </w:p>
          <w:p w14:paraId="7B327B71">
            <w:pPr>
              <w:keepNext w:val="0"/>
              <w:keepLines w:val="0"/>
              <w:suppressLineNumbers w:val="0"/>
              <w:spacing w:before="0" w:beforeAutospacing="0" w:after="0" w:afterAutospacing="0" w:line="360" w:lineRule="auto"/>
              <w:ind w:left="0" w:right="0"/>
              <w:jc w:val="left"/>
              <w:rPr>
                <w:rFonts w:hint="default" w:ascii="Times New Roman" w:hAnsi="Times New Roman" w:cs="Times New Roman"/>
                <w:b/>
                <w:color w:val="auto"/>
                <w:sz w:val="24"/>
              </w:rPr>
            </w:pPr>
            <w:r>
              <w:rPr>
                <w:rFonts w:hint="default" w:ascii="Times New Roman" w:hAnsi="Times New Roman" w:cs="Times New Roman"/>
                <w:b/>
                <w:color w:val="auto"/>
                <w:sz w:val="24"/>
              </w:rPr>
              <w:t>二、产排污环节</w:t>
            </w:r>
          </w:p>
          <w:p w14:paraId="4688B7EB">
            <w:pPr>
              <w:pStyle w:val="102"/>
              <w:keepNext w:val="0"/>
              <w:keepLines w:val="0"/>
              <w:suppressLineNumbers w:val="0"/>
              <w:spacing w:before="0" w:beforeAutospacing="0" w:after="0" w:afterAutospacing="0" w:line="360" w:lineRule="auto"/>
              <w:ind w:left="0" w:right="0" w:firstLine="468" w:firstLineChars="19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w:t>
            </w:r>
            <w:r>
              <w:rPr>
                <w:rFonts w:hint="default" w:ascii="Times New Roman" w:hAnsi="Times New Roman" w:eastAsia="宋体" w:cs="Times New Roman"/>
                <w:color w:val="auto"/>
                <w:highlight w:val="none"/>
                <w:lang w:val="en-US" w:eastAsia="zh-CN"/>
              </w:rPr>
              <w:t>主要污染物来源及排放方式见</w:t>
            </w:r>
            <w:r>
              <w:rPr>
                <w:rFonts w:hint="default" w:ascii="Times New Roman" w:hAnsi="Times New Roman" w:eastAsia="宋体" w:cs="Times New Roman"/>
                <w:color w:val="auto"/>
                <w:highlight w:val="none"/>
                <w:lang w:val="en-US" w:eastAsia="zh-CN"/>
              </w:rPr>
              <w:fldChar w:fldCharType="begin"/>
            </w:r>
            <w:r>
              <w:rPr>
                <w:rFonts w:hint="default" w:ascii="Times New Roman" w:hAnsi="Times New Roman" w:eastAsia="宋体" w:cs="Times New Roman"/>
                <w:color w:val="auto"/>
                <w:highlight w:val="none"/>
                <w:lang w:val="en-US" w:eastAsia="zh-CN"/>
              </w:rPr>
              <w:instrText xml:space="preserve"> REF _Ref2682 \n \h </w:instrText>
            </w:r>
            <w:r>
              <w:rPr>
                <w:rFonts w:hint="default" w:ascii="Times New Roman" w:hAnsi="Times New Roman" w:eastAsia="宋体" w:cs="Times New Roman"/>
                <w:color w:val="auto"/>
                <w:highlight w:val="none"/>
                <w:lang w:val="en-US" w:eastAsia="zh-CN"/>
              </w:rPr>
              <w:fldChar w:fldCharType="separate"/>
            </w:r>
            <w:r>
              <w:rPr>
                <w:rFonts w:hint="default" w:ascii="Times New Roman" w:hAnsi="Times New Roman" w:eastAsia="宋体" w:cs="Times New Roman"/>
                <w:color w:val="auto"/>
                <w:highlight w:val="none"/>
                <w:lang w:val="en-US" w:eastAsia="zh-CN"/>
              </w:rPr>
              <w:t>表</w:t>
            </w:r>
            <w:r>
              <w:rPr>
                <w:rFonts w:hint="default" w:ascii="Times New Roman" w:hAnsi="Times New Roman" w:cs="Times New Roman"/>
                <w:color w:val="auto"/>
                <w:highlight w:val="none"/>
                <w:lang w:val="en-US" w:eastAsia="zh-CN"/>
              </w:rPr>
              <w:t>2</w:t>
            </w:r>
            <w:r>
              <w:rPr>
                <w:rFonts w:hint="default" w:ascii="Times New Roman" w:hAnsi="Times New Roman" w:eastAsia="宋体" w:cs="Times New Roman"/>
                <w:color w:val="auto"/>
                <w:highlight w:val="none"/>
                <w:lang w:val="en-US" w:eastAsia="zh-CN"/>
              </w:rPr>
              <w:fldChar w:fldCharType="end"/>
            </w:r>
            <w:r>
              <w:rPr>
                <w:rFonts w:hint="default" w:ascii="Times New Roman" w:hAnsi="Times New Roman" w:cs="Times New Roman"/>
                <w:color w:val="auto"/>
                <w:highlight w:val="none"/>
                <w:lang w:val="en-US" w:eastAsia="zh-CN"/>
              </w:rPr>
              <w:t>-</w:t>
            </w:r>
            <w:r>
              <w:rPr>
                <w:rFonts w:hint="eastAsia" w:cs="Times New Roman"/>
                <w:color w:val="auto"/>
                <w:highlight w:val="none"/>
                <w:lang w:val="en-US" w:eastAsia="zh-CN"/>
              </w:rPr>
              <w:t>12</w:t>
            </w:r>
            <w:r>
              <w:rPr>
                <w:rFonts w:hint="default" w:ascii="Times New Roman" w:hAnsi="Times New Roman" w:eastAsia="宋体" w:cs="Times New Roman"/>
                <w:color w:val="auto"/>
                <w:highlight w:val="none"/>
              </w:rPr>
              <w:t>。</w:t>
            </w:r>
            <w:bookmarkStart w:id="3" w:name="_Ref2682"/>
          </w:p>
          <w:p w14:paraId="0D6AEA46">
            <w:pPr>
              <w:pStyle w:val="102"/>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表2-</w:t>
            </w:r>
            <w:r>
              <w:rPr>
                <w:rFonts w:hint="eastAsia" w:cs="Times New Roman"/>
                <w:b/>
                <w:bCs/>
                <w:color w:val="auto"/>
                <w:highlight w:val="none"/>
                <w:lang w:val="en-US" w:eastAsia="zh-CN"/>
              </w:rPr>
              <w:t>12</w:t>
            </w:r>
            <w:r>
              <w:rPr>
                <w:rFonts w:hint="default" w:ascii="Times New Roman" w:hAnsi="Times New Roman" w:eastAsia="宋体" w:cs="Times New Roman"/>
                <w:b/>
                <w:bCs/>
                <w:color w:val="auto"/>
                <w:highlight w:val="none"/>
                <w:lang w:val="en-US" w:eastAsia="zh-CN"/>
              </w:rPr>
              <w:t xml:space="preserve"> </w:t>
            </w:r>
            <w:bookmarkEnd w:id="3"/>
            <w:r>
              <w:rPr>
                <w:rFonts w:hint="eastAsia" w:cs="Times New Roman"/>
                <w:b/>
                <w:bCs/>
                <w:color w:val="auto"/>
                <w:highlight w:val="none"/>
                <w:lang w:val="en-US" w:eastAsia="zh-CN"/>
              </w:rPr>
              <w:t>产污环节一览表</w:t>
            </w:r>
          </w:p>
          <w:tbl>
            <w:tblPr>
              <w:tblStyle w:val="26"/>
              <w:tblW w:w="4987"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108" w:type="dxa"/>
                <w:bottom w:w="0" w:type="dxa"/>
                <w:right w:w="108" w:type="dxa"/>
              </w:tblCellMar>
            </w:tblPr>
            <w:tblGrid>
              <w:gridCol w:w="512"/>
              <w:gridCol w:w="895"/>
              <w:gridCol w:w="3849"/>
              <w:gridCol w:w="3105"/>
            </w:tblGrid>
            <w:tr w14:paraId="730F41C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25" w:hRule="atLeast"/>
                <w:jc w:val="center"/>
              </w:trPr>
              <w:tc>
                <w:tcPr>
                  <w:tcW w:w="841" w:type="pct"/>
                  <w:gridSpan w:val="2"/>
                  <w:tcBorders>
                    <w:tl2br w:val="nil"/>
                    <w:tr2bl w:val="nil"/>
                  </w:tcBorders>
                  <w:noWrap w:val="0"/>
                  <w:vAlign w:val="center"/>
                </w:tcPr>
                <w:p w14:paraId="686B7F3B">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污染类别</w:t>
                  </w:r>
                </w:p>
              </w:tc>
              <w:tc>
                <w:tcPr>
                  <w:tcW w:w="2301" w:type="pct"/>
                  <w:tcBorders>
                    <w:tl2br w:val="nil"/>
                    <w:tr2bl w:val="nil"/>
                  </w:tcBorders>
                  <w:noWrap w:val="0"/>
                  <w:vAlign w:val="center"/>
                </w:tcPr>
                <w:p w14:paraId="0474E0CA">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来源</w:t>
                  </w:r>
                </w:p>
              </w:tc>
              <w:tc>
                <w:tcPr>
                  <w:tcW w:w="1856" w:type="pct"/>
                  <w:tcBorders>
                    <w:tl2br w:val="nil"/>
                    <w:tr2bl w:val="nil"/>
                  </w:tcBorders>
                  <w:noWrap w:val="0"/>
                  <w:vAlign w:val="center"/>
                </w:tcPr>
                <w:p w14:paraId="593D6A38">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污染物名称</w:t>
                  </w:r>
                </w:p>
              </w:tc>
            </w:tr>
            <w:tr w14:paraId="7856C84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restart"/>
                  <w:tcBorders>
                    <w:tl2br w:val="nil"/>
                    <w:tr2bl w:val="nil"/>
                  </w:tcBorders>
                  <w:noWrap w:val="0"/>
                  <w:vAlign w:val="center"/>
                </w:tcPr>
                <w:p w14:paraId="753A23F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施工期</w:t>
                  </w:r>
                </w:p>
              </w:tc>
              <w:tc>
                <w:tcPr>
                  <w:tcW w:w="535" w:type="pct"/>
                  <w:tcBorders>
                    <w:tl2br w:val="nil"/>
                    <w:tr2bl w:val="nil"/>
                  </w:tcBorders>
                  <w:noWrap w:val="0"/>
                  <w:vAlign w:val="center"/>
                </w:tcPr>
                <w:p w14:paraId="7E28355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2301" w:type="pct"/>
                  <w:tcBorders>
                    <w:tl2br w:val="nil"/>
                    <w:tr2bl w:val="nil"/>
                  </w:tcBorders>
                  <w:noWrap w:val="0"/>
                  <w:vAlign w:val="center"/>
                </w:tcPr>
                <w:p w14:paraId="2FC0488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泥浆水、冲洗水、生活污水</w:t>
                  </w:r>
                </w:p>
              </w:tc>
              <w:tc>
                <w:tcPr>
                  <w:tcW w:w="1856" w:type="pct"/>
                  <w:tcBorders>
                    <w:tl2br w:val="nil"/>
                    <w:tr2bl w:val="nil"/>
                  </w:tcBorders>
                  <w:noWrap w:val="0"/>
                  <w:vAlign w:val="center"/>
                </w:tcPr>
                <w:p w14:paraId="77384AB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COD</w:t>
                  </w:r>
                  <w:r>
                    <w:rPr>
                      <w:rFonts w:hint="default" w:ascii="Times New Roman" w:hAnsi="Times New Roman" w:eastAsia="宋体" w:cs="Times New Roman"/>
                      <w:color w:val="auto"/>
                      <w:highlight w:val="none"/>
                      <w:vertAlign w:val="subscript"/>
                      <w:lang w:val="en-US" w:eastAsia="zh-CN"/>
                    </w:rPr>
                    <w:t>C</w:t>
                  </w:r>
                  <w:r>
                    <w:rPr>
                      <w:rFonts w:hint="default" w:ascii="Times New Roman" w:hAnsi="Times New Roman" w:eastAsia="宋体" w:cs="Times New Roman"/>
                      <w:color w:val="auto"/>
                      <w:highlight w:val="none"/>
                      <w:vertAlign w:val="subscript"/>
                    </w:rPr>
                    <w:t>r</w:t>
                  </w:r>
                  <w:r>
                    <w:rPr>
                      <w:rFonts w:hint="default" w:ascii="Times New Roman" w:hAnsi="Times New Roman" w:eastAsia="宋体" w:cs="Times New Roman"/>
                      <w:color w:val="auto"/>
                      <w:highlight w:val="none"/>
                    </w:rPr>
                    <w:t>、SS、BOD</w:t>
                  </w:r>
                  <w:r>
                    <w:rPr>
                      <w:rFonts w:hint="default" w:ascii="Times New Roman" w:hAnsi="Times New Roman" w:eastAsia="宋体" w:cs="Times New Roman"/>
                      <w:color w:val="auto"/>
                      <w:highlight w:val="none"/>
                      <w:vertAlign w:val="subscript"/>
                    </w:rPr>
                    <w:t>5</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tc>
            </w:tr>
            <w:tr w14:paraId="73BBDC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10" w:hRule="atLeast"/>
                <w:jc w:val="center"/>
              </w:trPr>
              <w:tc>
                <w:tcPr>
                  <w:tcW w:w="306" w:type="pct"/>
                  <w:vMerge w:val="continue"/>
                  <w:tcBorders>
                    <w:tl2br w:val="nil"/>
                    <w:tr2bl w:val="nil"/>
                  </w:tcBorders>
                  <w:noWrap w:val="0"/>
                  <w:vAlign w:val="center"/>
                </w:tcPr>
                <w:p w14:paraId="49320B5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0BC02B6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2301" w:type="pct"/>
                  <w:tcBorders>
                    <w:tl2br w:val="nil"/>
                    <w:tr2bl w:val="nil"/>
                  </w:tcBorders>
                  <w:noWrap w:val="0"/>
                  <w:vAlign w:val="center"/>
                </w:tcPr>
                <w:p w14:paraId="25DF868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建筑施工、建材堆放及运输</w:t>
                  </w:r>
                </w:p>
              </w:tc>
              <w:tc>
                <w:tcPr>
                  <w:tcW w:w="1856" w:type="pct"/>
                  <w:tcBorders>
                    <w:tl2br w:val="nil"/>
                    <w:tr2bl w:val="nil"/>
                  </w:tcBorders>
                  <w:noWrap w:val="0"/>
                  <w:vAlign w:val="center"/>
                </w:tcPr>
                <w:p w14:paraId="7FEF601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粉尘</w:t>
                  </w:r>
                </w:p>
              </w:tc>
            </w:tr>
            <w:tr w14:paraId="59EC1D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7589774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6D35370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2301" w:type="pct"/>
                  <w:tcBorders>
                    <w:tl2br w:val="nil"/>
                    <w:tr2bl w:val="nil"/>
                  </w:tcBorders>
                  <w:noWrap w:val="0"/>
                  <w:vAlign w:val="center"/>
                </w:tcPr>
                <w:p w14:paraId="007CE36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施工设备和运输汽车</w:t>
                  </w:r>
                </w:p>
              </w:tc>
              <w:tc>
                <w:tcPr>
                  <w:tcW w:w="1856" w:type="pct"/>
                  <w:tcBorders>
                    <w:tl2br w:val="nil"/>
                    <w:tr2bl w:val="nil"/>
                  </w:tcBorders>
                  <w:noWrap w:val="0"/>
                  <w:vAlign w:val="center"/>
                </w:tcPr>
                <w:p w14:paraId="26385FC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等效A声级</w:t>
                  </w:r>
                </w:p>
              </w:tc>
            </w:tr>
            <w:tr w14:paraId="37F5E7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6D50D82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1D7126C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固废</w:t>
                  </w:r>
                </w:p>
              </w:tc>
              <w:tc>
                <w:tcPr>
                  <w:tcW w:w="2301" w:type="pct"/>
                  <w:tcBorders>
                    <w:tl2br w:val="nil"/>
                    <w:tr2bl w:val="nil"/>
                  </w:tcBorders>
                  <w:noWrap w:val="0"/>
                  <w:vAlign w:val="center"/>
                </w:tcPr>
                <w:p w14:paraId="31CC85D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建筑施工</w:t>
                  </w:r>
                  <w:r>
                    <w:rPr>
                      <w:rFonts w:hint="default" w:ascii="Times New Roman" w:hAnsi="Times New Roman" w:eastAsia="宋体" w:cs="Times New Roman"/>
                      <w:color w:val="auto"/>
                      <w:highlight w:val="none"/>
                      <w:lang w:val="en-US" w:eastAsia="zh-CN"/>
                    </w:rPr>
                    <w:t>机械设备</w:t>
                  </w:r>
                </w:p>
              </w:tc>
              <w:tc>
                <w:tcPr>
                  <w:tcW w:w="1856" w:type="pct"/>
                  <w:tcBorders>
                    <w:tl2br w:val="nil"/>
                    <w:tr2bl w:val="nil"/>
                  </w:tcBorders>
                  <w:noWrap w:val="0"/>
                  <w:vAlign w:val="center"/>
                </w:tcPr>
                <w:p w14:paraId="4600001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建筑垃圾、生活垃圾</w:t>
                  </w:r>
                </w:p>
              </w:tc>
            </w:tr>
            <w:tr w14:paraId="5BC5ED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restart"/>
                  <w:tcBorders>
                    <w:tl2br w:val="nil"/>
                    <w:tr2bl w:val="nil"/>
                  </w:tcBorders>
                  <w:noWrap w:val="0"/>
                  <w:vAlign w:val="center"/>
                </w:tcPr>
                <w:p w14:paraId="6175954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w:t>
                  </w:r>
                </w:p>
                <w:p w14:paraId="5598406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w:t>
                  </w:r>
                </w:p>
                <w:p w14:paraId="147899E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期</w:t>
                  </w:r>
                  <w:r>
                    <w:rPr>
                      <w:rFonts w:hint="default" w:ascii="Times New Roman" w:hAnsi="Times New Roman" w:cs="Times New Roman"/>
                      <w:color w:val="auto"/>
                      <w:highlight w:val="none"/>
                      <w:lang w:val="en-US" w:eastAsia="zh-CN"/>
                    </w:rPr>
                    <w:t>-一期工程</w:t>
                  </w:r>
                </w:p>
              </w:tc>
              <w:tc>
                <w:tcPr>
                  <w:tcW w:w="535" w:type="pct"/>
                  <w:vMerge w:val="restart"/>
                  <w:tcBorders>
                    <w:tl2br w:val="nil"/>
                    <w:tr2bl w:val="nil"/>
                  </w:tcBorders>
                  <w:noWrap w:val="0"/>
                  <w:vAlign w:val="center"/>
                </w:tcPr>
                <w:p w14:paraId="1D37170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废气</w:t>
                  </w:r>
                </w:p>
              </w:tc>
              <w:tc>
                <w:tcPr>
                  <w:tcW w:w="2301" w:type="pct"/>
                  <w:tcBorders>
                    <w:tl2br w:val="nil"/>
                    <w:tr2bl w:val="nil"/>
                  </w:tcBorders>
                  <w:noWrap w:val="0"/>
                  <w:vAlign w:val="center"/>
                </w:tcPr>
                <w:p w14:paraId="49E26B5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来料装卸贮存</w:t>
                  </w:r>
                </w:p>
              </w:tc>
              <w:tc>
                <w:tcPr>
                  <w:tcW w:w="1856" w:type="pct"/>
                  <w:tcBorders>
                    <w:tl2br w:val="nil"/>
                    <w:tr2bl w:val="nil"/>
                  </w:tcBorders>
                  <w:noWrap w:val="0"/>
                  <w:vAlign w:val="center"/>
                </w:tcPr>
                <w:p w14:paraId="3E12811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颗粒物</w:t>
                  </w:r>
                </w:p>
              </w:tc>
            </w:tr>
            <w:tr w14:paraId="2D40DF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354F21C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0AB6A72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shd w:val="clear" w:color="auto" w:fill="auto"/>
                  <w:noWrap w:val="0"/>
                  <w:vAlign w:val="center"/>
                </w:tcPr>
                <w:p w14:paraId="0046FFE2">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水泥、粉煤灰、矿粉筒仓</w:t>
                  </w:r>
                </w:p>
              </w:tc>
              <w:tc>
                <w:tcPr>
                  <w:tcW w:w="1856" w:type="pct"/>
                  <w:tcBorders>
                    <w:tl2br w:val="nil"/>
                    <w:tr2bl w:val="nil"/>
                  </w:tcBorders>
                  <w:shd w:val="clear" w:color="auto" w:fill="auto"/>
                  <w:noWrap w:val="0"/>
                  <w:vAlign w:val="center"/>
                </w:tcPr>
                <w:p w14:paraId="712F0054">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r>
            <w:tr w14:paraId="699771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7B2182A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2F37CC8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0314C634">
                  <w:pPr>
                    <w:pStyle w:val="10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骨料仓受料、配料、搅拌楼</w:t>
                  </w:r>
                </w:p>
              </w:tc>
              <w:tc>
                <w:tcPr>
                  <w:tcW w:w="1856" w:type="pct"/>
                  <w:tcBorders>
                    <w:tl2br w:val="nil"/>
                    <w:tr2bl w:val="nil"/>
                  </w:tcBorders>
                  <w:noWrap w:val="0"/>
                  <w:vAlign w:val="center"/>
                </w:tcPr>
                <w:p w14:paraId="1945A80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颗粒物</w:t>
                  </w:r>
                </w:p>
              </w:tc>
            </w:tr>
            <w:tr w14:paraId="24EC18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3130CC9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467327D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702E3295">
                  <w:pPr>
                    <w:pStyle w:val="105"/>
                    <w:keepNext w:val="0"/>
                    <w:keepLines w:val="0"/>
                    <w:suppressLineNumbers w:val="0"/>
                    <w:bidi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厂内运输道路</w:t>
                  </w:r>
                </w:p>
              </w:tc>
              <w:tc>
                <w:tcPr>
                  <w:tcW w:w="1856" w:type="pct"/>
                  <w:tcBorders>
                    <w:tl2br w:val="nil"/>
                    <w:tr2bl w:val="nil"/>
                  </w:tcBorders>
                  <w:shd w:val="clear" w:color="auto" w:fill="auto"/>
                  <w:noWrap w:val="0"/>
                  <w:vAlign w:val="center"/>
                </w:tcPr>
                <w:p w14:paraId="2583F249">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r>
            <w:tr w14:paraId="44BF5B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503" w:hRule="atLeast"/>
                <w:jc w:val="center"/>
              </w:trPr>
              <w:tc>
                <w:tcPr>
                  <w:tcW w:w="306" w:type="pct"/>
                  <w:vMerge w:val="continue"/>
                  <w:tcBorders>
                    <w:tl2br w:val="nil"/>
                    <w:tr2bl w:val="nil"/>
                  </w:tcBorders>
                  <w:noWrap w:val="0"/>
                  <w:vAlign w:val="center"/>
                </w:tcPr>
                <w:p w14:paraId="3546A56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restart"/>
                  <w:tcBorders>
                    <w:tl2br w:val="nil"/>
                    <w:tr2bl w:val="nil"/>
                  </w:tcBorders>
                  <w:noWrap w:val="0"/>
                  <w:vAlign w:val="center"/>
                </w:tcPr>
                <w:p w14:paraId="750F2D7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废水</w:t>
                  </w:r>
                </w:p>
              </w:tc>
              <w:tc>
                <w:tcPr>
                  <w:tcW w:w="2301" w:type="pct"/>
                  <w:tcBorders>
                    <w:tl2br w:val="nil"/>
                    <w:tr2bl w:val="nil"/>
                  </w:tcBorders>
                  <w:noWrap w:val="0"/>
                  <w:vAlign w:val="center"/>
                </w:tcPr>
                <w:p w14:paraId="75C44F5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职工生活废水</w:t>
                  </w:r>
                </w:p>
              </w:tc>
              <w:tc>
                <w:tcPr>
                  <w:tcW w:w="1856" w:type="pct"/>
                  <w:tcBorders>
                    <w:tl2br w:val="nil"/>
                    <w:tr2bl w:val="nil"/>
                  </w:tcBorders>
                  <w:noWrap w:val="0"/>
                  <w:vAlign w:val="center"/>
                </w:tcPr>
                <w:p w14:paraId="3681FBB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CODcr、BOD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-N、动植物油</w:t>
                  </w:r>
                </w:p>
              </w:tc>
            </w:tr>
            <w:tr w14:paraId="7F2350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6532694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2108588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2B3E288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车辆冲洗废水</w:t>
                  </w:r>
                </w:p>
              </w:tc>
              <w:tc>
                <w:tcPr>
                  <w:tcW w:w="1856" w:type="pct"/>
                  <w:tcBorders>
                    <w:tl2br w:val="nil"/>
                    <w:tr2bl w:val="nil"/>
                  </w:tcBorders>
                  <w:noWrap w:val="0"/>
                  <w:vAlign w:val="center"/>
                </w:tcPr>
                <w:p w14:paraId="57AF29F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r>
            <w:tr w14:paraId="58922E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68CBBFF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50065AF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114B66A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搅拌机</w:t>
                  </w:r>
                  <w:r>
                    <w:rPr>
                      <w:rFonts w:hint="default" w:ascii="Times New Roman" w:hAnsi="Times New Roman" w:cs="Times New Roman"/>
                      <w:color w:val="auto"/>
                      <w:highlight w:val="none"/>
                      <w:lang w:val="en-US" w:eastAsia="zh-CN"/>
                    </w:rPr>
                    <w:t>、运输车辆</w:t>
                  </w:r>
                  <w:r>
                    <w:rPr>
                      <w:rFonts w:hint="default" w:ascii="Times New Roman" w:hAnsi="Times New Roman" w:eastAsia="宋体" w:cs="Times New Roman"/>
                      <w:color w:val="auto"/>
                      <w:highlight w:val="none"/>
                      <w:lang w:val="en-US" w:eastAsia="zh-CN"/>
                    </w:rPr>
                    <w:t>清洗</w:t>
                  </w:r>
                  <w:r>
                    <w:rPr>
                      <w:rFonts w:hint="default" w:ascii="Times New Roman" w:hAnsi="Times New Roman" w:cs="Times New Roman"/>
                      <w:color w:val="auto"/>
                      <w:highlight w:val="none"/>
                      <w:lang w:val="en-US" w:eastAsia="zh-CN"/>
                    </w:rPr>
                    <w:t>废水</w:t>
                  </w:r>
                </w:p>
              </w:tc>
              <w:tc>
                <w:tcPr>
                  <w:tcW w:w="1856" w:type="pct"/>
                  <w:tcBorders>
                    <w:tl2br w:val="nil"/>
                    <w:tr2bl w:val="nil"/>
                  </w:tcBorders>
                  <w:noWrap w:val="0"/>
                  <w:vAlign w:val="center"/>
                </w:tcPr>
                <w:p w14:paraId="45FED1F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SS</w:t>
                  </w:r>
                </w:p>
              </w:tc>
            </w:tr>
            <w:tr w14:paraId="3CFDB2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37" w:hRule="atLeast"/>
                <w:jc w:val="center"/>
              </w:trPr>
              <w:tc>
                <w:tcPr>
                  <w:tcW w:w="306" w:type="pct"/>
                  <w:vMerge w:val="continue"/>
                  <w:tcBorders>
                    <w:tl2br w:val="nil"/>
                    <w:tr2bl w:val="nil"/>
                  </w:tcBorders>
                  <w:noWrap w:val="0"/>
                  <w:vAlign w:val="center"/>
                </w:tcPr>
                <w:p w14:paraId="5CB5B1E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restart"/>
                  <w:tcBorders>
                    <w:tl2br w:val="nil"/>
                    <w:tr2bl w:val="nil"/>
                  </w:tcBorders>
                  <w:noWrap w:val="0"/>
                  <w:vAlign w:val="center"/>
                </w:tcPr>
                <w:p w14:paraId="08233B1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固体</w:t>
                  </w:r>
                </w:p>
                <w:p w14:paraId="2B5A7F9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废物</w:t>
                  </w:r>
                </w:p>
              </w:tc>
              <w:tc>
                <w:tcPr>
                  <w:tcW w:w="2301" w:type="pct"/>
                  <w:tcBorders>
                    <w:tl2br w:val="nil"/>
                    <w:tr2bl w:val="nil"/>
                  </w:tcBorders>
                  <w:noWrap w:val="0"/>
                  <w:vAlign w:val="center"/>
                </w:tcPr>
                <w:p w14:paraId="112FE80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职工生活垃圾</w:t>
                  </w:r>
                </w:p>
              </w:tc>
              <w:tc>
                <w:tcPr>
                  <w:tcW w:w="1856" w:type="pct"/>
                  <w:tcBorders>
                    <w:tl2br w:val="nil"/>
                    <w:tr2bl w:val="nil"/>
                  </w:tcBorders>
                  <w:noWrap w:val="0"/>
                  <w:vAlign w:val="center"/>
                </w:tcPr>
                <w:p w14:paraId="64FD58A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生活垃圾</w:t>
                  </w:r>
                </w:p>
              </w:tc>
            </w:tr>
            <w:tr w14:paraId="27D88B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44E9A61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75CC272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5C27B4D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布袋除尘器</w:t>
                  </w:r>
                </w:p>
              </w:tc>
              <w:tc>
                <w:tcPr>
                  <w:tcW w:w="1856" w:type="pct"/>
                  <w:tcBorders>
                    <w:tl2br w:val="nil"/>
                    <w:tr2bl w:val="nil"/>
                  </w:tcBorders>
                  <w:noWrap w:val="0"/>
                  <w:vAlign w:val="center"/>
                </w:tcPr>
                <w:p w14:paraId="0C0D83F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收集的粉尘</w:t>
                  </w:r>
                </w:p>
              </w:tc>
            </w:tr>
            <w:tr w14:paraId="0EFEFCD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15B0A40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0F84B51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39F3F61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砂石分离器</w:t>
                  </w:r>
                </w:p>
              </w:tc>
              <w:tc>
                <w:tcPr>
                  <w:tcW w:w="1856" w:type="pct"/>
                  <w:tcBorders>
                    <w:tl2br w:val="nil"/>
                    <w:tr2bl w:val="nil"/>
                  </w:tcBorders>
                  <w:noWrap w:val="0"/>
                  <w:vAlign w:val="center"/>
                </w:tcPr>
                <w:p w14:paraId="73F975E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渣石</w:t>
                  </w:r>
                </w:p>
              </w:tc>
            </w:tr>
            <w:tr w14:paraId="48610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3" w:hRule="atLeast"/>
                <w:jc w:val="center"/>
              </w:trPr>
              <w:tc>
                <w:tcPr>
                  <w:tcW w:w="306" w:type="pct"/>
                  <w:vMerge w:val="continue"/>
                  <w:tcBorders>
                    <w:tl2br w:val="nil"/>
                    <w:tr2bl w:val="nil"/>
                  </w:tcBorders>
                  <w:noWrap w:val="0"/>
                  <w:vAlign w:val="center"/>
                </w:tcPr>
                <w:p w14:paraId="1C3E8B8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0E28E8E2">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1E0ADBFC">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混凝土搅拌站</w:t>
                  </w:r>
                </w:p>
              </w:tc>
              <w:tc>
                <w:tcPr>
                  <w:tcW w:w="1856" w:type="pct"/>
                  <w:tcBorders>
                    <w:tl2br w:val="nil"/>
                    <w:tr2bl w:val="nil"/>
                  </w:tcBorders>
                  <w:noWrap w:val="0"/>
                  <w:vAlign w:val="center"/>
                </w:tcPr>
                <w:p w14:paraId="4EA4CA13">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硬质凝结块</w:t>
                  </w:r>
                </w:p>
              </w:tc>
            </w:tr>
            <w:tr w14:paraId="179AD8C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243" w:hRule="atLeast"/>
                <w:jc w:val="center"/>
              </w:trPr>
              <w:tc>
                <w:tcPr>
                  <w:tcW w:w="306" w:type="pct"/>
                  <w:vMerge w:val="continue"/>
                  <w:tcBorders>
                    <w:tl2br w:val="nil"/>
                    <w:tr2bl w:val="nil"/>
                  </w:tcBorders>
                  <w:noWrap w:val="0"/>
                  <w:vAlign w:val="center"/>
                </w:tcPr>
                <w:p w14:paraId="4D33B25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2E96B36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0DBDF816">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汽车冲洗平台沉淀池、砂石分离沉淀池、</w:t>
                  </w:r>
                </w:p>
                <w:p w14:paraId="3540D5B1">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初期雨水收集池</w:t>
                  </w:r>
                </w:p>
              </w:tc>
              <w:tc>
                <w:tcPr>
                  <w:tcW w:w="1856" w:type="pct"/>
                  <w:tcBorders>
                    <w:tl2br w:val="nil"/>
                    <w:tr2bl w:val="nil"/>
                  </w:tcBorders>
                  <w:noWrap w:val="0"/>
                  <w:vAlign w:val="center"/>
                </w:tcPr>
                <w:p w14:paraId="602A6D13">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底泥</w:t>
                  </w:r>
                </w:p>
              </w:tc>
            </w:tr>
            <w:tr w14:paraId="7D5D088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90" w:hRule="atLeast"/>
                <w:jc w:val="center"/>
              </w:trPr>
              <w:tc>
                <w:tcPr>
                  <w:tcW w:w="306" w:type="pct"/>
                  <w:vMerge w:val="continue"/>
                  <w:tcBorders>
                    <w:tl2br w:val="nil"/>
                    <w:tr2bl w:val="nil"/>
                  </w:tcBorders>
                  <w:noWrap w:val="0"/>
                  <w:vAlign w:val="center"/>
                </w:tcPr>
                <w:p w14:paraId="3DA1EB5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7E67BBA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63A459B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机械设备维修</w:t>
                  </w:r>
                </w:p>
              </w:tc>
              <w:tc>
                <w:tcPr>
                  <w:tcW w:w="1856" w:type="pct"/>
                  <w:tcBorders>
                    <w:tl2br w:val="nil"/>
                    <w:tr2bl w:val="nil"/>
                  </w:tcBorders>
                  <w:noWrap w:val="0"/>
                  <w:vAlign w:val="center"/>
                </w:tcPr>
                <w:p w14:paraId="58EEBBE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废润滑油、废润滑油包装桶</w:t>
                  </w:r>
                </w:p>
              </w:tc>
            </w:tr>
            <w:tr w14:paraId="0824475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771BC4B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6F4E539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w:t>
                  </w:r>
                </w:p>
              </w:tc>
              <w:tc>
                <w:tcPr>
                  <w:tcW w:w="2301" w:type="pct"/>
                  <w:tcBorders>
                    <w:tl2br w:val="nil"/>
                    <w:tr2bl w:val="nil"/>
                  </w:tcBorders>
                  <w:noWrap w:val="0"/>
                  <w:vAlign w:val="center"/>
                </w:tcPr>
                <w:p w14:paraId="64E17AF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机械生产设备</w:t>
                  </w:r>
                </w:p>
              </w:tc>
              <w:tc>
                <w:tcPr>
                  <w:tcW w:w="1856" w:type="pct"/>
                  <w:tcBorders>
                    <w:tl2br w:val="nil"/>
                    <w:tr2bl w:val="nil"/>
                  </w:tcBorders>
                  <w:noWrap w:val="0"/>
                  <w:vAlign w:val="center"/>
                </w:tcPr>
                <w:p w14:paraId="44853BE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等效A声级</w:t>
                  </w:r>
                </w:p>
              </w:tc>
            </w:tr>
            <w:tr w14:paraId="5E0D0F3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restart"/>
                  <w:tcBorders>
                    <w:tl2br w:val="nil"/>
                    <w:tr2bl w:val="nil"/>
                  </w:tcBorders>
                  <w:noWrap w:val="0"/>
                  <w:vAlign w:val="center"/>
                </w:tcPr>
                <w:p w14:paraId="074120C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w:t>
                  </w:r>
                </w:p>
                <w:p w14:paraId="5EED7A2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运</w:t>
                  </w:r>
                </w:p>
                <w:p w14:paraId="76C1E55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期</w:t>
                  </w:r>
                  <w:r>
                    <w:rPr>
                      <w:rFonts w:hint="default" w:ascii="Times New Roman" w:hAnsi="Times New Roman" w:cs="Times New Roman"/>
                      <w:color w:val="auto"/>
                      <w:highlight w:val="none"/>
                      <w:lang w:val="en-US" w:eastAsia="zh-CN"/>
                    </w:rPr>
                    <w:t>-二期工程</w:t>
                  </w:r>
                </w:p>
              </w:tc>
              <w:tc>
                <w:tcPr>
                  <w:tcW w:w="535" w:type="pct"/>
                  <w:vMerge w:val="restart"/>
                  <w:tcBorders>
                    <w:tl2br w:val="nil"/>
                    <w:tr2bl w:val="nil"/>
                  </w:tcBorders>
                  <w:shd w:val="clear" w:color="auto" w:fill="auto"/>
                  <w:noWrap w:val="0"/>
                  <w:vAlign w:val="center"/>
                </w:tcPr>
                <w:p w14:paraId="45663B9C">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废气</w:t>
                  </w:r>
                </w:p>
              </w:tc>
              <w:tc>
                <w:tcPr>
                  <w:tcW w:w="2301" w:type="pct"/>
                  <w:tcBorders>
                    <w:tl2br w:val="nil"/>
                    <w:tr2bl w:val="nil"/>
                  </w:tcBorders>
                  <w:noWrap w:val="0"/>
                  <w:vAlign w:val="center"/>
                </w:tcPr>
                <w:p w14:paraId="0E7274F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制砂原料装卸贮存</w:t>
                  </w:r>
                </w:p>
              </w:tc>
              <w:tc>
                <w:tcPr>
                  <w:tcW w:w="1856" w:type="pct"/>
                  <w:tcBorders>
                    <w:tl2br w:val="nil"/>
                    <w:tr2bl w:val="nil"/>
                  </w:tcBorders>
                  <w:shd w:val="clear" w:color="auto" w:fill="auto"/>
                  <w:noWrap w:val="0"/>
                  <w:vAlign w:val="center"/>
                </w:tcPr>
                <w:p w14:paraId="6553D023">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r>
            <w:tr w14:paraId="4A899EC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5AD6246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43D79F08">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noWrap w:val="0"/>
                  <w:vAlign w:val="center"/>
                </w:tcPr>
                <w:p w14:paraId="07583AD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给料机、破碎机、</w:t>
                  </w:r>
                  <w:r>
                    <w:rPr>
                      <w:rFonts w:hint="eastAsia" w:cs="Times New Roman"/>
                      <w:color w:val="auto"/>
                      <w:highlight w:val="none"/>
                      <w:lang w:val="en-US" w:eastAsia="zh-CN"/>
                    </w:rPr>
                    <w:t>振动筛</w:t>
                  </w:r>
                  <w:r>
                    <w:rPr>
                      <w:rFonts w:hint="default" w:ascii="Times New Roman" w:hAnsi="Times New Roman" w:cs="Times New Roman"/>
                      <w:color w:val="auto"/>
                      <w:highlight w:val="none"/>
                      <w:lang w:val="en-US" w:eastAsia="zh-CN"/>
                    </w:rPr>
                    <w:t>、制砂机</w:t>
                  </w:r>
                </w:p>
              </w:tc>
              <w:tc>
                <w:tcPr>
                  <w:tcW w:w="1856" w:type="pct"/>
                  <w:tcBorders>
                    <w:tl2br w:val="nil"/>
                    <w:tr2bl w:val="nil"/>
                  </w:tcBorders>
                  <w:noWrap w:val="0"/>
                  <w:vAlign w:val="center"/>
                </w:tcPr>
                <w:p w14:paraId="4A9B797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r>
            <w:tr w14:paraId="4DE61E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1DCA45BF">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112691E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shd w:val="clear" w:color="auto" w:fill="auto"/>
                  <w:noWrap w:val="0"/>
                  <w:vAlign w:val="center"/>
                </w:tcPr>
                <w:p w14:paraId="0E96F237">
                  <w:pPr>
                    <w:pStyle w:val="105"/>
                    <w:keepNext w:val="0"/>
                    <w:keepLines w:val="0"/>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厂内运输道路</w:t>
                  </w:r>
                </w:p>
              </w:tc>
              <w:tc>
                <w:tcPr>
                  <w:tcW w:w="1856" w:type="pct"/>
                  <w:tcBorders>
                    <w:tl2br w:val="nil"/>
                    <w:tr2bl w:val="nil"/>
                  </w:tcBorders>
                  <w:shd w:val="clear" w:color="auto" w:fill="auto"/>
                  <w:noWrap w:val="0"/>
                  <w:vAlign w:val="center"/>
                </w:tcPr>
                <w:p w14:paraId="0AFC4E8B">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highlight w:val="none"/>
                      <w:lang w:val="en-US" w:eastAsia="zh-CN"/>
                    </w:rPr>
                    <w:t>颗粒物</w:t>
                  </w:r>
                </w:p>
              </w:tc>
            </w:tr>
            <w:tr w14:paraId="0B4591C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046EDEC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restart"/>
                  <w:tcBorders>
                    <w:tl2br w:val="nil"/>
                    <w:tr2bl w:val="nil"/>
                  </w:tcBorders>
                  <w:shd w:val="clear" w:color="auto" w:fill="auto"/>
                  <w:noWrap w:val="0"/>
                  <w:vAlign w:val="center"/>
                </w:tcPr>
                <w:p w14:paraId="2ED79927">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废水</w:t>
                  </w:r>
                </w:p>
              </w:tc>
              <w:tc>
                <w:tcPr>
                  <w:tcW w:w="2301" w:type="pct"/>
                  <w:tcBorders>
                    <w:tl2br w:val="nil"/>
                    <w:tr2bl w:val="nil"/>
                  </w:tcBorders>
                  <w:shd w:val="clear" w:color="auto" w:fill="auto"/>
                  <w:noWrap w:val="0"/>
                  <w:vAlign w:val="center"/>
                </w:tcPr>
                <w:p w14:paraId="6246AA62">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职工生活废水</w:t>
                  </w:r>
                </w:p>
              </w:tc>
              <w:tc>
                <w:tcPr>
                  <w:tcW w:w="1856" w:type="pct"/>
                  <w:tcBorders>
                    <w:tl2br w:val="nil"/>
                    <w:tr2bl w:val="nil"/>
                  </w:tcBorders>
                  <w:shd w:val="clear" w:color="auto" w:fill="auto"/>
                  <w:noWrap w:val="0"/>
                  <w:vAlign w:val="center"/>
                </w:tcPr>
                <w:p w14:paraId="732685D7">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CODcr、BOD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-N、动植物油</w:t>
                  </w:r>
                </w:p>
              </w:tc>
            </w:tr>
            <w:tr w14:paraId="21A99A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7438511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shd w:val="clear" w:color="auto" w:fill="auto"/>
                  <w:noWrap w:val="0"/>
                  <w:vAlign w:val="center"/>
                </w:tcPr>
                <w:p w14:paraId="1815F0CF">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rPr>
                  </w:pPr>
                </w:p>
              </w:tc>
              <w:tc>
                <w:tcPr>
                  <w:tcW w:w="2301" w:type="pct"/>
                  <w:tcBorders>
                    <w:tl2br w:val="nil"/>
                    <w:tr2bl w:val="nil"/>
                  </w:tcBorders>
                  <w:shd w:val="clear" w:color="auto" w:fill="auto"/>
                  <w:noWrap w:val="0"/>
                  <w:vAlign w:val="center"/>
                </w:tcPr>
                <w:p w14:paraId="1BD7E092">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洗砂废水</w:t>
                  </w:r>
                </w:p>
              </w:tc>
              <w:tc>
                <w:tcPr>
                  <w:tcW w:w="1856" w:type="pct"/>
                  <w:tcBorders>
                    <w:tl2br w:val="nil"/>
                    <w:tr2bl w:val="nil"/>
                  </w:tcBorders>
                  <w:shd w:val="clear" w:color="auto" w:fill="auto"/>
                  <w:noWrap w:val="0"/>
                  <w:vAlign w:val="center"/>
                </w:tcPr>
                <w:p w14:paraId="2FAACDDD">
                  <w:pPr>
                    <w:pStyle w:val="105"/>
                    <w:keepNext w:val="0"/>
                    <w:keepLines w:val="0"/>
                    <w:suppressLineNumbers w:val="0"/>
                    <w:bidi w:val="0"/>
                    <w:spacing w:before="0" w:beforeAutospacing="0" w:after="0" w:afterAutospacing="0"/>
                    <w:ind w:left="0" w:leftChars="0" w:right="0" w:rightChars="0" w:firstLine="0" w:firstLineChars="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SS</w:t>
                  </w:r>
                </w:p>
              </w:tc>
            </w:tr>
            <w:tr w14:paraId="0C56B0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03E77A7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vMerge w:val="continue"/>
                  <w:tcBorders>
                    <w:tl2br w:val="nil"/>
                    <w:tr2bl w:val="nil"/>
                  </w:tcBorders>
                  <w:noWrap w:val="0"/>
                  <w:vAlign w:val="center"/>
                </w:tcPr>
                <w:p w14:paraId="627265A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2301" w:type="pct"/>
                  <w:tcBorders>
                    <w:tl2br w:val="nil"/>
                    <w:tr2bl w:val="nil"/>
                  </w:tcBorders>
                  <w:shd w:val="clear" w:color="auto" w:fill="auto"/>
                  <w:noWrap w:val="0"/>
                  <w:vAlign w:val="center"/>
                </w:tcPr>
                <w:p w14:paraId="6A2A475D">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车辆冲洗废水</w:t>
                  </w:r>
                </w:p>
              </w:tc>
              <w:tc>
                <w:tcPr>
                  <w:tcW w:w="1856" w:type="pct"/>
                  <w:tcBorders>
                    <w:tl2br w:val="nil"/>
                    <w:tr2bl w:val="nil"/>
                  </w:tcBorders>
                  <w:shd w:val="clear" w:color="auto" w:fill="auto"/>
                  <w:noWrap w:val="0"/>
                  <w:vAlign w:val="center"/>
                </w:tcPr>
                <w:p w14:paraId="5617AE09">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highlight w:val="none"/>
                    </w:rPr>
                    <w:t>SS</w:t>
                  </w:r>
                </w:p>
              </w:tc>
            </w:tr>
            <w:tr w14:paraId="346471E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44C572C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03541F41">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固废</w:t>
                  </w:r>
                </w:p>
              </w:tc>
              <w:tc>
                <w:tcPr>
                  <w:tcW w:w="2301" w:type="pct"/>
                  <w:tcBorders>
                    <w:tl2br w:val="nil"/>
                    <w:tr2bl w:val="nil"/>
                  </w:tcBorders>
                  <w:noWrap w:val="0"/>
                  <w:vAlign w:val="center"/>
                </w:tcPr>
                <w:p w14:paraId="28EE453C">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压滤机</w:t>
                  </w:r>
                </w:p>
              </w:tc>
              <w:tc>
                <w:tcPr>
                  <w:tcW w:w="1856" w:type="pct"/>
                  <w:tcBorders>
                    <w:tl2br w:val="nil"/>
                    <w:tr2bl w:val="nil"/>
                  </w:tcBorders>
                  <w:noWrap w:val="0"/>
                  <w:vAlign w:val="center"/>
                </w:tcPr>
                <w:p w14:paraId="79428457">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尾泥</w:t>
                  </w:r>
                </w:p>
              </w:tc>
            </w:tr>
            <w:tr w14:paraId="1EC735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108" w:type="dxa"/>
                  <w:bottom w:w="0" w:type="dxa"/>
                  <w:right w:w="108" w:type="dxa"/>
                </w:tblCellMar>
              </w:tblPrEx>
              <w:trPr>
                <w:trHeight w:val="397" w:hRule="atLeast"/>
                <w:jc w:val="center"/>
              </w:trPr>
              <w:tc>
                <w:tcPr>
                  <w:tcW w:w="306" w:type="pct"/>
                  <w:vMerge w:val="continue"/>
                  <w:tcBorders>
                    <w:tl2br w:val="nil"/>
                    <w:tr2bl w:val="nil"/>
                  </w:tcBorders>
                  <w:noWrap w:val="0"/>
                  <w:vAlign w:val="center"/>
                </w:tcPr>
                <w:p w14:paraId="3763EA57">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535" w:type="pct"/>
                  <w:tcBorders>
                    <w:tl2br w:val="nil"/>
                    <w:tr2bl w:val="nil"/>
                  </w:tcBorders>
                  <w:noWrap w:val="0"/>
                  <w:vAlign w:val="center"/>
                </w:tcPr>
                <w:p w14:paraId="56F769D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噪声</w:t>
                  </w:r>
                </w:p>
              </w:tc>
              <w:tc>
                <w:tcPr>
                  <w:tcW w:w="2301" w:type="pct"/>
                  <w:tcBorders>
                    <w:tl2br w:val="nil"/>
                    <w:tr2bl w:val="nil"/>
                  </w:tcBorders>
                  <w:noWrap w:val="0"/>
                  <w:vAlign w:val="center"/>
                </w:tcPr>
                <w:p w14:paraId="410B50D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机械设备噪声</w:t>
                  </w:r>
                </w:p>
              </w:tc>
              <w:tc>
                <w:tcPr>
                  <w:tcW w:w="1856" w:type="pct"/>
                  <w:tcBorders>
                    <w:tl2br w:val="nil"/>
                    <w:tr2bl w:val="nil"/>
                  </w:tcBorders>
                  <w:noWrap w:val="0"/>
                  <w:vAlign w:val="center"/>
                </w:tcPr>
                <w:p w14:paraId="510B5C9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噪声</w:t>
                  </w:r>
                </w:p>
              </w:tc>
            </w:tr>
          </w:tbl>
          <w:p w14:paraId="40BE32AC">
            <w:pPr>
              <w:keepNext w:val="0"/>
              <w:keepLines w:val="0"/>
              <w:suppressLineNumbers w:val="0"/>
              <w:spacing w:before="0" w:beforeAutospacing="0" w:after="0" w:afterAutospacing="0" w:line="360" w:lineRule="auto"/>
              <w:ind w:left="0" w:right="0"/>
              <w:jc w:val="left"/>
              <w:rPr>
                <w:rFonts w:hint="default" w:ascii="Times New Roman" w:hAnsi="Times New Roman" w:cs="Times New Roman"/>
                <w:bCs/>
                <w:color w:val="auto"/>
                <w:sz w:val="24"/>
              </w:rPr>
            </w:pPr>
          </w:p>
          <w:p w14:paraId="2C3873F2">
            <w:pPr>
              <w:keepNext w:val="0"/>
              <w:keepLines w:val="0"/>
              <w:suppressLineNumbers w:val="0"/>
              <w:spacing w:before="0" w:beforeAutospacing="0" w:after="0" w:afterAutospacing="0" w:line="360" w:lineRule="auto"/>
              <w:ind w:left="0" w:right="0"/>
              <w:jc w:val="left"/>
              <w:rPr>
                <w:rFonts w:hint="default" w:ascii="Times New Roman" w:hAnsi="Times New Roman" w:cs="Times New Roman"/>
                <w:bCs/>
                <w:color w:val="auto"/>
                <w:sz w:val="24"/>
              </w:rPr>
            </w:pPr>
          </w:p>
        </w:tc>
      </w:tr>
      <w:tr w14:paraId="3A12E4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432" w:type="dxa"/>
            <w:vAlign w:val="center"/>
          </w:tcPr>
          <w:p w14:paraId="49BB477F">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Cs w:val="24"/>
              </w:rPr>
              <w:t>与项目有关的原有环境污染问题</w:t>
            </w:r>
          </w:p>
        </w:tc>
        <w:tc>
          <w:tcPr>
            <w:tcW w:w="8628" w:type="dxa"/>
          </w:tcPr>
          <w:p w14:paraId="3AA877A9">
            <w:pPr>
              <w:pStyle w:val="32"/>
              <w:keepNext w:val="0"/>
              <w:keepLines w:val="0"/>
              <w:pageBreakBefore w:val="0"/>
              <w:widowControl w:val="0"/>
              <w:suppressLineNumbers w:val="0"/>
              <w:kinsoku/>
              <w:wordWrap/>
              <w:overflowPunct/>
              <w:topLinePunct w:val="0"/>
              <w:bidi w:val="0"/>
              <w:snapToGrid/>
              <w:spacing w:before="0" w:beforeAutospacing="0" w:after="0" w:afterAutospacing="0" w:line="360" w:lineRule="auto"/>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   根据现场调查，项目场地为空置状态，项目未开工建设，不存在与项目有关的原有环境污染问题。</w:t>
            </w:r>
          </w:p>
          <w:p w14:paraId="75AEF5F9">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212CE20B">
            <w:pPr>
              <w:pStyle w:val="13"/>
              <w:keepNext w:val="0"/>
              <w:keepLines w:val="0"/>
              <w:pageBreakBefore w:val="0"/>
              <w:widowControl w:val="0"/>
              <w:suppressLineNumbers w:val="0"/>
              <w:kinsoku/>
              <w:wordWrap/>
              <w:overflowPunct/>
              <w:topLinePunct w:val="0"/>
              <w:bidi w:val="0"/>
              <w:snapToGrid/>
              <w:spacing w:before="0" w:beforeAutospacing="0" w:after="0" w:afterAutospacing="0" w:line="360" w:lineRule="auto"/>
              <w:ind w:right="0"/>
              <w:rPr>
                <w:rFonts w:hint="default" w:ascii="Times New Roman" w:hAnsi="Times New Roman" w:cs="Times New Roman"/>
                <w:color w:val="auto"/>
                <w:lang w:val="en-US" w:eastAsia="zh-CN"/>
              </w:rPr>
            </w:pPr>
          </w:p>
          <w:p w14:paraId="5EE535D8">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62ABB4D">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B6647F2">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422C89BD">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2F20C704">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15A836CD">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0368E7BF">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2E60DDA">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5A0403F">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715EDA77">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6B45D2BC">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1A000D20">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286DBFF6">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157315F">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6B7604D8">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06154DAB">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6262C8F">
            <w:pPr>
              <w:pStyle w:val="32"/>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2161147">
            <w:pPr>
              <w:pStyle w:val="13"/>
              <w:keepNext w:val="0"/>
              <w:keepLines w:val="0"/>
              <w:suppressLineNumbers w:val="0"/>
              <w:spacing w:before="0" w:beforeAutospacing="0" w:afterAutospacing="0"/>
              <w:ind w:right="0"/>
              <w:rPr>
                <w:rFonts w:hint="default" w:ascii="Times New Roman" w:hAnsi="Times New Roman" w:cs="Times New Roman"/>
                <w:color w:val="auto"/>
                <w:lang w:val="en-US" w:eastAsia="zh-CN"/>
              </w:rPr>
            </w:pPr>
          </w:p>
          <w:p w14:paraId="481A8403">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03674E5E">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0405DFB1">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244CCB59">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668EF3F9">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35402DF">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5D08AED2">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20EFB851">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75BC201E">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22AA53D">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73267BB">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A3986E1">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098CDCA5">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13E59257">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2303885A">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2E32662">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AE1C8AA">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7C5C682B">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1F07E9D7">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3C6516FB">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2F8477C0">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608F6D4A">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4FC46B90">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p w14:paraId="72E8AD72">
            <w:pPr>
              <w:pStyle w:val="13"/>
              <w:keepNext w:val="0"/>
              <w:keepLines w:val="0"/>
              <w:suppressLineNumbers w:val="0"/>
              <w:spacing w:before="0" w:beforeAutospacing="0" w:afterAutospacing="0"/>
              <w:ind w:left="0" w:leftChars="0" w:right="0" w:firstLine="0" w:firstLineChars="0"/>
              <w:rPr>
                <w:rFonts w:hint="default" w:ascii="Times New Roman" w:hAnsi="Times New Roman" w:cs="Times New Roman"/>
                <w:color w:val="auto"/>
                <w:lang w:val="en-US" w:eastAsia="zh-CN"/>
              </w:rPr>
            </w:pPr>
          </w:p>
        </w:tc>
      </w:tr>
    </w:tbl>
    <w:p w14:paraId="1C6FEB5F">
      <w:pPr>
        <w:pStyle w:val="23"/>
        <w:jc w:val="both"/>
        <w:rPr>
          <w:rFonts w:hint="default" w:ascii="Times New Roman" w:hAnsi="Times New Roman" w:cs="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29A277F">
      <w:pPr>
        <w:pStyle w:val="23"/>
        <w:adjustRightInd w:val="0"/>
        <w:snapToGrid w:val="0"/>
        <w:spacing w:before="0" w:beforeAutospacing="0" w:after="0" w:afterAutospacing="0" w:line="14" w:lineRule="auto"/>
        <w:jc w:val="center"/>
        <w:outlineLvl w:val="0"/>
        <w:rPr>
          <w:rFonts w:hint="default" w:ascii="Times New Roman" w:hAnsi="Times New Roman" w:cs="Times New Roman"/>
          <w:snapToGrid w:val="0"/>
          <w:color w:val="auto"/>
          <w:sz w:val="30"/>
          <w:szCs w:val="30"/>
        </w:rPr>
      </w:pPr>
    </w:p>
    <w:p w14:paraId="27575CD5">
      <w:pPr>
        <w:pStyle w:val="23"/>
        <w:keepNext w:val="0"/>
        <w:keepLines w:val="0"/>
        <w:pageBreakBefore w:val="0"/>
        <w:widowControl/>
        <w:kinsoku/>
        <w:wordWrap/>
        <w:overflowPunct/>
        <w:topLinePunct w:val="0"/>
        <w:autoSpaceDE/>
        <w:autoSpaceDN/>
        <w:bidi w:val="0"/>
        <w:adjustRightInd/>
        <w:snapToGrid/>
        <w:spacing w:before="0" w:beforeAutospacing="0" w:after="157" w:afterLines="50" w:afterAutospacing="0"/>
        <w:jc w:val="center"/>
        <w:textAlignment w:val="auto"/>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0"/>
          <w:szCs w:val="30"/>
        </w:rPr>
        <w:t>三、区域环境质量现状、环境保护目标及评价标准</w:t>
      </w: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7822"/>
      </w:tblGrid>
      <w:tr w14:paraId="7EC40D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90" w:hRule="atLeast"/>
          <w:jc w:val="center"/>
        </w:trPr>
        <w:tc>
          <w:tcPr>
            <w:tcW w:w="800" w:type="dxa"/>
            <w:vAlign w:val="center"/>
          </w:tcPr>
          <w:p w14:paraId="36E4659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区域</w:t>
            </w:r>
          </w:p>
          <w:p w14:paraId="511B533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w:t>
            </w:r>
          </w:p>
          <w:p w14:paraId="094CAB0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质量</w:t>
            </w:r>
          </w:p>
          <w:p w14:paraId="381DF6F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w:t>
            </w:r>
          </w:p>
        </w:tc>
        <w:tc>
          <w:tcPr>
            <w:tcW w:w="8190" w:type="dxa"/>
            <w:vAlign w:val="center"/>
          </w:tcPr>
          <w:p w14:paraId="535009D3">
            <w:pPr>
              <w:keepNext w:val="0"/>
              <w:keepLines w:val="0"/>
              <w:suppressLineNumbers w:val="0"/>
              <w:spacing w:before="0" w:beforeAutospacing="0" w:after="0" w:afterAutospacing="0" w:line="360" w:lineRule="auto"/>
              <w:ind w:left="0" w:right="0"/>
              <w:rPr>
                <w:rFonts w:hint="default" w:ascii="Times New Roman" w:hAnsi="Times New Roman" w:cs="Times New Roman"/>
                <w:color w:val="auto"/>
                <w:sz w:val="24"/>
              </w:rPr>
            </w:pPr>
            <w:r>
              <w:rPr>
                <w:rFonts w:hint="default" w:ascii="Times New Roman" w:hAnsi="Times New Roman" w:cs="Times New Roman"/>
                <w:color w:val="auto"/>
                <w:sz w:val="24"/>
              </w:rPr>
              <w:t>1、环境空气质量现状</w:t>
            </w:r>
          </w:p>
          <w:p w14:paraId="195BBED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结合本项目所在地的现状，本次评价引用202</w:t>
            </w:r>
            <w:r>
              <w:rPr>
                <w:rFonts w:hint="default" w:ascii="Times New Roman" w:hAnsi="Times New Roman" w:cs="Times New Roman"/>
                <w:bCs/>
                <w:color w:val="auto"/>
                <w:sz w:val="24"/>
                <w:lang w:val="en-US" w:eastAsia="zh-CN"/>
              </w:rPr>
              <w:t>3</w:t>
            </w:r>
            <w:r>
              <w:rPr>
                <w:rFonts w:hint="default" w:ascii="Times New Roman" w:hAnsi="Times New Roman" w:cs="Times New Roman"/>
                <w:bCs/>
                <w:color w:val="auto"/>
                <w:sz w:val="24"/>
              </w:rPr>
              <w:t>年方山县环境空气年度例行监测资料对本项目区环境质量现状进行评价，</w:t>
            </w:r>
            <w:r>
              <w:rPr>
                <w:rFonts w:hint="default" w:ascii="Times New Roman" w:hAnsi="Times New Roman" w:cs="Times New Roman"/>
                <w:color w:val="auto"/>
                <w:sz w:val="24"/>
              </w:rPr>
              <w:t>监测结果详见表3-1。</w:t>
            </w:r>
          </w:p>
          <w:p w14:paraId="7CD362A4">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szCs w:val="21"/>
              </w:rPr>
            </w:pPr>
            <w:r>
              <w:rPr>
                <w:rFonts w:hint="default" w:ascii="Times New Roman" w:hAnsi="Times New Roman" w:cs="Times New Roman"/>
                <w:b/>
                <w:color w:val="auto"/>
                <w:sz w:val="24"/>
                <w:szCs w:val="24"/>
              </w:rPr>
              <w:t>表3-1</w:t>
            </w:r>
            <w:r>
              <w:rPr>
                <w:rFonts w:hint="default" w:ascii="Times New Roman" w:hAnsi="Times New Roman" w:cs="Times New Roman"/>
                <w:b/>
                <w:color w:val="auto"/>
                <w:sz w:val="24"/>
                <w:szCs w:val="24"/>
                <w:lang w:val="en-US" w:eastAsia="zh-CN"/>
              </w:rPr>
              <w:t xml:space="preserve"> </w:t>
            </w:r>
            <w:r>
              <w:rPr>
                <w:rFonts w:hint="default" w:ascii="Times New Roman" w:hAnsi="Times New Roman" w:cs="Times New Roman"/>
                <w:b/>
                <w:color w:val="auto"/>
                <w:sz w:val="24"/>
                <w:szCs w:val="24"/>
              </w:rPr>
              <w:t>区域空气质量监测数据一览表</w:t>
            </w:r>
          </w:p>
          <w:tbl>
            <w:tblPr>
              <w:tblStyle w:val="26"/>
              <w:tblW w:w="4998"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911"/>
              <w:gridCol w:w="1730"/>
              <w:gridCol w:w="1190"/>
              <w:gridCol w:w="1247"/>
              <w:gridCol w:w="1247"/>
              <w:gridCol w:w="1248"/>
            </w:tblGrid>
            <w:tr w14:paraId="33F188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6828AD81">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污染物</w:t>
                  </w:r>
                </w:p>
              </w:tc>
              <w:tc>
                <w:tcPr>
                  <w:tcW w:w="1149" w:type="pct"/>
                  <w:vAlign w:val="center"/>
                </w:tcPr>
                <w:p w14:paraId="524D9BC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年评价指标</w:t>
                  </w:r>
                </w:p>
              </w:tc>
              <w:tc>
                <w:tcPr>
                  <w:tcW w:w="748" w:type="pct"/>
                  <w:vAlign w:val="center"/>
                </w:tcPr>
                <w:p w14:paraId="063507C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现状浓度</w:t>
                  </w:r>
                </w:p>
              </w:tc>
              <w:tc>
                <w:tcPr>
                  <w:tcW w:w="830" w:type="pct"/>
                  <w:vAlign w:val="center"/>
                </w:tcPr>
                <w:p w14:paraId="1B61CEF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标准值</w:t>
                  </w:r>
                </w:p>
              </w:tc>
              <w:tc>
                <w:tcPr>
                  <w:tcW w:w="830" w:type="pct"/>
                  <w:vAlign w:val="center"/>
                </w:tcPr>
                <w:p w14:paraId="34DCBD3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占标率%</w:t>
                  </w:r>
                </w:p>
              </w:tc>
              <w:tc>
                <w:tcPr>
                  <w:tcW w:w="831" w:type="pct"/>
                  <w:vAlign w:val="center"/>
                </w:tcPr>
                <w:p w14:paraId="1A2FB1B7">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达标情况</w:t>
                  </w:r>
                </w:p>
              </w:tc>
            </w:tr>
            <w:tr w14:paraId="0B227A8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7CDC7A7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SO</w:t>
                  </w:r>
                  <w:r>
                    <w:rPr>
                      <w:rFonts w:hint="default" w:ascii="Times New Roman" w:hAnsi="Times New Roman" w:cs="Times New Roman"/>
                      <w:bCs/>
                      <w:color w:val="auto"/>
                      <w:szCs w:val="21"/>
                      <w:vertAlign w:val="subscript"/>
                    </w:rPr>
                    <w:t>2</w:t>
                  </w:r>
                </w:p>
              </w:tc>
              <w:tc>
                <w:tcPr>
                  <w:tcW w:w="1149" w:type="pct"/>
                  <w:vAlign w:val="center"/>
                </w:tcPr>
                <w:p w14:paraId="7406B2EB">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年评价质量浓度</w:t>
                  </w:r>
                </w:p>
              </w:tc>
              <w:tc>
                <w:tcPr>
                  <w:tcW w:w="748" w:type="pct"/>
                  <w:vAlign w:val="center"/>
                </w:tcPr>
                <w:p w14:paraId="504ED26E">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9</w:t>
                  </w:r>
                  <w:r>
                    <w:rPr>
                      <w:rFonts w:hint="default" w:ascii="Times New Roman" w:hAnsi="Times New Roman" w:cs="Times New Roman"/>
                      <w:bCs/>
                      <w:color w:val="auto"/>
                      <w:szCs w:val="21"/>
                    </w:rPr>
                    <w:t>μg/Nm</w:t>
                  </w:r>
                  <w:r>
                    <w:rPr>
                      <w:rFonts w:hint="default" w:ascii="Times New Roman" w:hAnsi="Times New Roman" w:cs="Times New Roman"/>
                      <w:bCs/>
                      <w:color w:val="auto"/>
                      <w:szCs w:val="21"/>
                      <w:vertAlign w:val="superscript"/>
                    </w:rPr>
                    <w:t>3</w:t>
                  </w:r>
                </w:p>
              </w:tc>
              <w:tc>
                <w:tcPr>
                  <w:tcW w:w="830" w:type="pct"/>
                  <w:vAlign w:val="center"/>
                </w:tcPr>
                <w:p w14:paraId="11AA8E4D">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60μg/Nm</w:t>
                  </w:r>
                  <w:r>
                    <w:rPr>
                      <w:rFonts w:hint="default" w:ascii="Times New Roman" w:hAnsi="Times New Roman" w:cs="Times New Roman"/>
                      <w:bCs/>
                      <w:color w:val="auto"/>
                      <w:szCs w:val="21"/>
                      <w:vertAlign w:val="superscript"/>
                    </w:rPr>
                    <w:t>3</w:t>
                  </w:r>
                </w:p>
              </w:tc>
              <w:tc>
                <w:tcPr>
                  <w:tcW w:w="830" w:type="pct"/>
                  <w:vAlign w:val="center"/>
                </w:tcPr>
                <w:p w14:paraId="1A06A256">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15.0</w:t>
                  </w:r>
                </w:p>
              </w:tc>
              <w:tc>
                <w:tcPr>
                  <w:tcW w:w="831" w:type="pct"/>
                  <w:vAlign w:val="center"/>
                </w:tcPr>
                <w:p w14:paraId="11CD1C0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14:paraId="7B9D2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60529CF8">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NO</w:t>
                  </w:r>
                  <w:r>
                    <w:rPr>
                      <w:rFonts w:hint="default" w:ascii="Times New Roman" w:hAnsi="Times New Roman" w:cs="Times New Roman"/>
                      <w:bCs/>
                      <w:color w:val="auto"/>
                      <w:szCs w:val="21"/>
                      <w:vertAlign w:val="subscript"/>
                    </w:rPr>
                    <w:t>2</w:t>
                  </w:r>
                </w:p>
              </w:tc>
              <w:tc>
                <w:tcPr>
                  <w:tcW w:w="1149" w:type="pct"/>
                  <w:vAlign w:val="center"/>
                </w:tcPr>
                <w:p w14:paraId="66F77AF9">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年评价质量浓度</w:t>
                  </w:r>
                </w:p>
              </w:tc>
              <w:tc>
                <w:tcPr>
                  <w:tcW w:w="748" w:type="pct"/>
                  <w:vAlign w:val="center"/>
                </w:tcPr>
                <w:p w14:paraId="3502086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2</w:t>
                  </w:r>
                  <w:r>
                    <w:rPr>
                      <w:rFonts w:hint="default" w:ascii="Times New Roman" w:hAnsi="Times New Roman" w:cs="Times New Roman"/>
                      <w:bCs/>
                      <w:color w:val="auto"/>
                      <w:szCs w:val="21"/>
                      <w:lang w:val="en-US" w:eastAsia="zh-CN"/>
                    </w:rPr>
                    <w:t>2</w:t>
                  </w:r>
                  <w:r>
                    <w:rPr>
                      <w:rFonts w:hint="default" w:ascii="Times New Roman" w:hAnsi="Times New Roman" w:cs="Times New Roman"/>
                      <w:bCs/>
                      <w:color w:val="auto"/>
                      <w:szCs w:val="21"/>
                    </w:rPr>
                    <w:t>μg/Nm</w:t>
                  </w:r>
                  <w:r>
                    <w:rPr>
                      <w:rFonts w:hint="default" w:ascii="Times New Roman" w:hAnsi="Times New Roman" w:cs="Times New Roman"/>
                      <w:bCs/>
                      <w:color w:val="auto"/>
                      <w:szCs w:val="21"/>
                      <w:vertAlign w:val="superscript"/>
                    </w:rPr>
                    <w:t>3</w:t>
                  </w:r>
                </w:p>
              </w:tc>
              <w:tc>
                <w:tcPr>
                  <w:tcW w:w="830" w:type="pct"/>
                  <w:vAlign w:val="center"/>
                </w:tcPr>
                <w:p w14:paraId="2F5AEA51">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40μg/Nm</w:t>
                  </w:r>
                  <w:r>
                    <w:rPr>
                      <w:rFonts w:hint="default" w:ascii="Times New Roman" w:hAnsi="Times New Roman" w:cs="Times New Roman"/>
                      <w:bCs/>
                      <w:color w:val="auto"/>
                      <w:szCs w:val="21"/>
                      <w:vertAlign w:val="superscript"/>
                    </w:rPr>
                    <w:t>3</w:t>
                  </w:r>
                </w:p>
              </w:tc>
              <w:tc>
                <w:tcPr>
                  <w:tcW w:w="830" w:type="pct"/>
                  <w:vAlign w:val="center"/>
                </w:tcPr>
                <w:p w14:paraId="6187B1E5">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55.0</w:t>
                  </w:r>
                </w:p>
              </w:tc>
              <w:tc>
                <w:tcPr>
                  <w:tcW w:w="831" w:type="pct"/>
                  <w:vAlign w:val="center"/>
                </w:tcPr>
                <w:p w14:paraId="34278CC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14:paraId="517151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62BE1114">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PM</w:t>
                  </w:r>
                  <w:r>
                    <w:rPr>
                      <w:rFonts w:hint="default" w:ascii="Times New Roman" w:hAnsi="Times New Roman" w:cs="Times New Roman"/>
                      <w:bCs/>
                      <w:color w:val="auto"/>
                      <w:szCs w:val="21"/>
                      <w:vertAlign w:val="subscript"/>
                    </w:rPr>
                    <w:t>10</w:t>
                  </w:r>
                </w:p>
              </w:tc>
              <w:tc>
                <w:tcPr>
                  <w:tcW w:w="1149" w:type="pct"/>
                  <w:vAlign w:val="center"/>
                </w:tcPr>
                <w:p w14:paraId="5ACCA96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年评价质量浓度</w:t>
                  </w:r>
                </w:p>
              </w:tc>
              <w:tc>
                <w:tcPr>
                  <w:tcW w:w="748" w:type="pct"/>
                  <w:vAlign w:val="center"/>
                </w:tcPr>
                <w:p w14:paraId="3B098BD9">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61</w:t>
                  </w:r>
                  <w:r>
                    <w:rPr>
                      <w:rFonts w:hint="default" w:ascii="Times New Roman" w:hAnsi="Times New Roman" w:cs="Times New Roman"/>
                      <w:bCs/>
                      <w:color w:val="auto"/>
                      <w:szCs w:val="21"/>
                    </w:rPr>
                    <w:t>μg/Nm</w:t>
                  </w:r>
                  <w:r>
                    <w:rPr>
                      <w:rFonts w:hint="default" w:ascii="Times New Roman" w:hAnsi="Times New Roman" w:cs="Times New Roman"/>
                      <w:bCs/>
                      <w:color w:val="auto"/>
                      <w:szCs w:val="21"/>
                      <w:vertAlign w:val="superscript"/>
                    </w:rPr>
                    <w:t>3</w:t>
                  </w:r>
                </w:p>
              </w:tc>
              <w:tc>
                <w:tcPr>
                  <w:tcW w:w="830" w:type="pct"/>
                  <w:vAlign w:val="center"/>
                </w:tcPr>
                <w:p w14:paraId="7FADC610">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70μg/Nm</w:t>
                  </w:r>
                  <w:r>
                    <w:rPr>
                      <w:rFonts w:hint="default" w:ascii="Times New Roman" w:hAnsi="Times New Roman" w:cs="Times New Roman"/>
                      <w:bCs/>
                      <w:color w:val="auto"/>
                      <w:szCs w:val="21"/>
                      <w:vertAlign w:val="superscript"/>
                    </w:rPr>
                    <w:t>3</w:t>
                  </w:r>
                </w:p>
              </w:tc>
              <w:tc>
                <w:tcPr>
                  <w:tcW w:w="830" w:type="pct"/>
                  <w:vAlign w:val="center"/>
                </w:tcPr>
                <w:p w14:paraId="71986BCC">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87.1</w:t>
                  </w:r>
                </w:p>
              </w:tc>
              <w:tc>
                <w:tcPr>
                  <w:tcW w:w="831" w:type="pct"/>
                  <w:vAlign w:val="center"/>
                </w:tcPr>
                <w:p w14:paraId="09D6022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超标</w:t>
                  </w:r>
                </w:p>
              </w:tc>
            </w:tr>
            <w:tr w14:paraId="52601BE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5E9B698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PM</w:t>
                  </w:r>
                  <w:r>
                    <w:rPr>
                      <w:rFonts w:hint="default" w:ascii="Times New Roman" w:hAnsi="Times New Roman" w:cs="Times New Roman"/>
                      <w:bCs/>
                      <w:color w:val="auto"/>
                      <w:szCs w:val="21"/>
                      <w:vertAlign w:val="subscript"/>
                    </w:rPr>
                    <w:t>2.5</w:t>
                  </w:r>
                </w:p>
              </w:tc>
              <w:tc>
                <w:tcPr>
                  <w:tcW w:w="1149" w:type="pct"/>
                  <w:vAlign w:val="center"/>
                </w:tcPr>
                <w:p w14:paraId="5A821D7F">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年评价质量浓度</w:t>
                  </w:r>
                </w:p>
              </w:tc>
              <w:tc>
                <w:tcPr>
                  <w:tcW w:w="748" w:type="pct"/>
                  <w:vAlign w:val="center"/>
                </w:tcPr>
                <w:p w14:paraId="466E7C4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22</w:t>
                  </w:r>
                  <w:r>
                    <w:rPr>
                      <w:rFonts w:hint="default" w:ascii="Times New Roman" w:hAnsi="Times New Roman" w:cs="Times New Roman"/>
                      <w:bCs/>
                      <w:color w:val="auto"/>
                      <w:szCs w:val="21"/>
                    </w:rPr>
                    <w:t>μg/Nm</w:t>
                  </w:r>
                  <w:r>
                    <w:rPr>
                      <w:rFonts w:hint="default" w:ascii="Times New Roman" w:hAnsi="Times New Roman" w:cs="Times New Roman"/>
                      <w:bCs/>
                      <w:color w:val="auto"/>
                      <w:szCs w:val="21"/>
                      <w:vertAlign w:val="superscript"/>
                    </w:rPr>
                    <w:t>3</w:t>
                  </w:r>
                </w:p>
              </w:tc>
              <w:tc>
                <w:tcPr>
                  <w:tcW w:w="830" w:type="pct"/>
                  <w:vAlign w:val="center"/>
                </w:tcPr>
                <w:p w14:paraId="3C0C728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35μg/Nm</w:t>
                  </w:r>
                  <w:r>
                    <w:rPr>
                      <w:rFonts w:hint="default" w:ascii="Times New Roman" w:hAnsi="Times New Roman" w:cs="Times New Roman"/>
                      <w:bCs/>
                      <w:color w:val="auto"/>
                      <w:szCs w:val="21"/>
                      <w:vertAlign w:val="superscript"/>
                    </w:rPr>
                    <w:t>3</w:t>
                  </w:r>
                </w:p>
              </w:tc>
              <w:tc>
                <w:tcPr>
                  <w:tcW w:w="830" w:type="pct"/>
                  <w:vAlign w:val="center"/>
                </w:tcPr>
                <w:p w14:paraId="350F9579">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62.9</w:t>
                  </w:r>
                </w:p>
              </w:tc>
              <w:tc>
                <w:tcPr>
                  <w:tcW w:w="831" w:type="pct"/>
                  <w:vAlign w:val="center"/>
                </w:tcPr>
                <w:p w14:paraId="11756CEB">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14:paraId="48E560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57289BEC">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CO</w:t>
                  </w:r>
                </w:p>
              </w:tc>
              <w:tc>
                <w:tcPr>
                  <w:tcW w:w="1149" w:type="pct"/>
                  <w:vAlign w:val="center"/>
                </w:tcPr>
                <w:p w14:paraId="52AB14D6">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24小时平均</w:t>
                  </w:r>
                </w:p>
              </w:tc>
              <w:tc>
                <w:tcPr>
                  <w:tcW w:w="748" w:type="pct"/>
                  <w:vAlign w:val="center"/>
                </w:tcPr>
                <w:p w14:paraId="3227D62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0.8</w:t>
                  </w:r>
                  <w:r>
                    <w:rPr>
                      <w:rFonts w:hint="default" w:ascii="Times New Roman" w:hAnsi="Times New Roman" w:cs="Times New Roman"/>
                      <w:bCs/>
                      <w:color w:val="auto"/>
                      <w:szCs w:val="21"/>
                    </w:rPr>
                    <w:t>mg/Nm</w:t>
                  </w:r>
                  <w:r>
                    <w:rPr>
                      <w:rFonts w:hint="default" w:ascii="Times New Roman" w:hAnsi="Times New Roman" w:cs="Times New Roman"/>
                      <w:bCs/>
                      <w:color w:val="auto"/>
                      <w:szCs w:val="21"/>
                      <w:vertAlign w:val="superscript"/>
                    </w:rPr>
                    <w:t>3</w:t>
                  </w:r>
                </w:p>
              </w:tc>
              <w:tc>
                <w:tcPr>
                  <w:tcW w:w="830" w:type="pct"/>
                  <w:vAlign w:val="center"/>
                </w:tcPr>
                <w:p w14:paraId="40D37E94">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4mg/Nm</w:t>
                  </w:r>
                  <w:r>
                    <w:rPr>
                      <w:rFonts w:hint="default" w:ascii="Times New Roman" w:hAnsi="Times New Roman" w:cs="Times New Roman"/>
                      <w:bCs/>
                      <w:color w:val="auto"/>
                      <w:szCs w:val="21"/>
                      <w:vertAlign w:val="superscript"/>
                    </w:rPr>
                    <w:t>3</w:t>
                  </w:r>
                </w:p>
              </w:tc>
              <w:tc>
                <w:tcPr>
                  <w:tcW w:w="830" w:type="pct"/>
                  <w:vAlign w:val="center"/>
                </w:tcPr>
                <w:p w14:paraId="45044801">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20.0</w:t>
                  </w:r>
                </w:p>
              </w:tc>
              <w:tc>
                <w:tcPr>
                  <w:tcW w:w="831" w:type="pct"/>
                  <w:vAlign w:val="center"/>
                </w:tcPr>
                <w:p w14:paraId="6942EAC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r w14:paraId="39F9F8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0" w:hRule="atLeast"/>
              </w:trPr>
              <w:tc>
                <w:tcPr>
                  <w:tcW w:w="609" w:type="pct"/>
                  <w:vAlign w:val="center"/>
                </w:tcPr>
                <w:p w14:paraId="18EB1A4F">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O</w:t>
                  </w:r>
                  <w:r>
                    <w:rPr>
                      <w:rFonts w:hint="default" w:ascii="Times New Roman" w:hAnsi="Times New Roman" w:cs="Times New Roman"/>
                      <w:bCs/>
                      <w:color w:val="auto"/>
                      <w:szCs w:val="21"/>
                      <w:vertAlign w:val="subscript"/>
                    </w:rPr>
                    <w:t>3</w:t>
                  </w:r>
                </w:p>
              </w:tc>
              <w:tc>
                <w:tcPr>
                  <w:tcW w:w="1149" w:type="pct"/>
                  <w:vAlign w:val="center"/>
                </w:tcPr>
                <w:p w14:paraId="0452B46E">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8h平均质量浓度</w:t>
                  </w:r>
                </w:p>
              </w:tc>
              <w:tc>
                <w:tcPr>
                  <w:tcW w:w="748" w:type="pct"/>
                  <w:vAlign w:val="center"/>
                </w:tcPr>
                <w:p w14:paraId="3C8E855E">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150</w:t>
                  </w:r>
                  <w:r>
                    <w:rPr>
                      <w:rFonts w:hint="default" w:ascii="Times New Roman" w:hAnsi="Times New Roman" w:cs="Times New Roman"/>
                      <w:bCs/>
                      <w:color w:val="auto"/>
                      <w:szCs w:val="21"/>
                    </w:rPr>
                    <w:t>μg/Nm</w:t>
                  </w:r>
                  <w:r>
                    <w:rPr>
                      <w:rFonts w:hint="default" w:ascii="Times New Roman" w:hAnsi="Times New Roman" w:cs="Times New Roman"/>
                      <w:bCs/>
                      <w:color w:val="auto"/>
                      <w:szCs w:val="21"/>
                      <w:vertAlign w:val="superscript"/>
                    </w:rPr>
                    <w:t>3</w:t>
                  </w:r>
                </w:p>
              </w:tc>
              <w:tc>
                <w:tcPr>
                  <w:tcW w:w="830" w:type="pct"/>
                  <w:vAlign w:val="center"/>
                </w:tcPr>
                <w:p w14:paraId="2C2C9FD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160μg/Nm</w:t>
                  </w:r>
                  <w:r>
                    <w:rPr>
                      <w:rFonts w:hint="default" w:ascii="Times New Roman" w:hAnsi="Times New Roman" w:cs="Times New Roman"/>
                      <w:bCs/>
                      <w:color w:val="auto"/>
                      <w:szCs w:val="21"/>
                      <w:vertAlign w:val="superscript"/>
                    </w:rPr>
                    <w:t>3</w:t>
                  </w:r>
                </w:p>
              </w:tc>
              <w:tc>
                <w:tcPr>
                  <w:tcW w:w="830" w:type="pct"/>
                  <w:vAlign w:val="center"/>
                </w:tcPr>
                <w:p w14:paraId="2A99C20A">
                  <w:pPr>
                    <w:keepNext w:val="0"/>
                    <w:keepLines w:val="0"/>
                    <w:suppressLineNumbers w:val="0"/>
                    <w:autoSpaceDE w:val="0"/>
                    <w:autoSpaceDN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93.8</w:t>
                  </w:r>
                </w:p>
              </w:tc>
              <w:tc>
                <w:tcPr>
                  <w:tcW w:w="831" w:type="pct"/>
                  <w:vAlign w:val="center"/>
                </w:tcPr>
                <w:p w14:paraId="58E7A5CF">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达标</w:t>
                  </w:r>
                </w:p>
              </w:tc>
            </w:tr>
          </w:tbl>
          <w:p w14:paraId="2354FF98">
            <w:pPr>
              <w:keepNext w:val="0"/>
              <w:keepLines w:val="0"/>
              <w:suppressLineNumbers w:val="0"/>
              <w:autoSpaceDE w:val="0"/>
              <w:autoSpaceDN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由上表可知，区域空气环境质量现状为达标区。</w:t>
            </w:r>
          </w:p>
          <w:p w14:paraId="2D938466">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sz w:val="24"/>
              </w:rPr>
            </w:pPr>
            <w:r>
              <w:rPr>
                <w:rFonts w:hint="default" w:ascii="Times New Roman" w:hAnsi="Times New Roman" w:cs="Times New Roman"/>
                <w:color w:val="auto"/>
                <w:sz w:val="24"/>
              </w:rPr>
              <w:t>本次评价</w:t>
            </w:r>
            <w:r>
              <w:rPr>
                <w:rFonts w:hint="default" w:ascii="Times New Roman" w:hAnsi="Times New Roman" w:cs="Times New Roman"/>
                <w:color w:val="auto"/>
                <w:sz w:val="24"/>
                <w:lang w:val="en-US" w:eastAsia="zh-CN"/>
              </w:rPr>
              <w:t>建设单位</w:t>
            </w:r>
            <w:r>
              <w:rPr>
                <w:rFonts w:hint="default" w:ascii="Times New Roman" w:hAnsi="Times New Roman" w:cs="Times New Roman"/>
                <w:color w:val="auto"/>
                <w:sz w:val="24"/>
              </w:rPr>
              <w:t>委托</w:t>
            </w:r>
            <w:r>
              <w:rPr>
                <w:rFonts w:hint="eastAsia" w:cs="Times New Roman"/>
                <w:color w:val="auto"/>
                <w:sz w:val="24"/>
                <w:lang w:val="en-US" w:eastAsia="zh-CN"/>
              </w:rPr>
              <w:t>山西华澈天朗环保科技有限公司</w:t>
            </w:r>
            <w:r>
              <w:rPr>
                <w:rFonts w:hint="default" w:ascii="Times New Roman" w:hAnsi="Times New Roman" w:cs="Times New Roman"/>
                <w:color w:val="auto"/>
                <w:sz w:val="24"/>
              </w:rPr>
              <w:t>对项目周边特征因子TSP进行了补充监测，监测点位于</w:t>
            </w:r>
            <w:r>
              <w:rPr>
                <w:rFonts w:hint="default" w:ascii="Times New Roman" w:hAnsi="Times New Roman" w:cs="Times New Roman"/>
                <w:color w:val="auto"/>
                <w:sz w:val="24"/>
                <w:lang w:val="en-US" w:eastAsia="zh-CN"/>
              </w:rPr>
              <w:t>当季主导风向</w:t>
            </w:r>
            <w:r>
              <w:rPr>
                <w:rFonts w:hint="default" w:ascii="Times New Roman" w:hAnsi="Times New Roman" w:cs="Times New Roman"/>
                <w:color w:val="auto"/>
                <w:sz w:val="24"/>
              </w:rPr>
              <w:t>下风向</w:t>
            </w:r>
            <w:r>
              <w:rPr>
                <w:rFonts w:hint="default" w:ascii="Times New Roman" w:hAnsi="Times New Roman" w:cs="Times New Roman"/>
                <w:color w:val="auto"/>
                <w:sz w:val="24"/>
                <w:lang w:val="en-US" w:eastAsia="zh-CN"/>
              </w:rPr>
              <w:t>-厂址东侧300m处</w:t>
            </w:r>
            <w:r>
              <w:rPr>
                <w:rFonts w:hint="default" w:ascii="Times New Roman" w:hAnsi="Times New Roman" w:cs="Times New Roman"/>
                <w:color w:val="auto"/>
                <w:sz w:val="24"/>
              </w:rPr>
              <w:t>，连续监测3天，监测点情况见表3-2，监测结果见表3-3。</w:t>
            </w:r>
          </w:p>
          <w:p w14:paraId="6AA3743B">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表3-2</w:t>
            </w:r>
            <w:r>
              <w:rPr>
                <w:rFonts w:hint="default" w:ascii="Times New Roman" w:hAnsi="Times New Roman" w:cs="Times New Roman"/>
                <w:b/>
                <w:color w:val="auto"/>
                <w:sz w:val="24"/>
                <w:szCs w:val="24"/>
                <w:lang w:val="en-US" w:eastAsia="zh-CN"/>
              </w:rPr>
              <w:t xml:space="preserve"> </w:t>
            </w:r>
            <w:r>
              <w:rPr>
                <w:rFonts w:hint="default" w:ascii="Times New Roman" w:hAnsi="Times New Roman" w:cs="Times New Roman"/>
                <w:b/>
                <w:color w:val="auto"/>
                <w:sz w:val="24"/>
                <w:szCs w:val="24"/>
              </w:rPr>
              <w:t>监测点与项目的距离与方位</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44"/>
              <w:gridCol w:w="1773"/>
              <w:gridCol w:w="4756"/>
            </w:tblGrid>
            <w:tr w14:paraId="33871C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173" w:hRule="atLeast"/>
                <w:jc w:val="center"/>
              </w:trPr>
              <w:tc>
                <w:tcPr>
                  <w:tcW w:w="690" w:type="pct"/>
                  <w:vAlign w:val="center"/>
                </w:tcPr>
                <w:p w14:paraId="52DBCA4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编号</w:t>
                  </w:r>
                </w:p>
              </w:tc>
              <w:tc>
                <w:tcPr>
                  <w:tcW w:w="1170" w:type="pct"/>
                  <w:vAlign w:val="center"/>
                </w:tcPr>
                <w:p w14:paraId="0AFD3961">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w:t>
                  </w:r>
                </w:p>
              </w:tc>
              <w:tc>
                <w:tcPr>
                  <w:tcW w:w="3139" w:type="pct"/>
                  <w:vAlign w:val="center"/>
                </w:tcPr>
                <w:p w14:paraId="1E33A57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监测项目</w:t>
                  </w:r>
                </w:p>
              </w:tc>
            </w:tr>
            <w:tr w14:paraId="2448C5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298" w:hRule="atLeast"/>
                <w:jc w:val="center"/>
              </w:trPr>
              <w:tc>
                <w:tcPr>
                  <w:tcW w:w="690" w:type="pct"/>
                  <w:vAlign w:val="center"/>
                </w:tcPr>
                <w:p w14:paraId="6CD21A5D">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1170" w:type="pct"/>
                  <w:vAlign w:val="center"/>
                </w:tcPr>
                <w:p w14:paraId="72869A7A">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厂址东侧</w:t>
                  </w:r>
                </w:p>
                <w:p w14:paraId="16E53CD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300m处</w:t>
                  </w:r>
                </w:p>
              </w:tc>
              <w:tc>
                <w:tcPr>
                  <w:tcW w:w="3139" w:type="pct"/>
                  <w:vAlign w:val="center"/>
                </w:tcPr>
                <w:p w14:paraId="69772ED0">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TSP</w:t>
                  </w:r>
                </w:p>
              </w:tc>
            </w:tr>
          </w:tbl>
          <w:p w14:paraId="40803A30">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表3-3</w:t>
            </w:r>
            <w:r>
              <w:rPr>
                <w:rFonts w:hint="default" w:ascii="Times New Roman" w:hAnsi="Times New Roman" w:cs="Times New Roman"/>
                <w:b/>
                <w:color w:val="auto"/>
                <w:sz w:val="24"/>
                <w:szCs w:val="24"/>
                <w:lang w:val="en-US" w:eastAsia="zh-CN"/>
              </w:rPr>
              <w:t xml:space="preserve"> </w:t>
            </w:r>
            <w:r>
              <w:rPr>
                <w:rFonts w:hint="default" w:ascii="Times New Roman" w:hAnsi="Times New Roman" w:cs="Times New Roman"/>
                <w:b/>
                <w:color w:val="auto"/>
                <w:sz w:val="24"/>
                <w:szCs w:val="24"/>
              </w:rPr>
              <w:t>TSP环境空气质量现状监测数据</w:t>
            </w:r>
          </w:p>
          <w:tbl>
            <w:tblPr>
              <w:tblStyle w:val="26"/>
              <w:tblW w:w="4996"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035"/>
              <w:gridCol w:w="697"/>
              <w:gridCol w:w="835"/>
              <w:gridCol w:w="879"/>
              <w:gridCol w:w="1346"/>
              <w:gridCol w:w="699"/>
              <w:gridCol w:w="873"/>
              <w:gridCol w:w="1206"/>
            </w:tblGrid>
            <w:tr w14:paraId="5604EA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59" w:hRule="atLeast"/>
                <w:jc w:val="center"/>
              </w:trPr>
              <w:tc>
                <w:tcPr>
                  <w:tcW w:w="689" w:type="pct"/>
                  <w:vAlign w:val="center"/>
                </w:tcPr>
                <w:p w14:paraId="0EF8A9FE">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监测点</w:t>
                  </w:r>
                </w:p>
              </w:tc>
              <w:tc>
                <w:tcPr>
                  <w:tcW w:w="466" w:type="pct"/>
                  <w:vAlign w:val="center"/>
                </w:tcPr>
                <w:p w14:paraId="3E8B232B">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项目</w:t>
                  </w:r>
                </w:p>
              </w:tc>
              <w:tc>
                <w:tcPr>
                  <w:tcW w:w="557" w:type="pct"/>
                  <w:tcBorders>
                    <w:right w:val="single" w:color="auto" w:sz="4" w:space="0"/>
                  </w:tcBorders>
                  <w:vAlign w:val="center"/>
                </w:tcPr>
                <w:p w14:paraId="2F0B9EE2">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标准值μg/m</w:t>
                  </w:r>
                  <w:r>
                    <w:rPr>
                      <w:rFonts w:hint="default" w:ascii="Times New Roman" w:hAnsi="Times New Roman" w:cs="Times New Roman"/>
                      <w:color w:val="auto"/>
                      <w:szCs w:val="21"/>
                      <w:vertAlign w:val="superscript"/>
                    </w:rPr>
                    <w:t>3</w:t>
                  </w:r>
                </w:p>
              </w:tc>
              <w:tc>
                <w:tcPr>
                  <w:tcW w:w="586" w:type="pct"/>
                  <w:vAlign w:val="center"/>
                </w:tcPr>
                <w:p w14:paraId="497992DA">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采样个数</w:t>
                  </w:r>
                </w:p>
              </w:tc>
              <w:tc>
                <w:tcPr>
                  <w:tcW w:w="848" w:type="pct"/>
                  <w:vAlign w:val="center"/>
                </w:tcPr>
                <w:p w14:paraId="5BEFD3D8">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日均浓度范围（mg/Nm</w:t>
                  </w:r>
                  <w:r>
                    <w:rPr>
                      <w:rFonts w:hint="default" w:ascii="Times New Roman" w:hAnsi="Times New Roman" w:cs="Times New Roman"/>
                      <w:color w:val="auto"/>
                      <w:kern w:val="0"/>
                      <w:szCs w:val="21"/>
                      <w:vertAlign w:val="superscript"/>
                    </w:rPr>
                    <w:t>3</w:t>
                  </w:r>
                  <w:r>
                    <w:rPr>
                      <w:rFonts w:hint="default" w:ascii="Times New Roman" w:hAnsi="Times New Roman" w:cs="Times New Roman"/>
                      <w:color w:val="auto"/>
                      <w:kern w:val="0"/>
                      <w:szCs w:val="21"/>
                    </w:rPr>
                    <w:t>）</w:t>
                  </w:r>
                </w:p>
              </w:tc>
              <w:tc>
                <w:tcPr>
                  <w:tcW w:w="467" w:type="pct"/>
                  <w:vAlign w:val="center"/>
                </w:tcPr>
                <w:p w14:paraId="66B46F70">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超标</w:t>
                  </w:r>
                </w:p>
                <w:p w14:paraId="5B9476AA">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个数</w:t>
                  </w:r>
                </w:p>
              </w:tc>
              <w:tc>
                <w:tcPr>
                  <w:tcW w:w="581" w:type="pct"/>
                  <w:vAlign w:val="center"/>
                </w:tcPr>
                <w:p w14:paraId="1123AF75">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超标率</w:t>
                  </w:r>
                </w:p>
                <w:p w14:paraId="6FE91183">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w:t>
                  </w:r>
                </w:p>
              </w:tc>
              <w:tc>
                <w:tcPr>
                  <w:tcW w:w="801" w:type="pct"/>
                  <w:vAlign w:val="center"/>
                </w:tcPr>
                <w:p w14:paraId="5AF734D8">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最大值占标率（%）</w:t>
                  </w:r>
                </w:p>
              </w:tc>
            </w:tr>
            <w:tr w14:paraId="06B65F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89" w:hRule="atLeast"/>
                <w:jc w:val="center"/>
              </w:trPr>
              <w:tc>
                <w:tcPr>
                  <w:tcW w:w="689" w:type="pct"/>
                  <w:vAlign w:val="center"/>
                </w:tcPr>
                <w:p w14:paraId="2A7667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厂址东侧300m</w:t>
                  </w:r>
                </w:p>
              </w:tc>
              <w:tc>
                <w:tcPr>
                  <w:tcW w:w="466" w:type="pct"/>
                  <w:vAlign w:val="center"/>
                </w:tcPr>
                <w:p w14:paraId="633EDBE5">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TSP</w:t>
                  </w:r>
                </w:p>
              </w:tc>
              <w:tc>
                <w:tcPr>
                  <w:tcW w:w="557" w:type="pct"/>
                  <w:tcBorders>
                    <w:right w:val="single" w:color="auto" w:sz="4" w:space="0"/>
                  </w:tcBorders>
                  <w:vAlign w:val="center"/>
                </w:tcPr>
                <w:p w14:paraId="70924097">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586" w:type="pct"/>
                  <w:vAlign w:val="center"/>
                </w:tcPr>
                <w:p w14:paraId="5F88E672">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848" w:type="pct"/>
                  <w:vAlign w:val="center"/>
                </w:tcPr>
                <w:p w14:paraId="508212A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0.1</w:t>
                  </w:r>
                  <w:r>
                    <w:rPr>
                      <w:rFonts w:hint="default" w:ascii="Times New Roman" w:hAnsi="Times New Roman" w:cs="Times New Roman"/>
                      <w:color w:val="auto"/>
                      <w:szCs w:val="21"/>
                      <w:lang w:val="en-US" w:eastAsia="zh-CN"/>
                    </w:rPr>
                    <w:t>44</w:t>
                  </w:r>
                  <w:r>
                    <w:rPr>
                      <w:rFonts w:hint="default" w:ascii="Times New Roman" w:hAnsi="Times New Roman" w:cs="Times New Roman"/>
                      <w:color w:val="auto"/>
                      <w:szCs w:val="21"/>
                    </w:rPr>
                    <w:t>-0.1</w:t>
                  </w:r>
                  <w:r>
                    <w:rPr>
                      <w:rFonts w:hint="default" w:ascii="Times New Roman" w:hAnsi="Times New Roman" w:cs="Times New Roman"/>
                      <w:color w:val="auto"/>
                      <w:szCs w:val="21"/>
                      <w:lang w:val="en-US" w:eastAsia="zh-CN"/>
                    </w:rPr>
                    <w:t>71</w:t>
                  </w:r>
                </w:p>
              </w:tc>
              <w:tc>
                <w:tcPr>
                  <w:tcW w:w="467" w:type="pct"/>
                  <w:vAlign w:val="center"/>
                </w:tcPr>
                <w:p w14:paraId="6785BD96">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0</w:t>
                  </w:r>
                </w:p>
              </w:tc>
              <w:tc>
                <w:tcPr>
                  <w:tcW w:w="581" w:type="pct"/>
                  <w:vAlign w:val="center"/>
                </w:tcPr>
                <w:p w14:paraId="3C42696F">
                  <w:pPr>
                    <w:keepNext w:val="0"/>
                    <w:keepLines w:val="0"/>
                    <w:widowControl/>
                    <w:suppressLineNumbers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kern w:val="0"/>
                      <w:szCs w:val="21"/>
                    </w:rPr>
                    <w:t>0</w:t>
                  </w:r>
                </w:p>
              </w:tc>
              <w:tc>
                <w:tcPr>
                  <w:tcW w:w="801" w:type="pct"/>
                  <w:vAlign w:val="center"/>
                </w:tcPr>
                <w:p w14:paraId="1A5A33C7">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r>
          </w:tbl>
          <w:p w14:paraId="6E0755D2">
            <w:pPr>
              <w:keepNext w:val="0"/>
              <w:keepLines w:val="0"/>
              <w:suppressLineNumbers w:val="0"/>
              <w:autoSpaceDE w:val="0"/>
              <w:autoSpaceDN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由监测结果可知，TSP24小时平均值3个，其浓度均未超过《环境空气质量标准》（GB3095-2012）中的二级标准（TSP24h平均浓度300μg/Nm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）标准值要求。</w:t>
            </w:r>
          </w:p>
          <w:p w14:paraId="58BC119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2、地表水质量现状</w:t>
            </w:r>
          </w:p>
          <w:p w14:paraId="01FE7883">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项目</w:t>
            </w:r>
            <w:r>
              <w:rPr>
                <w:rFonts w:hint="default" w:ascii="Times New Roman" w:hAnsi="Times New Roman" w:cs="Times New Roman"/>
                <w:color w:val="auto"/>
                <w:sz w:val="24"/>
                <w:lang w:val="en-US" w:eastAsia="zh-CN"/>
              </w:rPr>
              <w:t>西</w:t>
            </w:r>
            <w:r>
              <w:rPr>
                <w:rFonts w:hint="default" w:ascii="Times New Roman" w:hAnsi="Times New Roman" w:cs="Times New Roman"/>
                <w:color w:val="auto"/>
                <w:sz w:val="24"/>
              </w:rPr>
              <w:t>侧距</w:t>
            </w:r>
            <w:r>
              <w:rPr>
                <w:rFonts w:hint="default" w:ascii="Times New Roman" w:hAnsi="Times New Roman" w:cs="Times New Roman"/>
                <w:color w:val="auto"/>
                <w:sz w:val="24"/>
                <w:lang w:val="en-US" w:eastAsia="zh-CN"/>
              </w:rPr>
              <w:t>三</w:t>
            </w:r>
            <w:r>
              <w:rPr>
                <w:rFonts w:hint="default" w:ascii="Times New Roman" w:hAnsi="Times New Roman" w:cs="Times New Roman"/>
                <w:color w:val="auto"/>
                <w:sz w:val="24"/>
              </w:rPr>
              <w:t>川河约</w:t>
            </w:r>
            <w:r>
              <w:rPr>
                <w:rFonts w:hint="default" w:ascii="Times New Roman" w:hAnsi="Times New Roman" w:cs="Times New Roman"/>
                <w:color w:val="auto"/>
                <w:sz w:val="24"/>
                <w:lang w:val="en-US" w:eastAsia="zh-CN"/>
              </w:rPr>
              <w:t>3.7</w:t>
            </w:r>
            <w:r>
              <w:rPr>
                <w:rFonts w:hint="default" w:ascii="Times New Roman" w:hAnsi="Times New Roman" w:cs="Times New Roman"/>
                <w:color w:val="auto"/>
                <w:sz w:val="24"/>
              </w:rPr>
              <w:t>km，根据《山西省地表水环境功能区划》（DB14/67-2019），评价区地表水体属黄河流域，黄河干流水系，属于“</w:t>
            </w:r>
            <w:r>
              <w:rPr>
                <w:rFonts w:hint="default" w:ascii="Times New Roman" w:hAnsi="Times New Roman" w:cs="Times New Roman"/>
                <w:color w:val="auto"/>
                <w:sz w:val="24"/>
                <w:lang w:val="en-US" w:eastAsia="zh-CN"/>
              </w:rPr>
              <w:t>横泉出口</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贺家塔</w:t>
            </w:r>
            <w:r>
              <w:rPr>
                <w:rFonts w:hint="default" w:ascii="Times New Roman" w:hAnsi="Times New Roman" w:cs="Times New Roman"/>
                <w:color w:val="auto"/>
                <w:sz w:val="24"/>
              </w:rPr>
              <w:t>”段，水质要求为</w:t>
            </w:r>
            <w:r>
              <w:rPr>
                <w:rFonts w:hint="default" w:ascii="Times New Roman" w:hAnsi="Times New Roman" w:cs="Times New Roman"/>
                <w:color w:val="auto"/>
                <w:sz w:val="24"/>
                <w:lang w:val="en-US" w:eastAsia="zh-CN"/>
              </w:rPr>
              <w:t>工农业用水保护，</w:t>
            </w:r>
            <w:r>
              <w:rPr>
                <w:rFonts w:hint="default" w:ascii="Times New Roman" w:hAnsi="Times New Roman" w:cs="Times New Roman"/>
                <w:color w:val="auto"/>
                <w:sz w:val="24"/>
              </w:rPr>
              <w:t>地表水</w:t>
            </w:r>
            <w:r>
              <w:rPr>
                <w:rFonts w:hint="default" w:ascii="Times New Roman" w:hAnsi="Times New Roman" w:cs="Times New Roman"/>
                <w:color w:val="auto"/>
                <w:sz w:val="24"/>
                <w:lang w:val="en-US" w:eastAsia="zh-CN"/>
              </w:rPr>
              <w:t>IV</w:t>
            </w:r>
            <w:r>
              <w:rPr>
                <w:rFonts w:hint="default" w:ascii="Times New Roman" w:hAnsi="Times New Roman" w:cs="Times New Roman"/>
                <w:color w:val="auto"/>
                <w:sz w:val="24"/>
              </w:rPr>
              <w:t>类标准</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根据20</w:t>
            </w:r>
            <w:r>
              <w:rPr>
                <w:rFonts w:hint="eastAsia" w:cs="Times New Roman"/>
                <w:color w:val="auto"/>
                <w:sz w:val="24"/>
                <w:lang w:val="en-US" w:eastAsia="zh-CN"/>
              </w:rPr>
              <w:t>24</w:t>
            </w:r>
            <w:r>
              <w:rPr>
                <w:rFonts w:hint="default" w:ascii="Times New Roman" w:hAnsi="Times New Roman" w:cs="Times New Roman"/>
                <w:color w:val="auto"/>
                <w:sz w:val="24"/>
              </w:rPr>
              <w:t>年</w:t>
            </w:r>
            <w:r>
              <w:rPr>
                <w:rFonts w:hint="default" w:ascii="Times New Roman" w:hAnsi="Times New Roman" w:cs="Times New Roman"/>
                <w:color w:val="auto"/>
                <w:sz w:val="24"/>
                <w:lang w:val="en-US" w:eastAsia="zh-CN"/>
              </w:rPr>
              <w:t>1月-12</w:t>
            </w:r>
            <w:r>
              <w:rPr>
                <w:rFonts w:hint="default" w:ascii="Times New Roman" w:hAnsi="Times New Roman" w:cs="Times New Roman"/>
                <w:color w:val="auto"/>
                <w:sz w:val="24"/>
              </w:rPr>
              <w:t>月</w:t>
            </w:r>
            <w:r>
              <w:rPr>
                <w:rFonts w:hint="eastAsia" w:cs="Times New Roman"/>
                <w:color w:val="auto"/>
                <w:sz w:val="24"/>
                <w:lang w:val="en-US" w:eastAsia="zh-CN"/>
              </w:rPr>
              <w:t>大武</w:t>
            </w:r>
            <w:r>
              <w:rPr>
                <w:rFonts w:hint="default" w:ascii="Times New Roman" w:hAnsi="Times New Roman" w:cs="Times New Roman"/>
                <w:color w:val="auto"/>
                <w:sz w:val="24"/>
                <w:lang w:val="en-US" w:eastAsia="zh-CN"/>
              </w:rPr>
              <w:t>断面</w:t>
            </w:r>
            <w:r>
              <w:rPr>
                <w:rFonts w:hint="default" w:ascii="Times New Roman" w:hAnsi="Times New Roman" w:cs="Times New Roman"/>
                <w:color w:val="auto"/>
                <w:sz w:val="24"/>
              </w:rPr>
              <w:t>地表水环境质量报告，</w:t>
            </w:r>
            <w:r>
              <w:rPr>
                <w:rFonts w:hint="eastAsia" w:cs="Times New Roman"/>
                <w:color w:val="auto"/>
                <w:sz w:val="24"/>
                <w:lang w:val="en-US" w:eastAsia="zh-CN"/>
              </w:rPr>
              <w:t>大武</w:t>
            </w:r>
            <w:r>
              <w:rPr>
                <w:rFonts w:hint="default" w:ascii="Times New Roman" w:hAnsi="Times New Roman" w:cs="Times New Roman"/>
                <w:color w:val="auto"/>
                <w:sz w:val="24"/>
                <w:lang w:val="en-US" w:eastAsia="zh-CN"/>
              </w:rPr>
              <w:t>断面202</w:t>
            </w:r>
            <w:r>
              <w:rPr>
                <w:rFonts w:hint="eastAsia" w:cs="Times New Roman"/>
                <w:color w:val="auto"/>
                <w:sz w:val="24"/>
                <w:lang w:val="en-US" w:eastAsia="zh-CN"/>
              </w:rPr>
              <w:t>4</w:t>
            </w:r>
            <w:r>
              <w:rPr>
                <w:rFonts w:hint="default" w:ascii="Times New Roman" w:hAnsi="Times New Roman" w:cs="Times New Roman"/>
                <w:color w:val="auto"/>
                <w:sz w:val="24"/>
                <w:lang w:val="en-US" w:eastAsia="zh-CN"/>
              </w:rPr>
              <w:t>年度水质监测结果</w:t>
            </w:r>
            <w:r>
              <w:rPr>
                <w:rFonts w:hint="default" w:ascii="Times New Roman" w:hAnsi="Times New Roman" w:cs="Times New Roman"/>
                <w:color w:val="auto"/>
                <w:sz w:val="24"/>
              </w:rPr>
              <w:t>为</w:t>
            </w:r>
            <w:r>
              <w:rPr>
                <w:rFonts w:hint="default" w:ascii="Times New Roman" w:hAnsi="Times New Roman" w:cs="Times New Roman"/>
                <w:color w:val="auto"/>
                <w:sz w:val="24"/>
                <w:lang w:val="en-US" w:eastAsia="zh-CN"/>
              </w:rPr>
              <w:t>I</w:t>
            </w:r>
            <w:r>
              <w:rPr>
                <w:rFonts w:hint="eastAsia" w:cs="Times New Roman"/>
                <w:color w:val="auto"/>
                <w:sz w:val="24"/>
                <w:lang w:val="en-US" w:eastAsia="zh-CN"/>
              </w:rPr>
              <w:t>II</w:t>
            </w:r>
            <w:r>
              <w:rPr>
                <w:rFonts w:hint="default" w:ascii="Times New Roman" w:hAnsi="Times New Roman" w:cs="Times New Roman"/>
                <w:color w:val="auto"/>
                <w:sz w:val="24"/>
              </w:rPr>
              <w:t>类水质，水质状况良好。</w:t>
            </w:r>
          </w:p>
          <w:p w14:paraId="0EE628B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3、声环境质量现状</w:t>
            </w:r>
          </w:p>
          <w:p w14:paraId="3E77BEF3">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lang w:val="en-US" w:eastAsia="zh-CN"/>
              </w:rPr>
            </w:pPr>
            <w:r>
              <w:rPr>
                <w:rFonts w:hint="default" w:ascii="Times New Roman" w:hAnsi="Times New Roman" w:cs="Times New Roman"/>
                <w:bCs/>
                <w:color w:val="auto"/>
                <w:sz w:val="24"/>
                <w:lang w:val="en-US" w:eastAsia="zh-CN"/>
              </w:rPr>
              <w:t>项目厂界外50m范围内无声环境敏感目标，因此不开展声环境质量现状监测。</w:t>
            </w:r>
          </w:p>
          <w:p w14:paraId="19531B7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4、生态环境</w:t>
            </w:r>
          </w:p>
          <w:p w14:paraId="24806A31">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项目占地为村镇现有工业用地，占地范围内目前主要植被为杂草</w:t>
            </w:r>
            <w:r>
              <w:rPr>
                <w:rFonts w:hint="default" w:ascii="Times New Roman" w:hAnsi="Times New Roman" w:cs="Times New Roman"/>
                <w:color w:val="auto"/>
                <w:sz w:val="24"/>
              </w:rPr>
              <w:t>。</w:t>
            </w:r>
          </w:p>
          <w:p w14:paraId="6CDB02D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5、土壤和地下水</w:t>
            </w:r>
          </w:p>
          <w:p w14:paraId="5DF40D5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项目生产过程中产生的固废均妥善处置，各类水池防渗处理，无废水外排，不会对周边土壤环境产生影响，无需开展土壤现状调查。</w:t>
            </w:r>
          </w:p>
          <w:p w14:paraId="458C5EC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项目厂界外500m范围内无地下水集中式饮用水水源和热水、矿泉水、温泉等特殊地下水资源保护目标，地下水环境不敏感。项目运行期洗车废水循环利用不外排，生活污水排入</w:t>
            </w:r>
            <w:r>
              <w:rPr>
                <w:rFonts w:hint="default" w:ascii="Times New Roman" w:hAnsi="Times New Roman" w:cs="Times New Roman"/>
                <w:color w:val="auto"/>
                <w:sz w:val="24"/>
                <w:lang w:val="en-US" w:eastAsia="zh-CN"/>
              </w:rPr>
              <w:t>化粪池</w:t>
            </w:r>
            <w:r>
              <w:rPr>
                <w:rFonts w:hint="default" w:ascii="Times New Roman" w:hAnsi="Times New Roman" w:cs="Times New Roman"/>
                <w:color w:val="auto"/>
                <w:sz w:val="24"/>
              </w:rPr>
              <w:t>定期清掏，无废水排放，厂区不设废水排放口，无需开展地下水现状调查作为背景值。</w:t>
            </w:r>
          </w:p>
          <w:p w14:paraId="7872EC7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4919BF1D">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508B0373">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52021D13">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5EA9A32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0891A370">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3704BBC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38F0096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2EABF8B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2D072627">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64E01CB1">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7D891BF5">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79FC008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0B21DE3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037CB7B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4A26666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62F352EE">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rPr>
            </w:pPr>
          </w:p>
          <w:p w14:paraId="0571BDBD">
            <w:pPr>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sz w:val="24"/>
                <w:lang w:val="en-US" w:eastAsia="zh-CN"/>
              </w:rPr>
            </w:pPr>
          </w:p>
        </w:tc>
      </w:tr>
      <w:tr w14:paraId="421B6F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15" w:hRule="atLeast"/>
          <w:jc w:val="center"/>
        </w:trPr>
        <w:tc>
          <w:tcPr>
            <w:tcW w:w="800" w:type="dxa"/>
            <w:vAlign w:val="center"/>
          </w:tcPr>
          <w:p w14:paraId="5B24A11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环境</w:t>
            </w:r>
          </w:p>
          <w:p w14:paraId="198CC8D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保护</w:t>
            </w:r>
          </w:p>
          <w:p w14:paraId="677BED2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目标</w:t>
            </w:r>
          </w:p>
        </w:tc>
        <w:tc>
          <w:tcPr>
            <w:tcW w:w="8190" w:type="dxa"/>
            <w:vAlign w:val="top"/>
          </w:tcPr>
          <w:p w14:paraId="44BE3FF0">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lang w:val="en-US" w:eastAsia="zh-CN"/>
              </w:rPr>
              <w:t>项目选址不在吕梁市三线一单分区管控单元中优化管控单元，</w:t>
            </w:r>
            <w:r>
              <w:rPr>
                <w:rFonts w:hint="default" w:ascii="Times New Roman" w:hAnsi="Times New Roman" w:cs="Times New Roman"/>
                <w:color w:val="auto"/>
                <w:sz w:val="24"/>
              </w:rPr>
              <w:t>厂界外500米范围内无自然保护区、风景名胜区等大气环境保护目标；厂址周围50m范围内无声环境保护目标；厂界外500m范围内无地下水集中式饮用水源和热水、矿泉水、温泉等地下水环境保护目标。</w:t>
            </w:r>
            <w:r>
              <w:rPr>
                <w:rFonts w:hint="default" w:ascii="Times New Roman" w:hAnsi="Times New Roman" w:cs="Times New Roman"/>
                <w:color w:val="auto"/>
                <w:sz w:val="24"/>
                <w:lang w:val="en-US" w:eastAsia="zh-CN"/>
              </w:rPr>
              <w:t>环境保护目标分布图见附图2。</w:t>
            </w:r>
          </w:p>
          <w:p w14:paraId="5CD45C6B">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具体环境保护目标见表3-</w:t>
            </w:r>
            <w:r>
              <w:rPr>
                <w:rFonts w:hint="default" w:ascii="Times New Roman" w:hAnsi="Times New Roman" w:cs="Times New Roman"/>
                <w:color w:val="auto"/>
                <w:sz w:val="24"/>
                <w:lang w:val="en-US" w:eastAsia="zh-CN"/>
              </w:rPr>
              <w:t>4</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厂界外500m、50m外分布情况见附图6。</w:t>
            </w:r>
          </w:p>
          <w:p w14:paraId="522B8C97">
            <w:pPr>
              <w:keepNext w:val="0"/>
              <w:keepLines w:val="0"/>
              <w:suppressLineNumbers w:val="0"/>
              <w:autoSpaceDE w:val="0"/>
              <w:autoSpaceDN w:val="0"/>
              <w:adjustRightInd w:val="0"/>
              <w:spacing w:before="0" w:beforeAutospacing="0" w:after="0" w:afterAutospacing="0"/>
              <w:ind w:left="0" w:right="0"/>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表3-</w:t>
            </w:r>
            <w:r>
              <w:rPr>
                <w:rFonts w:hint="default" w:ascii="Times New Roman" w:hAnsi="Times New Roman" w:cs="Times New Roman"/>
                <w:b/>
                <w:color w:val="auto"/>
                <w:sz w:val="24"/>
                <w:szCs w:val="24"/>
                <w:lang w:val="en-US" w:eastAsia="zh-CN"/>
              </w:rPr>
              <w:t xml:space="preserve">4 </w:t>
            </w:r>
            <w:r>
              <w:rPr>
                <w:rFonts w:hint="default" w:ascii="Times New Roman" w:hAnsi="Times New Roman" w:cs="Times New Roman"/>
                <w:b/>
                <w:color w:val="auto"/>
                <w:sz w:val="24"/>
                <w:szCs w:val="24"/>
              </w:rPr>
              <w:t>主要环境保护目标</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59"/>
              <w:gridCol w:w="1188"/>
              <w:gridCol w:w="740"/>
              <w:gridCol w:w="594"/>
              <w:gridCol w:w="639"/>
              <w:gridCol w:w="3353"/>
            </w:tblGrid>
            <w:tr w14:paraId="282E35D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12" w:hRule="atLeast"/>
                <w:jc w:val="center"/>
              </w:trPr>
              <w:tc>
                <w:tcPr>
                  <w:tcW w:w="703" w:type="pct"/>
                  <w:vMerge w:val="restart"/>
                  <w:vAlign w:val="center"/>
                </w:tcPr>
                <w:p w14:paraId="4453CB88">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环境要素</w:t>
                  </w:r>
                </w:p>
              </w:tc>
              <w:tc>
                <w:tcPr>
                  <w:tcW w:w="2079" w:type="pct"/>
                  <w:gridSpan w:val="4"/>
                  <w:vAlign w:val="center"/>
                </w:tcPr>
                <w:p w14:paraId="1303F88F">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保护对象</w:t>
                  </w:r>
                </w:p>
              </w:tc>
              <w:tc>
                <w:tcPr>
                  <w:tcW w:w="2216" w:type="pct"/>
                  <w:vMerge w:val="restart"/>
                  <w:vAlign w:val="center"/>
                </w:tcPr>
                <w:p w14:paraId="306FB417">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保护要求</w:t>
                  </w:r>
                </w:p>
              </w:tc>
            </w:tr>
            <w:tr w14:paraId="132647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03" w:type="pct"/>
                  <w:vMerge w:val="continue"/>
                  <w:vAlign w:val="center"/>
                </w:tcPr>
                <w:p w14:paraId="09D95496">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c>
                <w:tcPr>
                  <w:tcW w:w="788" w:type="pct"/>
                  <w:vAlign w:val="center"/>
                </w:tcPr>
                <w:p w14:paraId="08497DB0">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保护目标</w:t>
                  </w:r>
                </w:p>
              </w:tc>
              <w:tc>
                <w:tcPr>
                  <w:tcW w:w="492" w:type="pct"/>
                  <w:vAlign w:val="center"/>
                </w:tcPr>
                <w:p w14:paraId="05675510">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方位</w:t>
                  </w:r>
                </w:p>
              </w:tc>
              <w:tc>
                <w:tcPr>
                  <w:tcW w:w="374" w:type="pct"/>
                  <w:vAlign w:val="center"/>
                </w:tcPr>
                <w:p w14:paraId="1CE7EC08">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距离（m）</w:t>
                  </w:r>
                </w:p>
              </w:tc>
              <w:tc>
                <w:tcPr>
                  <w:tcW w:w="425" w:type="pct"/>
                  <w:vAlign w:val="center"/>
                </w:tcPr>
                <w:p w14:paraId="15FFD993">
                  <w:pPr>
                    <w:pStyle w:val="6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对象</w:t>
                  </w:r>
                </w:p>
              </w:tc>
              <w:tc>
                <w:tcPr>
                  <w:tcW w:w="2216" w:type="pct"/>
                  <w:vMerge w:val="continue"/>
                  <w:vAlign w:val="center"/>
                </w:tcPr>
                <w:p w14:paraId="18BAE9BF">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p>
              </w:tc>
            </w:tr>
            <w:tr w14:paraId="5183D4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64" w:hRule="atLeast"/>
                <w:jc w:val="center"/>
              </w:trPr>
              <w:tc>
                <w:tcPr>
                  <w:tcW w:w="703" w:type="pct"/>
                  <w:vAlign w:val="center"/>
                </w:tcPr>
                <w:p w14:paraId="5819AE40">
                  <w:pPr>
                    <w:pStyle w:val="6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环境空气</w:t>
                  </w:r>
                </w:p>
              </w:tc>
              <w:tc>
                <w:tcPr>
                  <w:tcW w:w="2079" w:type="pct"/>
                  <w:gridSpan w:val="4"/>
                  <w:vAlign w:val="center"/>
                </w:tcPr>
                <w:p w14:paraId="42500AE3">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无</w:t>
                  </w:r>
                </w:p>
              </w:tc>
              <w:tc>
                <w:tcPr>
                  <w:tcW w:w="2216" w:type="pct"/>
                  <w:vAlign w:val="center"/>
                </w:tcPr>
                <w:p w14:paraId="4C4C40EB">
                  <w:pPr>
                    <w:pStyle w:val="6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《环境空气质量标准》（GB3095-2012）中二级标准</w:t>
                  </w:r>
                </w:p>
              </w:tc>
            </w:tr>
            <w:tr w14:paraId="4F6085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20" w:hRule="atLeast"/>
                <w:jc w:val="center"/>
              </w:trPr>
              <w:tc>
                <w:tcPr>
                  <w:tcW w:w="703" w:type="pct"/>
                  <w:vAlign w:val="center"/>
                </w:tcPr>
                <w:p w14:paraId="2780935C">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地下水</w:t>
                  </w:r>
                </w:p>
              </w:tc>
              <w:tc>
                <w:tcPr>
                  <w:tcW w:w="2079" w:type="pct"/>
                  <w:gridSpan w:val="4"/>
                  <w:vAlign w:val="center"/>
                </w:tcPr>
                <w:p w14:paraId="7331C54A">
                  <w:pPr>
                    <w:pStyle w:val="6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无</w:t>
                  </w:r>
                </w:p>
              </w:tc>
              <w:tc>
                <w:tcPr>
                  <w:tcW w:w="2216" w:type="pct"/>
                  <w:vAlign w:val="center"/>
                </w:tcPr>
                <w:p w14:paraId="177EAE63">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本项目评价范围内不涉及集中式饮用水水源和热水、矿泉水、温泉等特殊地下水资源保护区</w:t>
                  </w:r>
                </w:p>
              </w:tc>
            </w:tr>
            <w:tr w14:paraId="1E3903B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132" w:hRule="atLeast"/>
                <w:jc w:val="center"/>
              </w:trPr>
              <w:tc>
                <w:tcPr>
                  <w:tcW w:w="703" w:type="pct"/>
                  <w:vAlign w:val="center"/>
                </w:tcPr>
                <w:p w14:paraId="57F88D45">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声环境</w:t>
                  </w:r>
                </w:p>
              </w:tc>
              <w:tc>
                <w:tcPr>
                  <w:tcW w:w="2079" w:type="pct"/>
                  <w:gridSpan w:val="4"/>
                  <w:vAlign w:val="center"/>
                </w:tcPr>
                <w:p w14:paraId="36364185">
                  <w:pPr>
                    <w:pStyle w:val="62"/>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无</w:t>
                  </w:r>
                </w:p>
              </w:tc>
              <w:tc>
                <w:tcPr>
                  <w:tcW w:w="2216" w:type="pct"/>
                  <w:vAlign w:val="center"/>
                </w:tcPr>
                <w:p w14:paraId="26331E26">
                  <w:pPr>
                    <w:pStyle w:val="62"/>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厂界周边50米范围无自然保护区、风景名胜区、居住区、文化区和农村地区中人群较集中的区域</w:t>
                  </w:r>
                </w:p>
              </w:tc>
            </w:tr>
          </w:tbl>
          <w:p w14:paraId="6EAE1C57">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auto"/>
                <w:kern w:val="0"/>
                <w:szCs w:val="21"/>
              </w:rPr>
            </w:pPr>
          </w:p>
        </w:tc>
      </w:tr>
      <w:tr w14:paraId="6FF268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tcMar>
              <w:left w:w="28" w:type="dxa"/>
              <w:right w:w="28" w:type="dxa"/>
            </w:tcMar>
            <w:vAlign w:val="center"/>
          </w:tcPr>
          <w:p w14:paraId="385BFB1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污染</w:t>
            </w:r>
          </w:p>
          <w:p w14:paraId="2C1595E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物排</w:t>
            </w:r>
          </w:p>
          <w:p w14:paraId="5B026E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放控</w:t>
            </w:r>
          </w:p>
          <w:p w14:paraId="4B5DD37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制标</w:t>
            </w:r>
          </w:p>
          <w:p w14:paraId="123F1A8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准</w:t>
            </w:r>
          </w:p>
        </w:tc>
        <w:tc>
          <w:tcPr>
            <w:tcW w:w="8190" w:type="dxa"/>
            <w:vAlign w:val="center"/>
          </w:tcPr>
          <w:p w14:paraId="2F08FC1C">
            <w:pPr>
              <w:keepNext w:val="0"/>
              <w:keepLines w:val="0"/>
              <w:suppressLineNumbers w:val="0"/>
              <w:snapToGrid w:val="0"/>
              <w:spacing w:before="0" w:beforeAutospacing="0" w:after="0" w:afterAutospacing="0" w:line="360" w:lineRule="auto"/>
              <w:ind w:left="0" w:right="0"/>
              <w:rPr>
                <w:rFonts w:hint="default" w:ascii="Times New Roman" w:hAnsi="Times New Roman" w:cs="Times New Roman"/>
                <w:b/>
                <w:bCs/>
                <w:color w:val="auto"/>
                <w:sz w:val="24"/>
              </w:rPr>
            </w:pPr>
            <w:r>
              <w:rPr>
                <w:rFonts w:hint="default" w:ascii="Times New Roman" w:hAnsi="Times New Roman" w:cs="Times New Roman"/>
                <w:b/>
                <w:bCs/>
                <w:color w:val="auto"/>
                <w:sz w:val="24"/>
              </w:rPr>
              <w:t>一、大气</w:t>
            </w:r>
          </w:p>
          <w:p w14:paraId="199EF123">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本项目为</w:t>
            </w:r>
            <w:r>
              <w:rPr>
                <w:rFonts w:hint="default" w:ascii="Times New Roman" w:hAnsi="Times New Roman" w:eastAsia="宋体" w:cs="Times New Roman"/>
                <w:color w:val="auto"/>
                <w:highlight w:val="none"/>
                <w:lang w:val="en-US" w:eastAsia="zh-CN"/>
              </w:rPr>
              <w:t>混凝土及机制砂生产</w:t>
            </w:r>
            <w:r>
              <w:rPr>
                <w:rFonts w:hint="default" w:ascii="Times New Roman" w:hAnsi="Times New Roman" w:eastAsia="宋体" w:cs="Times New Roman"/>
                <w:color w:val="auto"/>
                <w:highlight w:val="none"/>
              </w:rPr>
              <w:t>，废气污染物主要为颗粒物。</w:t>
            </w:r>
          </w:p>
          <w:p w14:paraId="23586FFE">
            <w:pPr>
              <w:pStyle w:val="10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（1）有组织</w:t>
            </w:r>
          </w:p>
          <w:p w14:paraId="2AF0BCE8">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1）混凝土生产线</w:t>
            </w:r>
          </w:p>
          <w:p w14:paraId="6BFF8669">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2025年5月1日之前执行</w:t>
            </w:r>
            <w:r>
              <w:rPr>
                <w:rFonts w:hint="default" w:ascii="Times New Roman" w:hAnsi="Times New Roman" w:eastAsia="宋体" w:cs="Times New Roman"/>
                <w:color w:val="auto"/>
                <w:highlight w:val="none"/>
              </w:rPr>
              <w:t>《水泥工业大气污染物排放标准》（GB4915-2013）散装水泥中转站及水泥制品生产颗粒物限值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排放限值为10mg/m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eastAsia="zh-CN"/>
              </w:rPr>
              <w:t>。</w:t>
            </w:r>
          </w:p>
          <w:p w14:paraId="6EC2B212">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lang w:val="en-US"/>
              </w:rPr>
            </w:pPr>
            <w:r>
              <w:rPr>
                <w:rFonts w:hint="default" w:ascii="Times New Roman" w:hAnsi="Times New Roman" w:cs="Times New Roman"/>
                <w:color w:val="auto"/>
                <w:highlight w:val="none"/>
                <w:lang w:val="en-US" w:eastAsia="zh-CN"/>
              </w:rPr>
              <w:t>2025年5月1日之后执行山西省地方标准</w:t>
            </w:r>
            <w:r>
              <w:rPr>
                <w:rFonts w:hint="default" w:ascii="Times New Roman" w:hAnsi="Times New Roman" w:eastAsia="宋体" w:cs="Times New Roman"/>
                <w:color w:val="auto"/>
                <w:highlight w:val="none"/>
              </w:rPr>
              <w:t>《水泥工业大气污染物排放标准》（</w:t>
            </w:r>
            <w:r>
              <w:rPr>
                <w:rFonts w:hint="default" w:ascii="Times New Roman" w:hAnsi="Times New Roman" w:cs="Times New Roman"/>
                <w:color w:val="auto"/>
                <w:highlight w:val="none"/>
                <w:lang w:val="en-US" w:eastAsia="zh-CN"/>
              </w:rPr>
              <w:t>DB14/3176</w:t>
            </w:r>
            <w:r>
              <w:rPr>
                <w:rFonts w:hint="default" w:ascii="Times New Roman" w:hAnsi="Times New Roman" w:eastAsia="宋体" w:cs="Times New Roman"/>
                <w:color w:val="auto"/>
                <w:highlight w:val="none"/>
              </w:rPr>
              <w:t>-20</w:t>
            </w:r>
            <w:r>
              <w:rPr>
                <w:rFonts w:hint="default" w:ascii="Times New Roman" w:hAnsi="Times New Roman" w:cs="Times New Roman"/>
                <w:color w:val="auto"/>
                <w:highlight w:val="none"/>
                <w:lang w:val="en-US" w:eastAsia="zh-CN"/>
              </w:rPr>
              <w:t>24</w:t>
            </w:r>
            <w:r>
              <w:rPr>
                <w:rFonts w:hint="default" w:ascii="Times New Roman" w:hAnsi="Times New Roman" w:eastAsia="宋体" w:cs="Times New Roman"/>
                <w:color w:val="auto"/>
                <w:highlight w:val="none"/>
              </w:rPr>
              <w:t>）散装水泥中转站及水泥制品生产颗粒物限值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排放限值为10mg/m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eastAsia="zh-CN"/>
              </w:rPr>
              <w:t>。</w:t>
            </w:r>
          </w:p>
          <w:p w14:paraId="37745B8B">
            <w:pPr>
              <w:pStyle w:val="102"/>
              <w:keepNext w:val="0"/>
              <w:keepLines w:val="0"/>
              <w:numPr>
                <w:ilvl w:val="0"/>
                <w:numId w:val="6"/>
              </w:numPr>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机制砂生产线</w:t>
            </w:r>
          </w:p>
          <w:p w14:paraId="425FEAEE">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机制砂生产</w:t>
            </w:r>
            <w:r>
              <w:rPr>
                <w:rFonts w:hint="default" w:ascii="Times New Roman" w:hAnsi="Times New Roman" w:eastAsia="宋体" w:cs="Times New Roman"/>
                <w:color w:val="auto"/>
                <w:highlight w:val="none"/>
              </w:rPr>
              <w:t>执行《</w:t>
            </w:r>
            <w:r>
              <w:rPr>
                <w:rFonts w:hint="default" w:ascii="Times New Roman" w:hAnsi="Times New Roman" w:eastAsia="宋体" w:cs="Times New Roman"/>
                <w:color w:val="auto"/>
                <w:highlight w:val="none"/>
                <w:lang w:val="en-US" w:eastAsia="zh-CN"/>
              </w:rPr>
              <w:t>大气污染物综合排放标准</w:t>
            </w:r>
            <w:r>
              <w:rPr>
                <w:rFonts w:hint="default" w:ascii="Times New Roman" w:hAnsi="Times New Roman" w:eastAsia="宋体" w:cs="Times New Roman"/>
                <w:color w:val="auto"/>
                <w:highlight w:val="none"/>
              </w:rPr>
              <w:t>》（GB</w:t>
            </w:r>
            <w:r>
              <w:rPr>
                <w:rFonts w:hint="default" w:ascii="Times New Roman" w:hAnsi="Times New Roman" w:eastAsia="宋体" w:cs="Times New Roman"/>
                <w:color w:val="auto"/>
                <w:highlight w:val="none"/>
                <w:lang w:val="en-US" w:eastAsia="zh-CN"/>
              </w:rPr>
              <w:t>16297-1996</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排气筒高度15m，颗粒物排放速率限值为3.5kg/h，排放浓度限值为120mg/m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1BAFDD61">
            <w:pPr>
              <w:pStyle w:val="102"/>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无组织</w:t>
            </w:r>
          </w:p>
          <w:p w14:paraId="5A810F35">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1）厂界</w:t>
            </w:r>
          </w:p>
          <w:p w14:paraId="2E9A16A1">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执行</w:t>
            </w:r>
            <w:r>
              <w:rPr>
                <w:rFonts w:hint="default" w:ascii="Times New Roman" w:hAnsi="Times New Roman" w:eastAsia="宋体" w:cs="Times New Roman"/>
                <w:color w:val="auto"/>
                <w:highlight w:val="none"/>
              </w:rPr>
              <w:t>《水泥工业大气污染物排放标准》（GB4915-2013）</w:t>
            </w:r>
            <w:r>
              <w:rPr>
                <w:rFonts w:hint="default" w:ascii="Times New Roman" w:hAnsi="Times New Roman" w:cs="Times New Roman"/>
                <w:color w:val="auto"/>
                <w:highlight w:val="none"/>
                <w:lang w:val="en-US" w:eastAsia="zh-CN"/>
              </w:rPr>
              <w:t>规定的监控点与参照点总悬浮颗粒物（TSP）1小时浓度差值0.5mg/m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限值及《大气污染物综合排放标准》（GB16297-1996）中规定的周界外浓度最高点</w:t>
            </w:r>
            <w:r>
              <w:rPr>
                <w:rFonts w:hint="default" w:ascii="Times New Roman" w:hAnsi="Times New Roman" w:eastAsia="宋体" w:cs="Times New Roman"/>
                <w:color w:val="auto"/>
                <w:highlight w:val="none"/>
                <w:lang w:val="en-US" w:eastAsia="zh-CN"/>
              </w:rPr>
              <w:t>1.0</w:t>
            </w:r>
            <w:r>
              <w:rPr>
                <w:rFonts w:hint="default" w:ascii="Times New Roman" w:hAnsi="Times New Roman" w:cs="Times New Roman"/>
                <w:color w:val="auto"/>
                <w:highlight w:val="none"/>
                <w:lang w:val="en-US" w:eastAsia="zh-CN"/>
              </w:rPr>
              <w:t>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限值。</w:t>
            </w:r>
          </w:p>
          <w:p w14:paraId="38430B2A">
            <w:pPr>
              <w:pStyle w:val="102"/>
              <w:keepNext w:val="0"/>
              <w:keepLines w:val="0"/>
              <w:numPr>
                <w:ilvl w:val="0"/>
                <w:numId w:val="0"/>
              </w:numPr>
              <w:suppressLineNumbers w:val="0"/>
              <w:bidi w:val="0"/>
              <w:spacing w:before="0" w:beforeAutospacing="0" w:after="0" w:afterAutospacing="0"/>
              <w:ind w:left="409" w:leftChars="195" w:right="0" w:right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2）厂区内</w:t>
            </w:r>
          </w:p>
          <w:p w14:paraId="0D471511">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厂区内颗粒物浓度限值为5mg/m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p>
          <w:p w14:paraId="1A2A1065">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备注：对厂区内无组织排放进行监控时，在厂房门窗或通风口、其他开口（孔）等排放口外1m，距离地面1.5m以上位置处进行监测。若厂房不完整（如有顶无围墙）或无厂房，则在排放源下风向5m，距离地面1.5m以上位置处进行监测。 </w:t>
            </w:r>
          </w:p>
          <w:p w14:paraId="7C8C3D54">
            <w:pPr>
              <w:keepNext w:val="0"/>
              <w:keepLines w:val="0"/>
              <w:numPr>
                <w:ilvl w:val="0"/>
                <w:numId w:val="7"/>
              </w:numPr>
              <w:suppressLineNumbers w:val="0"/>
              <w:spacing w:before="0" w:beforeAutospacing="0" w:after="0" w:afterAutospacing="0" w:line="360" w:lineRule="auto"/>
              <w:ind w:left="120" w:leftChars="0" w:right="0" w:firstLine="0" w:firstLineChars="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废水</w:t>
            </w:r>
          </w:p>
          <w:p w14:paraId="363BA107">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eastAsia="zh-CN"/>
              </w:rPr>
            </w:pPr>
            <w:r>
              <w:rPr>
                <w:rFonts w:hint="default" w:ascii="Times New Roman" w:hAnsi="Times New Roman" w:eastAsia="宋体" w:cs="Times New Roman"/>
                <w:color w:val="auto"/>
                <w:sz w:val="24"/>
                <w:highlight w:val="none"/>
                <w:lang w:val="en-US" w:eastAsia="zh-CN"/>
              </w:rPr>
              <w:t>本项目运营期无生产废水外排</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lang w:val="en-US" w:eastAsia="zh-CN"/>
              </w:rPr>
              <w:t>项目搅拌机清洗废水经处理达到《混凝土用水标准》（JGJ63-2006）中混凝土拌和用水水质要求后方可</w:t>
            </w:r>
            <w:r>
              <w:rPr>
                <w:rFonts w:hint="default" w:ascii="Times New Roman" w:hAnsi="Times New Roman" w:cs="Times New Roman"/>
                <w:color w:val="auto"/>
                <w:highlight w:val="none"/>
                <w:lang w:val="en-US" w:eastAsia="zh-CN"/>
              </w:rPr>
              <w:t>回用于混凝土生产，根据项目产品特点，本项目执行素混凝土拌和用水水质标准，</w:t>
            </w:r>
            <w:r>
              <w:rPr>
                <w:rFonts w:hint="default" w:ascii="Times New Roman" w:hAnsi="Times New Roman" w:cs="Times New Roman"/>
                <w:color w:val="auto"/>
                <w:highlight w:val="none"/>
                <w:lang w:eastAsia="zh-CN"/>
              </w:rPr>
              <w:t>标准值如下</w:t>
            </w:r>
            <w:r>
              <w:rPr>
                <w:rFonts w:hint="default" w:ascii="Times New Roman" w:hAnsi="Times New Roman" w:cs="Times New Roman"/>
                <w:color w:val="auto"/>
                <w:lang w:eastAsia="zh-CN"/>
              </w:rPr>
              <w:t>：</w:t>
            </w:r>
          </w:p>
          <w:p w14:paraId="21801EEC">
            <w:pPr>
              <w:pStyle w:val="102"/>
              <w:keepNext w:val="0"/>
              <w:keepLines w:val="0"/>
              <w:suppressLineNumbers w:val="0"/>
              <w:bidi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lang w:val="en-US" w:eastAsia="zh-CN"/>
              </w:rPr>
              <w:t>表3-5</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lang w:val="en-US" w:eastAsia="zh-CN"/>
              </w:rPr>
              <w:t>混凝土拌和用水水质要求</w:t>
            </w:r>
          </w:p>
          <w:tbl>
            <w:tblPr>
              <w:tblStyle w:val="26"/>
              <w:tblW w:w="4998" w:type="pct"/>
              <w:tblInd w:w="-2"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3398"/>
              <w:gridCol w:w="4200"/>
            </w:tblGrid>
            <w:tr w14:paraId="142F7F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6F0F050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项目</w:t>
                  </w:r>
                </w:p>
              </w:tc>
              <w:tc>
                <w:tcPr>
                  <w:tcW w:w="2763" w:type="pct"/>
                  <w:tcBorders>
                    <w:tl2br w:val="nil"/>
                    <w:tr2bl w:val="nil"/>
                  </w:tcBorders>
                  <w:noWrap w:val="0"/>
                  <w:vAlign w:val="center"/>
                </w:tcPr>
                <w:p w14:paraId="4AC9C8A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highlight w:val="none"/>
                      <w:lang w:val="en-US" w:eastAsia="zh-CN"/>
                    </w:rPr>
                    <w:t>素</w:t>
                  </w:r>
                  <w:r>
                    <w:rPr>
                      <w:rFonts w:hint="default" w:ascii="Times New Roman" w:hAnsi="Times New Roman" w:eastAsia="宋体" w:cs="Times New Roman"/>
                      <w:b/>
                      <w:bCs/>
                      <w:color w:val="auto"/>
                      <w:sz w:val="21"/>
                      <w:szCs w:val="21"/>
                      <w:highlight w:val="none"/>
                      <w:lang w:val="en-US" w:eastAsia="zh-CN"/>
                    </w:rPr>
                    <w:t>混凝土</w:t>
                  </w:r>
                </w:p>
              </w:tc>
            </w:tr>
            <w:tr w14:paraId="7E7ABE3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661E15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pH值</w:t>
                  </w:r>
                </w:p>
              </w:tc>
              <w:tc>
                <w:tcPr>
                  <w:tcW w:w="2763" w:type="pct"/>
                  <w:tcBorders>
                    <w:tl2br w:val="nil"/>
                    <w:tr2bl w:val="nil"/>
                  </w:tcBorders>
                  <w:noWrap w:val="0"/>
                  <w:vAlign w:val="center"/>
                </w:tcPr>
                <w:p w14:paraId="4A846B0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≥4.5</w:t>
                  </w:r>
                </w:p>
              </w:tc>
            </w:tr>
            <w:tr w14:paraId="13172D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6692530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不溶物（mg/L）</w:t>
                  </w:r>
                </w:p>
              </w:tc>
              <w:tc>
                <w:tcPr>
                  <w:tcW w:w="2763" w:type="pct"/>
                  <w:tcBorders>
                    <w:tl2br w:val="nil"/>
                    <w:tr2bl w:val="nil"/>
                  </w:tcBorders>
                  <w:noWrap w:val="0"/>
                  <w:vAlign w:val="center"/>
                </w:tcPr>
                <w:p w14:paraId="3DC5F89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≤5000</w:t>
                  </w:r>
                </w:p>
              </w:tc>
            </w:tr>
            <w:tr w14:paraId="14BE15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55F882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可溶物</w:t>
                  </w:r>
                </w:p>
              </w:tc>
              <w:tc>
                <w:tcPr>
                  <w:tcW w:w="2763" w:type="pct"/>
                  <w:tcBorders>
                    <w:tl2br w:val="nil"/>
                    <w:tr2bl w:val="nil"/>
                  </w:tcBorders>
                  <w:noWrap w:val="0"/>
                  <w:vAlign w:val="center"/>
                </w:tcPr>
                <w:p w14:paraId="5C1B95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≤10000</w:t>
                  </w:r>
                </w:p>
              </w:tc>
            </w:tr>
            <w:tr w14:paraId="205523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24862E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Cl</w:t>
                  </w:r>
                  <w:r>
                    <w:rPr>
                      <w:rFonts w:hint="default" w:ascii="Times New Roman" w:hAnsi="Times New Roman" w:eastAsia="宋体" w:cs="Times New Roman"/>
                      <w:b w:val="0"/>
                      <w:bCs w:val="0"/>
                      <w:color w:val="auto"/>
                      <w:sz w:val="21"/>
                      <w:szCs w:val="21"/>
                      <w:highlight w:val="none"/>
                      <w:vertAlign w:val="superscript"/>
                      <w:lang w:val="en-US" w:eastAsia="zh-CN"/>
                    </w:rPr>
                    <w:t>-</w:t>
                  </w:r>
                  <w:r>
                    <w:rPr>
                      <w:rFonts w:hint="default" w:ascii="Times New Roman" w:hAnsi="Times New Roman" w:eastAsia="宋体" w:cs="Times New Roman"/>
                      <w:b w:val="0"/>
                      <w:bCs w:val="0"/>
                      <w:color w:val="auto"/>
                      <w:sz w:val="21"/>
                      <w:szCs w:val="21"/>
                      <w:highlight w:val="none"/>
                      <w:lang w:val="en-US" w:eastAsia="zh-CN"/>
                    </w:rPr>
                    <w:t>（mg/L）</w:t>
                  </w:r>
                </w:p>
              </w:tc>
              <w:tc>
                <w:tcPr>
                  <w:tcW w:w="2763" w:type="pct"/>
                  <w:tcBorders>
                    <w:tl2br w:val="nil"/>
                    <w:tr2bl w:val="nil"/>
                  </w:tcBorders>
                  <w:noWrap w:val="0"/>
                  <w:vAlign w:val="center"/>
                </w:tcPr>
                <w:p w14:paraId="20AB1FA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≤3500</w:t>
                  </w:r>
                </w:p>
              </w:tc>
            </w:tr>
            <w:tr w14:paraId="45A46E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0060E9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SO4</w:t>
                  </w:r>
                  <w:r>
                    <w:rPr>
                      <w:rFonts w:hint="default" w:ascii="Times New Roman" w:hAnsi="Times New Roman" w:eastAsia="宋体" w:cs="Times New Roman"/>
                      <w:b w:val="0"/>
                      <w:bCs w:val="0"/>
                      <w:color w:val="auto"/>
                      <w:sz w:val="21"/>
                      <w:szCs w:val="21"/>
                      <w:highlight w:val="none"/>
                      <w:vertAlign w:val="superscript"/>
                      <w:lang w:val="en-US" w:eastAsia="zh-CN"/>
                    </w:rPr>
                    <w:t>2-</w:t>
                  </w:r>
                  <w:r>
                    <w:rPr>
                      <w:rFonts w:hint="default" w:ascii="Times New Roman" w:hAnsi="Times New Roman" w:eastAsia="宋体" w:cs="Times New Roman"/>
                      <w:b w:val="0"/>
                      <w:bCs w:val="0"/>
                      <w:color w:val="auto"/>
                      <w:sz w:val="21"/>
                      <w:szCs w:val="21"/>
                      <w:highlight w:val="none"/>
                      <w:lang w:val="en-US" w:eastAsia="zh-CN"/>
                    </w:rPr>
                    <w:t>（mg/L）</w:t>
                  </w:r>
                </w:p>
              </w:tc>
              <w:tc>
                <w:tcPr>
                  <w:tcW w:w="2763" w:type="pct"/>
                  <w:tcBorders>
                    <w:tl2br w:val="nil"/>
                    <w:tr2bl w:val="nil"/>
                  </w:tcBorders>
                  <w:noWrap w:val="0"/>
                  <w:vAlign w:val="center"/>
                </w:tcPr>
                <w:p w14:paraId="7423A0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≤2700</w:t>
                  </w:r>
                </w:p>
              </w:tc>
            </w:tr>
            <w:tr w14:paraId="3D8C0D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cantSplit/>
                <w:trHeight w:val="397" w:hRule="atLeast"/>
              </w:trPr>
              <w:tc>
                <w:tcPr>
                  <w:tcW w:w="2236" w:type="pct"/>
                  <w:tcBorders>
                    <w:tl2br w:val="nil"/>
                    <w:tr2bl w:val="nil"/>
                  </w:tcBorders>
                  <w:noWrap w:val="0"/>
                  <w:vAlign w:val="center"/>
                </w:tcPr>
                <w:p w14:paraId="30A77D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碱含量（rag/L）</w:t>
                  </w:r>
                </w:p>
              </w:tc>
              <w:tc>
                <w:tcPr>
                  <w:tcW w:w="2763" w:type="pct"/>
                  <w:tcBorders>
                    <w:tl2br w:val="nil"/>
                    <w:tr2bl w:val="nil"/>
                  </w:tcBorders>
                  <w:noWrap w:val="0"/>
                  <w:vAlign w:val="center"/>
                </w:tcPr>
                <w:p w14:paraId="69C238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≤1500</w:t>
                  </w:r>
                </w:p>
              </w:tc>
            </w:tr>
          </w:tbl>
          <w:p w14:paraId="0EFB1B0D">
            <w:pPr>
              <w:keepNext w:val="0"/>
              <w:keepLines w:val="0"/>
              <w:suppressLineNumbers w:val="0"/>
              <w:spacing w:before="0" w:beforeAutospacing="0" w:after="0" w:afterAutospacing="0" w:line="360" w:lineRule="auto"/>
              <w:ind w:left="0" w:right="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三</w:t>
            </w:r>
            <w:r>
              <w:rPr>
                <w:rFonts w:hint="default" w:ascii="Times New Roman" w:hAnsi="Times New Roman" w:cs="Times New Roman"/>
                <w:color w:val="auto"/>
                <w:sz w:val="24"/>
              </w:rPr>
              <w:t>、噪声排放标准</w:t>
            </w:r>
          </w:p>
          <w:p w14:paraId="25DBFF00">
            <w:pPr>
              <w:keepNext w:val="0"/>
              <w:keepLines w:val="0"/>
              <w:suppressLineNumbers w:val="0"/>
              <w:spacing w:before="0" w:beforeAutospacing="0" w:after="0" w:afterAutospacing="0" w:line="360" w:lineRule="auto"/>
              <w:ind w:left="0" w:right="0" w:firstLine="496"/>
              <w:rPr>
                <w:rFonts w:hint="default" w:ascii="Times New Roman" w:hAnsi="Times New Roman" w:cs="Times New Roman"/>
                <w:color w:val="auto"/>
                <w:spacing w:val="4"/>
                <w:kern w:val="1"/>
                <w:sz w:val="24"/>
              </w:rPr>
            </w:pPr>
            <w:r>
              <w:rPr>
                <w:rFonts w:hint="default" w:ascii="Times New Roman" w:hAnsi="Times New Roman" w:cs="Times New Roman"/>
                <w:color w:val="auto"/>
                <w:spacing w:val="4"/>
                <w:kern w:val="1"/>
                <w:sz w:val="24"/>
              </w:rPr>
              <w:t>厂界噪声：厂界噪声执行《工业企业厂界环境噪声排放标准》（GB12348-2008）2类标准；详见表3-</w:t>
            </w:r>
            <w:r>
              <w:rPr>
                <w:rFonts w:hint="default" w:ascii="Times New Roman" w:hAnsi="Times New Roman" w:cs="Times New Roman"/>
                <w:color w:val="auto"/>
                <w:spacing w:val="4"/>
                <w:kern w:val="1"/>
                <w:sz w:val="24"/>
                <w:lang w:val="en-US" w:eastAsia="zh-CN"/>
              </w:rPr>
              <w:t>6</w:t>
            </w:r>
            <w:r>
              <w:rPr>
                <w:rFonts w:hint="default" w:ascii="Times New Roman" w:hAnsi="Times New Roman" w:cs="Times New Roman"/>
                <w:color w:val="auto"/>
                <w:spacing w:val="4"/>
                <w:kern w:val="1"/>
                <w:sz w:val="24"/>
              </w:rPr>
              <w:t>。</w:t>
            </w:r>
          </w:p>
          <w:p w14:paraId="42C87B42">
            <w:pPr>
              <w:keepNext w:val="0"/>
              <w:keepLines w:val="0"/>
              <w:suppressLineNumbers w:val="0"/>
              <w:spacing w:before="0" w:beforeAutospacing="0" w:after="0" w:afterAutospacing="0" w:line="360" w:lineRule="auto"/>
              <w:ind w:left="0" w:right="0" w:firstLine="496"/>
              <w:rPr>
                <w:rFonts w:hint="default" w:ascii="Times New Roman" w:hAnsi="Times New Roman" w:cs="Times New Roman"/>
                <w:color w:val="auto"/>
                <w:spacing w:val="4"/>
                <w:kern w:val="1"/>
                <w:sz w:val="24"/>
              </w:rPr>
            </w:pPr>
            <w:r>
              <w:rPr>
                <w:rFonts w:hint="default" w:ascii="Times New Roman" w:hAnsi="Times New Roman" w:cs="Times New Roman"/>
                <w:color w:val="auto"/>
                <w:spacing w:val="4"/>
                <w:kern w:val="1"/>
                <w:sz w:val="24"/>
              </w:rPr>
              <w:t>施工期噪声执行《建筑施工场界噪声限值》（GB12523-2011）要求。详见表3-</w:t>
            </w:r>
            <w:r>
              <w:rPr>
                <w:rFonts w:hint="default" w:ascii="Times New Roman" w:hAnsi="Times New Roman" w:cs="Times New Roman"/>
                <w:color w:val="auto"/>
                <w:spacing w:val="4"/>
                <w:kern w:val="1"/>
                <w:sz w:val="24"/>
                <w:lang w:val="en-US" w:eastAsia="zh-CN"/>
              </w:rPr>
              <w:t>7</w:t>
            </w:r>
            <w:r>
              <w:rPr>
                <w:rFonts w:hint="default" w:ascii="Times New Roman" w:hAnsi="Times New Roman" w:cs="Times New Roman"/>
                <w:color w:val="auto"/>
                <w:spacing w:val="4"/>
                <w:kern w:val="1"/>
                <w:sz w:val="24"/>
              </w:rPr>
              <w:t>。</w:t>
            </w:r>
          </w:p>
          <w:p w14:paraId="58A636E4">
            <w:pPr>
              <w:pStyle w:val="6"/>
              <w:keepNext w:val="0"/>
              <w:keepLines w:val="0"/>
              <w:suppressLineNumbers w:val="0"/>
              <w:spacing w:before="0" w:beforeAutospacing="0" w:after="0" w:afterAutospacing="0"/>
              <w:ind w:left="0" w:right="0" w:firstLine="422"/>
              <w:jc w:val="center"/>
              <w:rPr>
                <w:rFonts w:hint="default" w:ascii="Times New Roman" w:hAnsi="Times New Roman" w:cs="Times New Roman"/>
                <w:b/>
                <w:color w:val="auto"/>
                <w:szCs w:val="21"/>
              </w:rPr>
            </w:pPr>
            <w:r>
              <w:rPr>
                <w:rFonts w:hint="default" w:ascii="Times New Roman" w:hAnsi="Times New Roman" w:cs="Times New Roman"/>
                <w:b/>
                <w:color w:val="auto"/>
                <w:sz w:val="24"/>
                <w:szCs w:val="24"/>
              </w:rPr>
              <w:t>表3-</w:t>
            </w:r>
            <w:r>
              <w:rPr>
                <w:rFonts w:hint="default" w:ascii="Times New Roman" w:hAnsi="Times New Roman" w:cs="Times New Roman"/>
                <w:b/>
                <w:color w:val="auto"/>
                <w:sz w:val="24"/>
                <w:szCs w:val="24"/>
                <w:lang w:val="en-US" w:eastAsia="zh-CN"/>
              </w:rPr>
              <w:t xml:space="preserve">6 </w:t>
            </w:r>
            <w:r>
              <w:rPr>
                <w:rFonts w:hint="default" w:ascii="Times New Roman" w:hAnsi="Times New Roman" w:cs="Times New Roman"/>
                <w:b/>
                <w:color w:val="auto"/>
                <w:sz w:val="24"/>
                <w:szCs w:val="24"/>
              </w:rPr>
              <w:t>工业企业厂界环境噪声排放标准（GB12348-2008）</w:t>
            </w:r>
          </w:p>
          <w:tbl>
            <w:tblPr>
              <w:tblStyle w:val="26"/>
              <w:tblW w:w="4998" w:type="pct"/>
              <w:jc w:val="center"/>
              <w:tblLayout w:type="autofit"/>
              <w:tblCellMar>
                <w:top w:w="0" w:type="dxa"/>
                <w:left w:w="108" w:type="dxa"/>
                <w:bottom w:w="0" w:type="dxa"/>
                <w:right w:w="108" w:type="dxa"/>
              </w:tblCellMar>
            </w:tblPr>
            <w:tblGrid>
              <w:gridCol w:w="2677"/>
              <w:gridCol w:w="2677"/>
              <w:gridCol w:w="2249"/>
            </w:tblGrid>
            <w:tr w14:paraId="149EA962">
              <w:tblPrEx>
                <w:tblCellMar>
                  <w:top w:w="0" w:type="dxa"/>
                  <w:left w:w="108" w:type="dxa"/>
                  <w:bottom w:w="0" w:type="dxa"/>
                  <w:right w:w="108" w:type="dxa"/>
                </w:tblCellMar>
              </w:tblPrEx>
              <w:trPr>
                <w:trHeight w:val="401" w:hRule="atLeast"/>
                <w:jc w:val="center"/>
              </w:trPr>
              <w:tc>
                <w:tcPr>
                  <w:tcW w:w="1760" w:type="pct"/>
                  <w:tcBorders>
                    <w:top w:val="single" w:color="000000" w:sz="12" w:space="0"/>
                    <w:left w:val="single" w:color="000000" w:sz="12" w:space="0"/>
                    <w:bottom w:val="single" w:color="000000" w:sz="6" w:space="0"/>
                    <w:right w:val="single" w:color="000000" w:sz="6" w:space="0"/>
                  </w:tcBorders>
                  <w:vAlign w:val="center"/>
                </w:tcPr>
                <w:p w14:paraId="73BC9FB8">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类别</w:t>
                  </w:r>
                </w:p>
              </w:tc>
              <w:tc>
                <w:tcPr>
                  <w:tcW w:w="1760" w:type="pct"/>
                  <w:tcBorders>
                    <w:top w:val="single" w:color="000000" w:sz="12" w:space="0"/>
                    <w:left w:val="single" w:color="000000" w:sz="6" w:space="0"/>
                    <w:bottom w:val="single" w:color="000000" w:sz="6" w:space="0"/>
                    <w:right w:val="single" w:color="000000" w:sz="6" w:space="0"/>
                  </w:tcBorders>
                  <w:vAlign w:val="center"/>
                </w:tcPr>
                <w:p w14:paraId="67E98CBC">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昼夜</w:t>
                  </w:r>
                </w:p>
              </w:tc>
              <w:tc>
                <w:tcPr>
                  <w:tcW w:w="1478" w:type="pct"/>
                  <w:tcBorders>
                    <w:top w:val="single" w:color="000000" w:sz="12" w:space="0"/>
                    <w:left w:val="single" w:color="000000" w:sz="6" w:space="0"/>
                    <w:bottom w:val="single" w:color="000000" w:sz="6" w:space="0"/>
                    <w:right w:val="single" w:color="000000" w:sz="12" w:space="0"/>
                  </w:tcBorders>
                  <w:vAlign w:val="center"/>
                </w:tcPr>
                <w:p w14:paraId="5900D903">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夜间</w:t>
                  </w:r>
                </w:p>
              </w:tc>
            </w:tr>
            <w:tr w14:paraId="6BEFBDBE">
              <w:tblPrEx>
                <w:tblCellMar>
                  <w:top w:w="0" w:type="dxa"/>
                  <w:left w:w="108" w:type="dxa"/>
                  <w:bottom w:w="0" w:type="dxa"/>
                  <w:right w:w="108" w:type="dxa"/>
                </w:tblCellMar>
              </w:tblPrEx>
              <w:trPr>
                <w:trHeight w:val="70" w:hRule="atLeast"/>
                <w:jc w:val="center"/>
              </w:trPr>
              <w:tc>
                <w:tcPr>
                  <w:tcW w:w="1760" w:type="pct"/>
                  <w:tcBorders>
                    <w:top w:val="single" w:color="000000" w:sz="6" w:space="0"/>
                    <w:left w:val="single" w:color="000000" w:sz="12" w:space="0"/>
                    <w:bottom w:val="single" w:color="000000" w:sz="12" w:space="0"/>
                    <w:right w:val="single" w:color="000000" w:sz="6" w:space="0"/>
                  </w:tcBorders>
                  <w:vAlign w:val="center"/>
                </w:tcPr>
                <w:p w14:paraId="6EB987EB">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2</w:t>
                  </w:r>
                </w:p>
              </w:tc>
              <w:tc>
                <w:tcPr>
                  <w:tcW w:w="1760" w:type="pct"/>
                  <w:tcBorders>
                    <w:top w:val="single" w:color="000000" w:sz="6" w:space="0"/>
                    <w:left w:val="single" w:color="000000" w:sz="6" w:space="0"/>
                    <w:bottom w:val="single" w:color="000000" w:sz="12" w:space="0"/>
                    <w:right w:val="single" w:color="000000" w:sz="6" w:space="0"/>
                  </w:tcBorders>
                  <w:vAlign w:val="center"/>
                </w:tcPr>
                <w:p w14:paraId="1E3B26B8">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60dB（A）</w:t>
                  </w:r>
                </w:p>
              </w:tc>
              <w:tc>
                <w:tcPr>
                  <w:tcW w:w="1478" w:type="pct"/>
                  <w:tcBorders>
                    <w:top w:val="single" w:color="000000" w:sz="6" w:space="0"/>
                    <w:left w:val="single" w:color="000000" w:sz="6" w:space="0"/>
                    <w:bottom w:val="single" w:color="000000" w:sz="12" w:space="0"/>
                    <w:right w:val="single" w:color="000000" w:sz="12" w:space="0"/>
                  </w:tcBorders>
                  <w:vAlign w:val="center"/>
                </w:tcPr>
                <w:p w14:paraId="3040A93B">
                  <w:pPr>
                    <w:keepNext w:val="0"/>
                    <w:keepLines w:val="0"/>
                    <w:suppressLineNumbers w:val="0"/>
                    <w:tabs>
                      <w:tab w:val="left" w:pos="3165"/>
                    </w:tabs>
                    <w:spacing w:before="0" w:beforeAutospacing="0" w:after="0" w:afterAutospacing="0"/>
                    <w:ind w:left="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50dB（A）</w:t>
                  </w:r>
                </w:p>
              </w:tc>
            </w:tr>
          </w:tbl>
          <w:p w14:paraId="1918AB62">
            <w:pPr>
              <w:pStyle w:val="6"/>
              <w:keepNext w:val="0"/>
              <w:keepLines w:val="0"/>
              <w:suppressLineNumbers w:val="0"/>
              <w:spacing w:before="0" w:beforeAutospacing="0" w:after="0" w:afterAutospacing="0"/>
              <w:ind w:left="0" w:right="0" w:firstLine="422"/>
              <w:jc w:val="center"/>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表3-</w:t>
            </w:r>
            <w:r>
              <w:rPr>
                <w:rFonts w:hint="default" w:ascii="Times New Roman" w:hAnsi="Times New Roman" w:cs="Times New Roman"/>
                <w:b/>
                <w:color w:val="auto"/>
                <w:sz w:val="24"/>
                <w:szCs w:val="24"/>
                <w:lang w:val="en-US" w:eastAsia="zh-CN"/>
              </w:rPr>
              <w:t xml:space="preserve">7 </w:t>
            </w:r>
            <w:r>
              <w:rPr>
                <w:rFonts w:hint="default" w:ascii="Times New Roman" w:hAnsi="Times New Roman" w:cs="Times New Roman"/>
                <w:b/>
                <w:color w:val="auto"/>
                <w:sz w:val="24"/>
                <w:szCs w:val="24"/>
              </w:rPr>
              <w:t>建筑施工场界噪声限值标准（GB12523-2011）</w:t>
            </w:r>
          </w:p>
          <w:tbl>
            <w:tblPr>
              <w:tblStyle w:val="26"/>
              <w:tblW w:w="5000" w:type="pct"/>
              <w:jc w:val="center"/>
              <w:tblLayout w:type="autofit"/>
              <w:tblCellMar>
                <w:top w:w="0" w:type="dxa"/>
                <w:left w:w="108" w:type="dxa"/>
                <w:bottom w:w="0" w:type="dxa"/>
                <w:right w:w="108" w:type="dxa"/>
              </w:tblCellMar>
            </w:tblPr>
            <w:tblGrid>
              <w:gridCol w:w="3803"/>
              <w:gridCol w:w="3803"/>
            </w:tblGrid>
            <w:tr w14:paraId="06D6B238">
              <w:tblPrEx>
                <w:tblCellMar>
                  <w:top w:w="0" w:type="dxa"/>
                  <w:left w:w="108" w:type="dxa"/>
                  <w:bottom w:w="0" w:type="dxa"/>
                  <w:right w:w="108" w:type="dxa"/>
                </w:tblCellMar>
              </w:tblPrEx>
              <w:trPr>
                <w:trHeight w:val="369" w:hRule="exact"/>
                <w:jc w:val="center"/>
              </w:trPr>
              <w:tc>
                <w:tcPr>
                  <w:tcW w:w="2500" w:type="pct"/>
                  <w:tcBorders>
                    <w:top w:val="single" w:color="000000" w:sz="12" w:space="0"/>
                    <w:left w:val="single" w:color="000000" w:sz="12" w:space="0"/>
                    <w:bottom w:val="single" w:color="000000" w:sz="8" w:space="0"/>
                    <w:right w:val="single" w:color="000000" w:sz="8" w:space="0"/>
                  </w:tcBorders>
                  <w:vAlign w:val="center"/>
                </w:tcPr>
                <w:p w14:paraId="35E5FFA2">
                  <w:pPr>
                    <w:keepNext w:val="0"/>
                    <w:keepLines w:val="0"/>
                    <w:suppressLineNumbers w:val="0"/>
                    <w:tabs>
                      <w:tab w:val="left" w:pos="3165"/>
                    </w:tabs>
                    <w:spacing w:before="0" w:beforeAutospacing="0" w:after="120" w:afterAutospacing="0" w:line="360" w:lineRule="exact"/>
                    <w:ind w:left="42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昼间（dB（A））</w:t>
                  </w:r>
                </w:p>
              </w:tc>
              <w:tc>
                <w:tcPr>
                  <w:tcW w:w="2500" w:type="pct"/>
                  <w:tcBorders>
                    <w:top w:val="single" w:color="000000" w:sz="12" w:space="0"/>
                    <w:left w:val="single" w:color="000000" w:sz="8" w:space="0"/>
                    <w:bottom w:val="single" w:color="000000" w:sz="8" w:space="0"/>
                    <w:right w:val="single" w:color="000000" w:sz="12" w:space="0"/>
                  </w:tcBorders>
                  <w:vAlign w:val="center"/>
                </w:tcPr>
                <w:p w14:paraId="31141C98">
                  <w:pPr>
                    <w:keepNext w:val="0"/>
                    <w:keepLines w:val="0"/>
                    <w:suppressLineNumbers w:val="0"/>
                    <w:spacing w:before="0" w:beforeAutospacing="0" w:after="120" w:afterAutospacing="0" w:line="360" w:lineRule="exact"/>
                    <w:ind w:left="42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夜间（dB（A））</w:t>
                  </w:r>
                </w:p>
              </w:tc>
            </w:tr>
            <w:tr w14:paraId="5B12B492">
              <w:tblPrEx>
                <w:tblCellMar>
                  <w:top w:w="0" w:type="dxa"/>
                  <w:left w:w="108" w:type="dxa"/>
                  <w:bottom w:w="0" w:type="dxa"/>
                  <w:right w:w="108" w:type="dxa"/>
                </w:tblCellMar>
              </w:tblPrEx>
              <w:trPr>
                <w:trHeight w:val="369" w:hRule="exact"/>
                <w:jc w:val="center"/>
              </w:trPr>
              <w:tc>
                <w:tcPr>
                  <w:tcW w:w="2500" w:type="pct"/>
                  <w:tcBorders>
                    <w:top w:val="single" w:color="000000" w:sz="8" w:space="0"/>
                    <w:left w:val="single" w:color="000000" w:sz="12" w:space="0"/>
                    <w:bottom w:val="single" w:color="000000" w:sz="12" w:space="0"/>
                    <w:right w:val="single" w:color="000000" w:sz="8" w:space="0"/>
                  </w:tcBorders>
                  <w:vAlign w:val="center"/>
                </w:tcPr>
                <w:p w14:paraId="06CB43DE">
                  <w:pPr>
                    <w:keepNext w:val="0"/>
                    <w:keepLines w:val="0"/>
                    <w:suppressLineNumbers w:val="0"/>
                    <w:spacing w:before="0" w:beforeAutospacing="0" w:after="120" w:afterAutospacing="0" w:line="360" w:lineRule="exact"/>
                    <w:ind w:left="42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70</w:t>
                  </w:r>
                </w:p>
              </w:tc>
              <w:tc>
                <w:tcPr>
                  <w:tcW w:w="2500" w:type="pct"/>
                  <w:tcBorders>
                    <w:top w:val="single" w:color="000000" w:sz="8" w:space="0"/>
                    <w:left w:val="single" w:color="000000" w:sz="8" w:space="0"/>
                    <w:bottom w:val="single" w:color="000000" w:sz="12" w:space="0"/>
                    <w:right w:val="single" w:color="000000" w:sz="12" w:space="0"/>
                  </w:tcBorders>
                  <w:vAlign w:val="center"/>
                </w:tcPr>
                <w:p w14:paraId="2EFCF629">
                  <w:pPr>
                    <w:keepNext w:val="0"/>
                    <w:keepLines w:val="0"/>
                    <w:suppressLineNumbers w:val="0"/>
                    <w:spacing w:before="0" w:beforeAutospacing="0" w:after="120" w:afterAutospacing="0" w:line="360" w:lineRule="exact"/>
                    <w:ind w:left="420" w:right="0"/>
                    <w:jc w:val="center"/>
                    <w:rPr>
                      <w:rFonts w:hint="default" w:ascii="Times New Roman" w:hAnsi="Times New Roman" w:cs="Times New Roman"/>
                      <w:color w:val="auto"/>
                      <w:kern w:val="1"/>
                      <w:szCs w:val="21"/>
                    </w:rPr>
                  </w:pPr>
                  <w:r>
                    <w:rPr>
                      <w:rFonts w:hint="default" w:ascii="Times New Roman" w:hAnsi="Times New Roman" w:cs="Times New Roman"/>
                      <w:color w:val="auto"/>
                      <w:kern w:val="1"/>
                      <w:szCs w:val="21"/>
                    </w:rPr>
                    <w:t>55</w:t>
                  </w:r>
                </w:p>
              </w:tc>
            </w:tr>
          </w:tbl>
          <w:p w14:paraId="37F6E0B6">
            <w:pPr>
              <w:keepNext w:val="0"/>
              <w:keepLines w:val="0"/>
              <w:suppressLineNumbers w:val="0"/>
              <w:spacing w:before="0" w:beforeAutospacing="0" w:after="0" w:afterAutospacing="0" w:line="360" w:lineRule="auto"/>
              <w:ind w:left="0" w:right="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四</w:t>
            </w:r>
            <w:r>
              <w:rPr>
                <w:rFonts w:hint="default" w:ascii="Times New Roman" w:hAnsi="Times New Roman" w:cs="Times New Roman"/>
                <w:color w:val="auto"/>
                <w:sz w:val="24"/>
              </w:rPr>
              <w:t>、固体废物排放标准或规定</w:t>
            </w:r>
          </w:p>
          <w:p w14:paraId="551AF6F6">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r>
              <w:rPr>
                <w:rFonts w:hint="default" w:ascii="Times New Roman" w:hAnsi="Times New Roman" w:cs="Times New Roman"/>
                <w:color w:val="auto"/>
                <w:szCs w:val="24"/>
              </w:rPr>
              <w:t>一般固体废物执行《一般工业固体废物贮存和填埋污染控制标准》（GB18599-2020）有关规定。</w:t>
            </w:r>
          </w:p>
          <w:p w14:paraId="2FE2E865">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r>
              <w:rPr>
                <w:rFonts w:hint="default" w:ascii="Times New Roman" w:hAnsi="Times New Roman" w:cs="Times New Roman"/>
                <w:color w:val="auto"/>
                <w:szCs w:val="24"/>
              </w:rPr>
              <w:t>危险废物处置执行《危险废物贮存污染控制标准》（GB189597</w:t>
            </w:r>
            <w:r>
              <w:rPr>
                <w:rFonts w:hint="default" w:ascii="Times New Roman" w:hAnsi="Times New Roman" w:cs="Times New Roman"/>
                <w:color w:val="auto"/>
                <w:szCs w:val="24"/>
                <w:lang w:eastAsia="zh-CN"/>
              </w:rPr>
              <w:t>—</w:t>
            </w:r>
            <w:r>
              <w:rPr>
                <w:rFonts w:hint="default" w:ascii="Times New Roman" w:hAnsi="Times New Roman" w:cs="Times New Roman"/>
                <w:color w:val="auto"/>
                <w:szCs w:val="24"/>
              </w:rPr>
              <w:t>20</w:t>
            </w:r>
            <w:r>
              <w:rPr>
                <w:rFonts w:hint="default" w:ascii="Times New Roman" w:hAnsi="Times New Roman" w:cs="Times New Roman"/>
                <w:color w:val="auto"/>
                <w:szCs w:val="24"/>
                <w:lang w:val="en-US" w:eastAsia="zh-CN"/>
              </w:rPr>
              <w:t>23</w:t>
            </w:r>
            <w:r>
              <w:rPr>
                <w:rFonts w:hint="default" w:ascii="Times New Roman" w:hAnsi="Times New Roman" w:cs="Times New Roman"/>
                <w:color w:val="auto"/>
                <w:szCs w:val="24"/>
              </w:rPr>
              <w:t>）标准要求。</w:t>
            </w:r>
          </w:p>
          <w:p w14:paraId="4FAE1415">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66F572A4">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51DC2CDA">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2FBF2951">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75C2DEE0">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05B6447E">
            <w:pPr>
              <w:pStyle w:val="63"/>
              <w:keepNext w:val="0"/>
              <w:keepLines w:val="0"/>
              <w:suppressLineNumbers w:val="0"/>
              <w:spacing w:before="0" w:beforeAutospacing="0" w:after="0" w:afterAutospacing="0"/>
              <w:ind w:left="0" w:right="0" w:firstLine="480"/>
              <w:rPr>
                <w:rFonts w:hint="default" w:ascii="Times New Roman" w:hAnsi="Times New Roman" w:cs="Times New Roman"/>
                <w:color w:val="auto"/>
                <w:szCs w:val="24"/>
              </w:rPr>
            </w:pPr>
          </w:p>
          <w:p w14:paraId="356E6EF8">
            <w:pPr>
              <w:pStyle w:val="63"/>
              <w:keepNext w:val="0"/>
              <w:keepLines w:val="0"/>
              <w:suppressLineNumbers w:val="0"/>
              <w:spacing w:before="0" w:beforeAutospacing="0" w:after="0" w:afterAutospacing="0"/>
              <w:ind w:left="0" w:leftChars="0" w:right="0" w:firstLine="0" w:firstLineChars="0"/>
              <w:rPr>
                <w:rFonts w:hint="default" w:ascii="Times New Roman" w:hAnsi="Times New Roman" w:cs="Times New Roman"/>
                <w:color w:val="auto"/>
                <w:szCs w:val="24"/>
              </w:rPr>
            </w:pPr>
          </w:p>
        </w:tc>
      </w:tr>
      <w:tr w14:paraId="0C1998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82" w:hRule="atLeast"/>
          <w:jc w:val="center"/>
        </w:trPr>
        <w:tc>
          <w:tcPr>
            <w:tcW w:w="800" w:type="dxa"/>
            <w:vAlign w:val="center"/>
          </w:tcPr>
          <w:p w14:paraId="2CD3E35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总量</w:t>
            </w:r>
          </w:p>
          <w:p w14:paraId="5629095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 w:val="24"/>
              </w:rPr>
            </w:pPr>
            <w:r>
              <w:rPr>
                <w:rFonts w:hint="default" w:ascii="Times New Roman" w:hAnsi="Times New Roman" w:cs="Times New Roman"/>
                <w:color w:val="auto"/>
                <w:kern w:val="0"/>
                <w:sz w:val="24"/>
              </w:rPr>
              <w:t>控制</w:t>
            </w:r>
          </w:p>
          <w:p w14:paraId="10CF0AC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rPr>
              <w:t>指标</w:t>
            </w:r>
          </w:p>
        </w:tc>
        <w:tc>
          <w:tcPr>
            <w:tcW w:w="8190" w:type="dxa"/>
            <w:vAlign w:val="center"/>
          </w:tcPr>
          <w:p w14:paraId="7C5F40B6">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lang w:val="en-US" w:eastAsia="zh-CN"/>
              </w:rPr>
              <w:t>根据山西省生态环境厅《建设项目主要污染物排放总量指标核定暂行办法》晋环规[2023]1号，项目需对排放的废气颗粒物申请总量控制指标。</w:t>
            </w:r>
          </w:p>
          <w:p w14:paraId="47486395">
            <w:pPr>
              <w:keepNext w:val="0"/>
              <w:keepLines w:val="0"/>
              <w:suppressLineNumbers w:val="0"/>
              <w:spacing w:before="0" w:beforeAutospacing="0" w:after="0" w:afterAutospacing="0" w:line="360" w:lineRule="auto"/>
              <w:ind w:left="0" w:right="0" w:firstLine="480" w:firstLineChars="200"/>
              <w:rPr>
                <w:rFonts w:hint="eastAsia" w:cs="Times New Roman"/>
                <w:color w:val="auto"/>
                <w:sz w:val="24"/>
                <w:szCs w:val="24"/>
                <w:lang w:val="en-US" w:eastAsia="zh-CN"/>
              </w:rPr>
            </w:pPr>
            <w:r>
              <w:rPr>
                <w:rFonts w:hint="eastAsia" w:cs="Times New Roman"/>
                <w:color w:val="auto"/>
                <w:sz w:val="24"/>
                <w:szCs w:val="24"/>
                <w:lang w:val="en-US" w:eastAsia="zh-CN"/>
              </w:rPr>
              <w:t>2024年12月25日，吕梁市生态环境局方山分局对项目污染物排放总量指标进行了核定，核定后的总量指标为：颗粒物，1.159t/a。</w:t>
            </w:r>
          </w:p>
          <w:p w14:paraId="7905BD3F">
            <w:pPr>
              <w:keepNext w:val="0"/>
              <w:keepLines w:val="0"/>
              <w:suppressLineNumbers w:val="0"/>
              <w:spacing w:before="0" w:beforeAutospacing="0" w:after="0" w:afterAutospacing="0" w:line="360" w:lineRule="auto"/>
              <w:ind w:left="0" w:right="0" w:firstLine="480" w:firstLineChars="200"/>
              <w:rPr>
                <w:rFonts w:hint="default" w:cs="Times New Roman"/>
                <w:color w:val="auto"/>
                <w:sz w:val="24"/>
                <w:szCs w:val="24"/>
                <w:lang w:val="en-US" w:eastAsia="zh-CN"/>
              </w:rPr>
            </w:pPr>
            <w:r>
              <w:rPr>
                <w:rFonts w:hint="eastAsia" w:cs="Times New Roman"/>
                <w:color w:val="auto"/>
                <w:sz w:val="24"/>
                <w:szCs w:val="24"/>
                <w:lang w:val="en-US" w:eastAsia="zh-CN"/>
              </w:rPr>
              <w:t>项目投运后颗粒物排放量为1.159t/a，满足总量控制指标要求。</w:t>
            </w:r>
          </w:p>
          <w:p w14:paraId="224C31D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lang w:val="en-US" w:eastAsia="zh-CN"/>
              </w:rPr>
            </w:pPr>
          </w:p>
          <w:p w14:paraId="3341C083">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691E5E71">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D3617E8">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1CDD3634">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4D36D4F1">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619BD18">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46679CE8">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089749B0">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F58367A">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15E1345">
            <w:pPr>
              <w:pStyle w:val="13"/>
              <w:keepNext w:val="0"/>
              <w:keepLines w:val="0"/>
              <w:suppressLineNumbers w:val="0"/>
              <w:spacing w:before="0" w:beforeAutospacing="0" w:afterAutospacing="0"/>
              <w:ind w:right="0"/>
              <w:rPr>
                <w:rFonts w:hint="default" w:ascii="Times New Roman" w:hAnsi="Times New Roman" w:cs="Times New Roman"/>
                <w:color w:val="auto"/>
              </w:rPr>
            </w:pPr>
          </w:p>
          <w:p w14:paraId="2FBD14CB">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2112A1F2">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0A57073A">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22368AD3">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CB1FA28">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0D3F02C7">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50ACC0DA">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195CE484">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4CB615D0">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5AADCC2F">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794FB9F">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ACAE45F">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437ECB72">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12116EC">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1685E64B">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2E93CD0D">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EECEDED">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30B310EB">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4B512690">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4BA30E7">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28E28E74">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27E2CE9">
            <w:pPr>
              <w:pStyle w:val="32"/>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1496F671">
            <w:pPr>
              <w:pStyle w:val="13"/>
              <w:keepNext w:val="0"/>
              <w:keepLines w:val="0"/>
              <w:suppressLineNumbers w:val="0"/>
              <w:spacing w:before="0" w:beforeAutospacing="0" w:afterAutospacing="0"/>
              <w:ind w:right="0"/>
              <w:rPr>
                <w:rFonts w:hint="default" w:ascii="Times New Roman" w:hAnsi="Times New Roman" w:cs="Times New Roman"/>
                <w:bCs/>
                <w:color w:val="auto"/>
                <w:sz w:val="24"/>
              </w:rPr>
            </w:pPr>
          </w:p>
          <w:p w14:paraId="71B67ED9">
            <w:pPr>
              <w:keepNext w:val="0"/>
              <w:keepLines w:val="0"/>
              <w:suppressLineNumbers w:val="0"/>
              <w:spacing w:before="0" w:beforeAutospacing="0" w:after="0" w:afterAutospacing="0"/>
              <w:ind w:left="0" w:right="0"/>
              <w:rPr>
                <w:rFonts w:hint="default" w:ascii="Times New Roman" w:hAnsi="Times New Roman" w:cs="Times New Roman"/>
                <w:bCs/>
                <w:color w:val="auto"/>
                <w:sz w:val="24"/>
              </w:rPr>
            </w:pPr>
          </w:p>
          <w:p w14:paraId="7F6FC9F2">
            <w:pPr>
              <w:pStyle w:val="32"/>
              <w:keepNext w:val="0"/>
              <w:keepLines w:val="0"/>
              <w:suppressLineNumbers w:val="0"/>
              <w:spacing w:before="0" w:beforeAutospacing="0" w:after="0" w:afterAutospacing="0"/>
              <w:ind w:left="0" w:right="0"/>
              <w:rPr>
                <w:rFonts w:hint="default" w:ascii="Times New Roman" w:hAnsi="Times New Roman" w:cs="Times New Roman"/>
                <w:color w:val="auto"/>
              </w:rPr>
            </w:pPr>
          </w:p>
          <w:p w14:paraId="7C7A3FD5">
            <w:pPr>
              <w:keepNext w:val="0"/>
              <w:keepLines w:val="0"/>
              <w:suppressLineNumbers w:val="0"/>
              <w:spacing w:before="0" w:beforeAutospacing="0" w:after="0" w:afterAutospacing="0"/>
              <w:ind w:left="0" w:right="0"/>
              <w:rPr>
                <w:rFonts w:hint="default" w:ascii="Times New Roman" w:hAnsi="Times New Roman" w:cs="Times New Roman"/>
                <w:color w:val="auto"/>
                <w:kern w:val="0"/>
                <w:szCs w:val="21"/>
              </w:rPr>
            </w:pPr>
          </w:p>
        </w:tc>
      </w:tr>
    </w:tbl>
    <w:p w14:paraId="02B41358">
      <w:pPr>
        <w:pStyle w:val="2"/>
        <w:jc w:val="center"/>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6"/>
          <w:szCs w:val="36"/>
        </w:rPr>
        <w:br w:type="page"/>
      </w:r>
      <w:bookmarkStart w:id="4" w:name="_Toc155880865"/>
      <w:r>
        <w:rPr>
          <w:rFonts w:hint="default" w:ascii="Times New Roman" w:hAnsi="Times New Roman" w:cs="Times New Roman"/>
          <w:snapToGrid w:val="0"/>
          <w:color w:val="auto"/>
          <w:highlight w:val="none"/>
        </w:rPr>
        <w:t>四、主要环境影响和保护措施</w:t>
      </w:r>
      <w:bookmarkEnd w:id="4"/>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13"/>
        <w:gridCol w:w="7769"/>
      </w:tblGrid>
      <w:tr w14:paraId="0D8218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3" w:hRule="atLeast"/>
          <w:jc w:val="center"/>
        </w:trPr>
        <w:tc>
          <w:tcPr>
            <w:tcW w:w="746" w:type="dxa"/>
            <w:noWrap w:val="0"/>
            <w:tcMar>
              <w:left w:w="28" w:type="dxa"/>
              <w:right w:w="28" w:type="dxa"/>
            </w:tcMar>
            <w:vAlign w:val="center"/>
          </w:tcPr>
          <w:p w14:paraId="56155FB3">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14:paraId="346DBDB8">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14:paraId="76BADE92">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14:paraId="7679C281">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14:paraId="641CC096">
            <w:pPr>
              <w:pStyle w:val="23"/>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kern w:val="2"/>
                <w:szCs w:val="24"/>
                <w:highlight w:val="none"/>
              </w:rPr>
            </w:pPr>
            <w:r>
              <w:rPr>
                <w:rFonts w:hint="default" w:ascii="Times New Roman" w:hAnsi="Times New Roman" w:cs="Times New Roman"/>
                <w:color w:val="auto"/>
                <w:kern w:val="2"/>
                <w:szCs w:val="24"/>
                <w:highlight w:val="none"/>
              </w:rPr>
              <w:t>施</w:t>
            </w:r>
          </w:p>
        </w:tc>
        <w:tc>
          <w:tcPr>
            <w:tcW w:w="8162" w:type="dxa"/>
            <w:noWrap w:val="0"/>
            <w:vAlign w:val="center"/>
          </w:tcPr>
          <w:p w14:paraId="54B5A21E">
            <w:pPr>
              <w:keepNext w:val="0"/>
              <w:keepLines w:val="0"/>
              <w:suppressLineNumbers w:val="0"/>
              <w:spacing w:before="0" w:beforeAutospacing="0" w:after="0" w:afterAutospacing="0" w:line="480" w:lineRule="exact"/>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一、大气环境影响分析</w:t>
            </w:r>
          </w:p>
          <w:p w14:paraId="7184278D">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1、施工期间大气污染物主要为施工扬尘、运输扬尘。</w:t>
            </w:r>
          </w:p>
          <w:p w14:paraId="7CEEDF5E">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（1）扬尘产生环节</w:t>
            </w:r>
          </w:p>
          <w:p w14:paraId="44E120FE">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施工期对环境空气的影响主要表现为施工扬尘的影响，施工期扬尘的产生环节主要为以下几个方面：</w:t>
            </w:r>
          </w:p>
          <w:p w14:paraId="221E97F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A、平整场地、挖填土方使施工场地表层土壤裸露，遇风可产生扬尘；</w:t>
            </w:r>
          </w:p>
          <w:p w14:paraId="5CB43C09">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B、堆放易产尘的建筑材料，如无围档，随意堆放，会产生二次扬尘；</w:t>
            </w:r>
          </w:p>
          <w:p w14:paraId="51E5077A">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C、建筑材料的运输，如不采取有效的遮盖措施，会产生扬尘；</w:t>
            </w:r>
          </w:p>
          <w:p w14:paraId="4766BFE2">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D、施工渣土的临时堆放及清理过程会产生扬尘。</w:t>
            </w:r>
          </w:p>
          <w:p w14:paraId="7000349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（2）汽车运输扬尘环境影响分析</w:t>
            </w:r>
          </w:p>
          <w:p w14:paraId="59F92E76">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在同样路面清洁程度条件下，车速越快，扬尘量越大；而在同样车速情况下，路面越脏，则扬尘量越大。因此限速行驶及保持路面的清洁是减少汽车扬尘的有效手段。</w:t>
            </w:r>
          </w:p>
          <w:p w14:paraId="7763311A">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2、大气污染防治措施</w:t>
            </w:r>
          </w:p>
          <w:p w14:paraId="2D463F99">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根据《防治城市扬尘污染技术规范》（HJ/T393-2007）及山西省关于施工场所扬尘防治的有关要求，评价要求建设单位采取以下防治措施：</w:t>
            </w:r>
          </w:p>
          <w:p w14:paraId="79279FF6">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①遇到干燥易起尘的土方工程作业时，应辅以洒水压尘，尽量缩短起尘操作时间。遇到四级及四级以上大风天气，应停止土方作业，同时作业处覆以防尘网；</w:t>
            </w:r>
          </w:p>
          <w:p w14:paraId="71A4AA5A">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②施工过程中易产生扬尘的建筑材料，应采取设置专门的堆蓬，并使用防尘布对原料进行苫盖；</w:t>
            </w:r>
          </w:p>
          <w:p w14:paraId="15B502A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③运输车辆采用密闭车斗，并保证物料不遗撒外漏，以减少沿路抛洒和减少运输的二次扬尘产生，并且运输车辆进入厂区应低速行驶，减轻对周围环境的影响；</w:t>
            </w:r>
          </w:p>
          <w:p w14:paraId="6D381787">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④施工期间应在物料、渣土、垃圾运输车辆的出口内侧设置洗车平台，洗车平台四周应设置防溢座、沉砂池及其它防治设施，收集洗车、施工以及降水过程中产生的废水和泥浆，工地出口处铺装道路上可见粘带泥土不得超过10米，并应及时清扫冲洗；</w:t>
            </w:r>
          </w:p>
          <w:p w14:paraId="2D9C35B6">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⑤施工期间，施工工地内及工地出口至铺装道路间的车行道路，应采取铺设钢板或水泥混凝土，并保持路面清洁，防止机动车扬尘。</w:t>
            </w:r>
          </w:p>
          <w:p w14:paraId="0304B03E">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⑥施工场地严格执行“六个百分百”内容：施工工地周边100%围挡、物料堆放100%覆盖、出入车辆100%冲洗、施工现场地面100%硬化、拆迁工地100%湿法作业、渣土车辆100%密闭运输。</w:t>
            </w:r>
          </w:p>
          <w:p w14:paraId="244768AD">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在采取以上防治措施以后，施工期产生的大气污染物对周围村庄产生的影响会降至最小。</w:t>
            </w:r>
          </w:p>
          <w:p w14:paraId="128A76A2">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二</w:t>
            </w:r>
            <w:r>
              <w:rPr>
                <w:rFonts w:hint="default" w:ascii="Times New Roman" w:hAnsi="Times New Roman" w:cs="Times New Roman"/>
                <w:b/>
                <w:bCs/>
                <w:color w:val="auto"/>
                <w:sz w:val="24"/>
                <w:highlight w:val="none"/>
              </w:rPr>
              <w:t>、水环境影响分析</w:t>
            </w:r>
          </w:p>
          <w:p w14:paraId="31B893A0">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项目施工期废水主要为设备冲洗水、施工人员的生活污水。</w:t>
            </w:r>
          </w:p>
          <w:p w14:paraId="095DECD2">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（1）环评要求：施工现场设置集水沉淀池，设备冲洗废水经沉淀池收集、沉淀后用于施工现场洒水抑尘。</w:t>
            </w:r>
          </w:p>
          <w:p w14:paraId="2C3EF828">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（2）施工场地施工人员生活污水排入化粪池，清掏用于田地施肥，不外排。 </w:t>
            </w:r>
          </w:p>
          <w:p w14:paraId="064A5ED4">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通过采取以上防治措施以后，施工期产生的水污染物对周围地表水环境产生影响很小。</w:t>
            </w:r>
          </w:p>
          <w:p w14:paraId="4B735659">
            <w:pPr>
              <w:keepNext w:val="0"/>
              <w:keepLines w:val="0"/>
              <w:suppressLineNumbers w:val="0"/>
              <w:spacing w:before="0" w:beforeAutospacing="0" w:after="0" w:afterAutospacing="0" w:line="480" w:lineRule="exact"/>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三、固体废物影响分析</w:t>
            </w:r>
          </w:p>
          <w:p w14:paraId="0CF8EF7C">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项目施工期产生固废主要为建筑垃圾和施工人员的生活垃圾。因此，环评要求：</w:t>
            </w:r>
          </w:p>
          <w:p w14:paraId="13F544B8">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（1）建筑垃圾全部送当地政府指定地点处置。</w:t>
            </w:r>
          </w:p>
          <w:p w14:paraId="32468716">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（2）施工场地设置垃圾桶，集中收集生活垃圾，由环卫部门统一处理。</w:t>
            </w:r>
          </w:p>
          <w:p w14:paraId="0FF9AAB7">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通过采取以上防治措施以后，施工期产生的固废不会对周围环境产生影响。</w:t>
            </w:r>
          </w:p>
          <w:p w14:paraId="7C9D53F3">
            <w:pPr>
              <w:keepNext w:val="0"/>
              <w:keepLines w:val="0"/>
              <w:suppressLineNumbers w:val="0"/>
              <w:spacing w:before="0" w:beforeAutospacing="0" w:after="0" w:afterAutospacing="0" w:line="480" w:lineRule="exact"/>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四、声环境影响分析</w:t>
            </w:r>
          </w:p>
          <w:p w14:paraId="41B127B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施工期的噪声主要为机械噪声、施工作业噪声和施工车辆噪声。</w:t>
            </w:r>
          </w:p>
          <w:p w14:paraId="6AB19725">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机械噪声主要由施工机械所造成，如挖土机械、打桩机械、升降机等，多为点声源；施工作业噪声主要指一些零星的敲打声、装卸车辆的撞击声、吆喝声、拆装模板的撞击声等，多为瞬间噪声；施工车辆的噪声属于交通噪声。根据类比，机械噪声在70</w:t>
            </w:r>
            <w:r>
              <w:rPr>
                <w:rFonts w:hint="default"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100dB（A）之间，运输车辆噪声一般在90dB（A）左右。</w:t>
            </w:r>
          </w:p>
          <w:p w14:paraId="26D03557">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环评要求采取如下措施：</w:t>
            </w:r>
          </w:p>
          <w:p w14:paraId="799FECAD">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（1）降低施工设备噪声，要定期对机械设备进行维护和保养，使其一直保持良好的状态，减轻因设备运行状态不佳而造成的噪声污染；对动力机械、设备，加强定期检修、养护；</w:t>
            </w:r>
          </w:p>
          <w:p w14:paraId="7E77A38A">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（2）施工现场合理布局，以避免局部声级过高，将施工阶段的噪声减至最小；</w:t>
            </w:r>
          </w:p>
          <w:p w14:paraId="1511970A">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（3）在施工工作面铺设草袋等，以减少车辆与路面摩擦产生的噪声；</w:t>
            </w:r>
          </w:p>
          <w:p w14:paraId="0170DB0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（4）严格控制施工时间，评价要求场地晚上22:00至次日凌晨6:00禁止施工。</w:t>
            </w:r>
          </w:p>
          <w:p w14:paraId="04CEE8D7">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在采取以上噪声防治措施后，可有效降低施工噪声对周围环境的影响。</w:t>
            </w:r>
          </w:p>
          <w:p w14:paraId="46B90B34">
            <w:pPr>
              <w:keepNext w:val="0"/>
              <w:keepLines w:val="0"/>
              <w:suppressLineNumbers w:val="0"/>
              <w:spacing w:before="0" w:beforeAutospacing="0" w:after="0" w:afterAutospacing="0" w:line="480" w:lineRule="exact"/>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五、生态环境</w:t>
            </w:r>
          </w:p>
          <w:p w14:paraId="1F13D0DA">
            <w:pPr>
              <w:keepNext w:val="0"/>
              <w:keepLines w:val="0"/>
              <w:suppressLineNumbers w:val="0"/>
              <w:spacing w:before="0" w:beforeAutospacing="0" w:after="0" w:afterAutospacing="0" w:line="480" w:lineRule="exact"/>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环境影响及现状</w:t>
            </w:r>
          </w:p>
          <w:p w14:paraId="4F3E5F59">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工程施工期间会破坏地表植被，使植被覆盖率降低，同时会对施工区周围景观造成短期破坏，同时基础工程中挖、填土方作业及物料堆放将带来水土流失等影响。但其影响范围和程度有限，随着施工结束，其生态影响将随之消失。</w:t>
            </w:r>
          </w:p>
          <w:p w14:paraId="6FAC8E29">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根据现场踏勘，本项目附近没有珍稀动植物种群，无重要生态敏感点。</w:t>
            </w:r>
          </w:p>
          <w:p w14:paraId="25FF17B1">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环保措施</w:t>
            </w:r>
          </w:p>
          <w:p w14:paraId="3408CF78">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在施工过程中要采取以下环保措施：</w:t>
            </w:r>
          </w:p>
          <w:p w14:paraId="1402BA2C">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①要对施工场地进行合理的规划，对建筑材料设专门的堆棚或设置围档。</w:t>
            </w:r>
          </w:p>
          <w:p w14:paraId="3BA6761F">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②施工期应尽量避开雨天，并及时夯实地面；对暂不开发处进行绿化，减少水土流失。</w:t>
            </w:r>
          </w:p>
          <w:p w14:paraId="76B56392">
            <w:pPr>
              <w:keepNext w:val="0"/>
              <w:keepLines w:val="0"/>
              <w:suppressLineNumbers w:val="0"/>
              <w:spacing w:before="0" w:beforeAutospacing="0" w:after="0" w:afterAutospacing="0" w:line="480" w:lineRule="exact"/>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③施工结束后对施工场地及时平整，及时按设计要求硬化路面或进行绿化。</w:t>
            </w:r>
          </w:p>
          <w:p w14:paraId="35AED08D">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六、环境管理简要分析</w:t>
            </w:r>
          </w:p>
          <w:p w14:paraId="095DA63E">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境管理工作应根据国家有关法律法规及翼城县环保部门的要求，建立一套“环境污染控制管理方案”，并利用其中的“运行控制程序”进行严格管理，以便做到文明施工、将对周围环境造成的污染影响降至最低。</w:t>
            </w:r>
          </w:p>
          <w:p w14:paraId="12BC61E0">
            <w:pPr>
              <w:keepNext w:val="0"/>
              <w:keepLines w:val="0"/>
              <w:suppressLineNumbers w:val="0"/>
              <w:snapToGrid w:val="0"/>
              <w:spacing w:before="0" w:beforeAutospacing="0" w:after="0" w:afterAutospacing="0"/>
              <w:ind w:left="0" w:right="0"/>
              <w:jc w:val="center"/>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环境监管内容一览表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7"/>
              <w:gridCol w:w="755"/>
              <w:gridCol w:w="919"/>
              <w:gridCol w:w="3027"/>
              <w:gridCol w:w="2282"/>
            </w:tblGrid>
            <w:tr w14:paraId="553EA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70" w:type="pct"/>
                  <w:noWrap w:val="0"/>
                  <w:vAlign w:val="center"/>
                </w:tcPr>
                <w:p w14:paraId="2D1DBD3C">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时段</w:t>
                  </w:r>
                </w:p>
              </w:tc>
              <w:tc>
                <w:tcPr>
                  <w:tcW w:w="500" w:type="pct"/>
                  <w:noWrap w:val="0"/>
                  <w:vAlign w:val="center"/>
                </w:tcPr>
                <w:p w14:paraId="2DFA4E1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监管重点</w:t>
                  </w:r>
                </w:p>
              </w:tc>
              <w:tc>
                <w:tcPr>
                  <w:tcW w:w="609" w:type="pct"/>
                  <w:noWrap w:val="0"/>
                  <w:vAlign w:val="center"/>
                </w:tcPr>
                <w:p w14:paraId="060DEFA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监管</w:t>
                  </w:r>
                </w:p>
                <w:p w14:paraId="0ECCB5BD">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p>
              </w:tc>
              <w:tc>
                <w:tcPr>
                  <w:tcW w:w="2006" w:type="pct"/>
                  <w:noWrap w:val="0"/>
                  <w:vAlign w:val="center"/>
                </w:tcPr>
                <w:p w14:paraId="4E31EAD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监管内容</w:t>
                  </w:r>
                </w:p>
              </w:tc>
              <w:tc>
                <w:tcPr>
                  <w:tcW w:w="1512" w:type="pct"/>
                  <w:noWrap w:val="0"/>
                  <w:vAlign w:val="center"/>
                </w:tcPr>
                <w:p w14:paraId="0927CB7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监管时间与频率</w:t>
                  </w:r>
                </w:p>
              </w:tc>
            </w:tr>
            <w:tr w14:paraId="572DEE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70" w:type="pct"/>
                  <w:vMerge w:val="restart"/>
                  <w:noWrap w:val="0"/>
                  <w:vAlign w:val="center"/>
                </w:tcPr>
                <w:p w14:paraId="2463B3C3">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w:t>
                  </w:r>
                </w:p>
              </w:tc>
              <w:tc>
                <w:tcPr>
                  <w:tcW w:w="500" w:type="pct"/>
                  <w:noWrap w:val="0"/>
                  <w:vAlign w:val="center"/>
                </w:tcPr>
                <w:p w14:paraId="583830E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大气环境质量</w:t>
                  </w:r>
                </w:p>
              </w:tc>
              <w:tc>
                <w:tcPr>
                  <w:tcW w:w="609" w:type="pct"/>
                  <w:noWrap w:val="0"/>
                  <w:vAlign w:val="center"/>
                </w:tcPr>
                <w:p w14:paraId="4F5A541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扬尘</w:t>
                  </w:r>
                </w:p>
              </w:tc>
              <w:tc>
                <w:tcPr>
                  <w:tcW w:w="2006" w:type="pct"/>
                  <w:noWrap w:val="0"/>
                  <w:vAlign w:val="center"/>
                </w:tcPr>
                <w:p w14:paraId="4FF63443">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设置洒水车；</w:t>
                  </w:r>
                </w:p>
                <w:p w14:paraId="09CA5ED0">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建筑材料及土方的苫盖防尘；裸露地面及时硬化</w:t>
                  </w:r>
                </w:p>
              </w:tc>
              <w:tc>
                <w:tcPr>
                  <w:tcW w:w="1512" w:type="pct"/>
                  <w:noWrap w:val="0"/>
                  <w:vAlign w:val="center"/>
                </w:tcPr>
                <w:p w14:paraId="4CE6D005">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施工期常规巡视检查，接到举报后现场检查</w:t>
                  </w:r>
                </w:p>
                <w:p w14:paraId="6885A922">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纠正</w:t>
                  </w:r>
                </w:p>
              </w:tc>
            </w:tr>
            <w:tr w14:paraId="70570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70" w:type="pct"/>
                  <w:vMerge w:val="continue"/>
                  <w:noWrap w:val="0"/>
                  <w:vAlign w:val="center"/>
                </w:tcPr>
                <w:p w14:paraId="12245185">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noWrap w:val="0"/>
                  <w:vAlign w:val="center"/>
                </w:tcPr>
                <w:p w14:paraId="1A7A8187">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声环境</w:t>
                  </w:r>
                </w:p>
                <w:p w14:paraId="13DD4CA7">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质量</w:t>
                  </w:r>
                </w:p>
              </w:tc>
              <w:tc>
                <w:tcPr>
                  <w:tcW w:w="609" w:type="pct"/>
                  <w:noWrap w:val="0"/>
                  <w:vAlign w:val="center"/>
                </w:tcPr>
                <w:p w14:paraId="7F9AC944">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2006" w:type="pct"/>
                  <w:noWrap w:val="0"/>
                  <w:vAlign w:val="center"/>
                </w:tcPr>
                <w:p w14:paraId="098AB4BB">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禁止夜间施工；</w:t>
                  </w:r>
                </w:p>
                <w:p w14:paraId="52FADAF1">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合理布局，避免碰撞噪声</w:t>
                  </w:r>
                </w:p>
              </w:tc>
              <w:tc>
                <w:tcPr>
                  <w:tcW w:w="1512" w:type="pct"/>
                  <w:noWrap w:val="0"/>
                  <w:vAlign w:val="center"/>
                </w:tcPr>
                <w:p w14:paraId="4BCC4CC9">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施工期常规巡视检查，接到举报后现场检查</w:t>
                  </w:r>
                </w:p>
                <w:p w14:paraId="18BB6A8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纠正</w:t>
                  </w:r>
                </w:p>
              </w:tc>
            </w:tr>
            <w:tr w14:paraId="7FEAE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83" w:hRule="atLeast"/>
                <w:jc w:val="center"/>
              </w:trPr>
              <w:tc>
                <w:tcPr>
                  <w:tcW w:w="370" w:type="pct"/>
                  <w:vMerge w:val="continue"/>
                  <w:noWrap w:val="0"/>
                  <w:vAlign w:val="center"/>
                </w:tcPr>
                <w:p w14:paraId="47E3F443">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vMerge w:val="restart"/>
                  <w:noWrap w:val="0"/>
                  <w:vAlign w:val="center"/>
                </w:tcPr>
                <w:p w14:paraId="1D396E0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w:t>
                  </w:r>
                </w:p>
              </w:tc>
              <w:tc>
                <w:tcPr>
                  <w:tcW w:w="609" w:type="pct"/>
                  <w:noWrap w:val="0"/>
                  <w:vAlign w:val="center"/>
                </w:tcPr>
                <w:p w14:paraId="2BF883BD">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w:t>
                  </w:r>
                </w:p>
                <w:p w14:paraId="35D51BB3">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2006" w:type="pct"/>
                  <w:noWrap w:val="0"/>
                  <w:vAlign w:val="center"/>
                </w:tcPr>
                <w:p w14:paraId="1CAEFC1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设置废水沉淀池，设备冲洗废水经集水沉淀池收集、沉淀后用于施工现场洒水抑尘</w:t>
                  </w:r>
                </w:p>
              </w:tc>
              <w:tc>
                <w:tcPr>
                  <w:tcW w:w="1512" w:type="pct"/>
                  <w:vMerge w:val="restart"/>
                  <w:noWrap w:val="0"/>
                  <w:vAlign w:val="center"/>
                </w:tcPr>
                <w:p w14:paraId="79A774C2">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施工期常规巡视查，接到举报后现场检查纠正</w:t>
                  </w:r>
                </w:p>
              </w:tc>
            </w:tr>
            <w:tr w14:paraId="0A192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2" w:hRule="atLeast"/>
                <w:jc w:val="center"/>
              </w:trPr>
              <w:tc>
                <w:tcPr>
                  <w:tcW w:w="370" w:type="pct"/>
                  <w:vMerge w:val="continue"/>
                  <w:noWrap w:val="0"/>
                  <w:vAlign w:val="center"/>
                </w:tcPr>
                <w:p w14:paraId="28C83B7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vMerge w:val="continue"/>
                  <w:noWrap w:val="0"/>
                  <w:vAlign w:val="center"/>
                </w:tcPr>
                <w:p w14:paraId="66FFEE82">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609" w:type="pct"/>
                  <w:noWrap w:val="0"/>
                  <w:vAlign w:val="center"/>
                </w:tcPr>
                <w:p w14:paraId="6021805C">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w:t>
                  </w:r>
                </w:p>
                <w:p w14:paraId="3C6FC12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污水</w:t>
                  </w:r>
                </w:p>
              </w:tc>
              <w:tc>
                <w:tcPr>
                  <w:tcW w:w="2006" w:type="pct"/>
                  <w:noWrap w:val="0"/>
                  <w:vAlign w:val="center"/>
                </w:tcPr>
                <w:p w14:paraId="0B6BADD5">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生活污水排入化粪池，清掏用于田地施肥</w:t>
                  </w:r>
                </w:p>
              </w:tc>
              <w:tc>
                <w:tcPr>
                  <w:tcW w:w="1512" w:type="pct"/>
                  <w:vMerge w:val="continue"/>
                  <w:noWrap w:val="0"/>
                  <w:vAlign w:val="center"/>
                </w:tcPr>
                <w:p w14:paraId="6FBF5713">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12424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 w:hRule="atLeast"/>
                <w:jc w:val="center"/>
              </w:trPr>
              <w:tc>
                <w:tcPr>
                  <w:tcW w:w="370" w:type="pct"/>
                  <w:vMerge w:val="continue"/>
                  <w:noWrap w:val="0"/>
                  <w:vAlign w:val="center"/>
                </w:tcPr>
                <w:p w14:paraId="00E99E35">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vMerge w:val="restart"/>
                  <w:noWrap w:val="0"/>
                  <w:vAlign w:val="center"/>
                </w:tcPr>
                <w:p w14:paraId="73480D0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固废</w:t>
                  </w:r>
                </w:p>
              </w:tc>
              <w:tc>
                <w:tcPr>
                  <w:tcW w:w="609" w:type="pct"/>
                  <w:noWrap w:val="0"/>
                  <w:vAlign w:val="center"/>
                </w:tcPr>
                <w:p w14:paraId="235750B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包装废弃物</w:t>
                  </w:r>
                </w:p>
              </w:tc>
              <w:tc>
                <w:tcPr>
                  <w:tcW w:w="2006" w:type="pct"/>
                  <w:noWrap w:val="0"/>
                  <w:vAlign w:val="center"/>
                </w:tcPr>
                <w:p w14:paraId="3D29BE30">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集中收集后，可由废品收购站统一收购处理</w:t>
                  </w:r>
                </w:p>
              </w:tc>
              <w:tc>
                <w:tcPr>
                  <w:tcW w:w="1512" w:type="pct"/>
                  <w:vMerge w:val="restart"/>
                  <w:noWrap w:val="0"/>
                  <w:vAlign w:val="center"/>
                </w:tcPr>
                <w:p w14:paraId="70D38961">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施工期常规巡视检，接到举</w:t>
                  </w:r>
                  <w:r>
                    <w:rPr>
                      <w:rFonts w:hint="default" w:ascii="Times New Roman" w:hAnsi="Times New Roman" w:cs="Times New Roman"/>
                      <w:color w:val="auto"/>
                      <w:sz w:val="21"/>
                      <w:szCs w:val="21"/>
                      <w:highlight w:val="none"/>
                    </w:rPr>
                    <w:cr/>
                  </w:r>
                  <w:r>
                    <w:rPr>
                      <w:rFonts w:hint="default" w:ascii="Times New Roman" w:hAnsi="Times New Roman" w:cs="Times New Roman"/>
                      <w:color w:val="auto"/>
                      <w:sz w:val="21"/>
                      <w:szCs w:val="21"/>
                      <w:highlight w:val="none"/>
                    </w:rPr>
                    <w:t>后现场检查纠正</w:t>
                  </w:r>
                </w:p>
              </w:tc>
            </w:tr>
            <w:tr w14:paraId="013F1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6" w:hRule="atLeast"/>
                <w:jc w:val="center"/>
              </w:trPr>
              <w:tc>
                <w:tcPr>
                  <w:tcW w:w="370" w:type="pct"/>
                  <w:vMerge w:val="continue"/>
                  <w:noWrap w:val="0"/>
                  <w:vAlign w:val="center"/>
                </w:tcPr>
                <w:p w14:paraId="1D24C86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vMerge w:val="continue"/>
                  <w:noWrap w:val="0"/>
                  <w:vAlign w:val="center"/>
                </w:tcPr>
                <w:p w14:paraId="218D946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609" w:type="pct"/>
                  <w:noWrap w:val="0"/>
                  <w:vAlign w:val="center"/>
                </w:tcPr>
                <w:p w14:paraId="6A4873CC">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建筑</w:t>
                  </w:r>
                </w:p>
                <w:p w14:paraId="69DFFC56">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垃圾</w:t>
                  </w:r>
                </w:p>
              </w:tc>
              <w:tc>
                <w:tcPr>
                  <w:tcW w:w="2006" w:type="pct"/>
                  <w:noWrap w:val="0"/>
                  <w:vAlign w:val="center"/>
                </w:tcPr>
                <w:p w14:paraId="416A966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统一运至翼城县环卫部门及城建部门指定地点倾倒</w:t>
                  </w:r>
                </w:p>
              </w:tc>
              <w:tc>
                <w:tcPr>
                  <w:tcW w:w="1512" w:type="pct"/>
                  <w:vMerge w:val="continue"/>
                  <w:noWrap w:val="0"/>
                  <w:vAlign w:val="center"/>
                </w:tcPr>
                <w:p w14:paraId="42D7258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76694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6" w:hRule="atLeast"/>
                <w:jc w:val="center"/>
              </w:trPr>
              <w:tc>
                <w:tcPr>
                  <w:tcW w:w="370" w:type="pct"/>
                  <w:vMerge w:val="continue"/>
                  <w:noWrap w:val="0"/>
                  <w:vAlign w:val="center"/>
                </w:tcPr>
                <w:p w14:paraId="2B58AFBA">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vMerge w:val="continue"/>
                  <w:noWrap w:val="0"/>
                  <w:vAlign w:val="center"/>
                </w:tcPr>
                <w:p w14:paraId="5B98A769">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609" w:type="pct"/>
                  <w:noWrap w:val="0"/>
                  <w:vAlign w:val="center"/>
                </w:tcPr>
                <w:p w14:paraId="4E3CE41B">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w:t>
                  </w:r>
                </w:p>
                <w:p w14:paraId="063165D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垃圾</w:t>
                  </w:r>
                </w:p>
              </w:tc>
              <w:tc>
                <w:tcPr>
                  <w:tcW w:w="2006" w:type="pct"/>
                  <w:noWrap w:val="0"/>
                  <w:vAlign w:val="center"/>
                </w:tcPr>
                <w:p w14:paraId="7EBCF884">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由环卫部门统一处理</w:t>
                  </w:r>
                </w:p>
              </w:tc>
              <w:tc>
                <w:tcPr>
                  <w:tcW w:w="1512" w:type="pct"/>
                  <w:vMerge w:val="continue"/>
                  <w:noWrap w:val="0"/>
                  <w:vAlign w:val="center"/>
                </w:tcPr>
                <w:p w14:paraId="7166D26E">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r>
            <w:tr w14:paraId="2D410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61" w:hRule="atLeast"/>
                <w:jc w:val="center"/>
              </w:trPr>
              <w:tc>
                <w:tcPr>
                  <w:tcW w:w="370" w:type="pct"/>
                  <w:vMerge w:val="continue"/>
                  <w:noWrap w:val="0"/>
                  <w:vAlign w:val="center"/>
                </w:tcPr>
                <w:p w14:paraId="24372548">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p>
              </w:tc>
              <w:tc>
                <w:tcPr>
                  <w:tcW w:w="500" w:type="pct"/>
                  <w:noWrap w:val="0"/>
                  <w:vAlign w:val="center"/>
                </w:tcPr>
                <w:p w14:paraId="5C97EEC1">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w:t>
                  </w:r>
                </w:p>
              </w:tc>
              <w:tc>
                <w:tcPr>
                  <w:tcW w:w="609" w:type="pct"/>
                  <w:noWrap w:val="0"/>
                  <w:vAlign w:val="center"/>
                </w:tcPr>
                <w:p w14:paraId="7BAE5BAF">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w:t>
                  </w:r>
                </w:p>
                <w:p w14:paraId="08E570FB">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场地</w:t>
                  </w:r>
                </w:p>
              </w:tc>
              <w:tc>
                <w:tcPr>
                  <w:tcW w:w="2006" w:type="pct"/>
                  <w:noWrap w:val="0"/>
                  <w:vAlign w:val="center"/>
                </w:tcPr>
                <w:p w14:paraId="53C21BBA">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施工完成后站场进行平整、硬化</w:t>
                  </w:r>
                </w:p>
              </w:tc>
              <w:tc>
                <w:tcPr>
                  <w:tcW w:w="1512" w:type="pct"/>
                  <w:noWrap w:val="0"/>
                  <w:vAlign w:val="center"/>
                </w:tcPr>
                <w:p w14:paraId="22D5FD3A">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施工期常规巡视检查，接到举报后现场检查纠正</w:t>
                  </w:r>
                </w:p>
              </w:tc>
            </w:tr>
          </w:tbl>
          <w:p w14:paraId="16B70695">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2AF7D9DC">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442E4051">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619E2A26">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7387774F">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5EA79A98">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7DD3DAE3">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692FEB1F">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0E7EA85C">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517B6BF4">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74A95F2E">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63A8F88C">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p w14:paraId="5E7CDD1B">
            <w:pPr>
              <w:pStyle w:val="22"/>
              <w:keepNext w:val="0"/>
              <w:keepLines w:val="0"/>
              <w:suppressLineNumbers w:val="0"/>
              <w:spacing w:before="0" w:beforeAutospacing="0" w:after="0" w:afterAutospacing="0"/>
              <w:ind w:left="0" w:right="0"/>
              <w:rPr>
                <w:rFonts w:hint="default" w:ascii="Times New Roman" w:hAnsi="Times New Roman" w:cs="Times New Roman"/>
                <w:bCs/>
                <w:color w:val="auto"/>
                <w:spacing w:val="-10"/>
                <w:sz w:val="24"/>
                <w:highlight w:val="none"/>
              </w:rPr>
            </w:pPr>
          </w:p>
        </w:tc>
      </w:tr>
    </w:tbl>
    <w:p w14:paraId="10EAB1A0">
      <w:pPr>
        <w:pStyle w:val="23"/>
        <w:numPr>
          <w:ilvl w:val="0"/>
          <w:numId w:val="0"/>
        </w:numPr>
        <w:ind w:left="120" w:leftChars="0"/>
        <w:jc w:val="both"/>
        <w:outlineLvl w:val="0"/>
        <w:rPr>
          <w:rFonts w:hint="default" w:ascii="Times New Roman" w:hAnsi="Times New Roman" w:cs="Times New Roman"/>
          <w:snapToGrid w:val="0"/>
          <w:color w:val="auto"/>
          <w:sz w:val="30"/>
          <w:szCs w:val="30"/>
        </w:rPr>
      </w:pPr>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85"/>
        <w:gridCol w:w="8396"/>
      </w:tblGrid>
      <w:tr w14:paraId="03CFD4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36" w:hRule="atLeast"/>
          <w:jc w:val="center"/>
        </w:trPr>
        <w:tc>
          <w:tcPr>
            <w:tcW w:w="585" w:type="dxa"/>
            <w:noWrap w:val="0"/>
            <w:tcMar>
              <w:left w:w="28" w:type="dxa"/>
              <w:right w:w="28" w:type="dxa"/>
            </w:tcMar>
            <w:vAlign w:val="center"/>
          </w:tcPr>
          <w:p w14:paraId="5D423B4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运营</w:t>
            </w:r>
          </w:p>
          <w:p w14:paraId="7FCF086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期环</w:t>
            </w:r>
          </w:p>
          <w:p w14:paraId="4EC92F9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境影</w:t>
            </w:r>
          </w:p>
          <w:p w14:paraId="350997A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响和</w:t>
            </w:r>
          </w:p>
          <w:p w14:paraId="6B530E3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保护</w:t>
            </w:r>
          </w:p>
          <w:p w14:paraId="6DB5944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措施</w:t>
            </w:r>
          </w:p>
        </w:tc>
        <w:tc>
          <w:tcPr>
            <w:tcW w:w="8396" w:type="dxa"/>
            <w:noWrap w:val="0"/>
            <w:vAlign w:val="center"/>
          </w:tcPr>
          <w:p w14:paraId="5E8EA4CD">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4.1 废气</w:t>
            </w:r>
          </w:p>
          <w:p w14:paraId="153DF598">
            <w:pPr>
              <w:keepNext w:val="0"/>
              <w:keepLines w:val="0"/>
              <w:suppressLineNumbers w:val="0"/>
              <w:spacing w:before="0" w:beforeAutospacing="0" w:after="0" w:afterAutospacing="0" w:line="360" w:lineRule="auto"/>
              <w:ind w:left="0" w:right="0" w:firstLine="200"/>
              <w:rPr>
                <w:rFonts w:hint="default" w:ascii="Times New Roman" w:hAnsi="Times New Roman" w:cs="Times New Roman"/>
                <w:color w:val="auto"/>
                <w:sz w:val="24"/>
                <w:highlight w:val="none"/>
              </w:rPr>
            </w:pPr>
            <w:bookmarkStart w:id="5" w:name="_Hlk523859444"/>
            <w:r>
              <w:rPr>
                <w:rFonts w:hint="default" w:ascii="Times New Roman" w:hAnsi="Times New Roman" w:cs="Times New Roman"/>
                <w:color w:val="auto"/>
                <w:sz w:val="24"/>
                <w:highlight w:val="none"/>
              </w:rPr>
              <w:t xml:space="preserve">  废气源强核算结果见表4-1。</w:t>
            </w:r>
          </w:p>
          <w:bookmarkEnd w:id="5"/>
          <w:p w14:paraId="459A8A06">
            <w:pPr>
              <w:pStyle w:val="32"/>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废气颗粒物排放情况计算过程如下：</w:t>
            </w:r>
          </w:p>
          <w:p w14:paraId="1EE982E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2" w:firstLineChars="20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4</w:t>
            </w:r>
            <w:r>
              <w:rPr>
                <w:rFonts w:hint="default" w:ascii="Times New Roman" w:hAnsi="Times New Roman" w:cs="Times New Roman"/>
                <w:b/>
                <w:bCs/>
                <w:color w:val="auto"/>
                <w:sz w:val="24"/>
                <w:highlight w:val="none"/>
              </w:rPr>
              <w:t>.</w:t>
            </w:r>
            <w:r>
              <w:rPr>
                <w:rFonts w:hint="default" w:ascii="Times New Roman" w:hAnsi="Times New Roman" w:cs="Times New Roman"/>
                <w:b/>
                <w:bCs/>
                <w:color w:val="auto"/>
                <w:sz w:val="24"/>
                <w:highlight w:val="none"/>
                <w:lang w:val="en-US" w:eastAsia="zh-CN"/>
              </w:rPr>
              <w:t>1.1</w:t>
            </w:r>
            <w:r>
              <w:rPr>
                <w:rFonts w:hint="default" w:ascii="Times New Roman" w:hAnsi="Times New Roman" w:cs="Times New Roman"/>
                <w:b/>
                <w:bCs/>
                <w:color w:val="auto"/>
                <w:sz w:val="24"/>
                <w:highlight w:val="none"/>
              </w:rPr>
              <w:t xml:space="preserve"> 物料运输扬尘</w:t>
            </w:r>
          </w:p>
          <w:p w14:paraId="5794E155">
            <w:pPr>
              <w:pStyle w:val="6"/>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bookmarkStart w:id="6" w:name="_Hlk523859554"/>
            <w:r>
              <w:rPr>
                <w:rFonts w:hint="default" w:ascii="Times New Roman" w:hAnsi="Times New Roman" w:cs="Times New Roman"/>
                <w:color w:val="auto"/>
                <w:sz w:val="24"/>
                <w:highlight w:val="none"/>
              </w:rPr>
              <w:t>此次评价参照《扬尘源颗粒物排放清单编制技术指南（试行）》中铺装路面计算公式核算项目运输过程中颗粒物产生量，计算公式如下：</w:t>
            </w:r>
          </w:p>
          <w:p w14:paraId="7AA9E6D2">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highlight w:val="none"/>
              </w:rPr>
              <w:drawing>
                <wp:inline distT="0" distB="0" distL="114300" distR="114300">
                  <wp:extent cx="2966085" cy="308610"/>
                  <wp:effectExtent l="0" t="0" r="5715" b="15240"/>
                  <wp:docPr id="3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pic:cNvPicPr>
                            <a:picLocks noChangeAspect="1"/>
                          </pic:cNvPicPr>
                        </pic:nvPicPr>
                        <pic:blipFill>
                          <a:blip r:embed="rId22"/>
                          <a:stretch>
                            <a:fillRect/>
                          </a:stretch>
                        </pic:blipFill>
                        <pic:spPr>
                          <a:xfrm>
                            <a:off x="0" y="0"/>
                            <a:ext cx="2966085" cy="308610"/>
                          </a:xfrm>
                          <a:prstGeom prst="rect">
                            <a:avLst/>
                          </a:prstGeom>
                          <a:noFill/>
                          <a:ln>
                            <a:noFill/>
                          </a:ln>
                        </pic:spPr>
                      </pic:pic>
                    </a:graphicData>
                  </a:graphic>
                </wp:inline>
              </w:drawing>
            </w:r>
          </w:p>
          <w:p w14:paraId="043E3D64">
            <w:pPr>
              <w:pStyle w:val="6"/>
              <w:keepNext w:val="0"/>
              <w:keepLines w:val="0"/>
              <w:suppressLineNumbers w:val="0"/>
              <w:autoSpaceDE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式中：E</w:t>
            </w:r>
            <w:r>
              <w:rPr>
                <w:rFonts w:hint="default" w:ascii="Times New Roman" w:hAnsi="Times New Roman" w:cs="Times New Roman"/>
                <w:color w:val="auto"/>
                <w:sz w:val="24"/>
                <w:highlight w:val="none"/>
                <w:vertAlign w:val="subscript"/>
              </w:rPr>
              <w:t>Pi</w:t>
            </w:r>
            <w:r>
              <w:rPr>
                <w:rFonts w:hint="default" w:ascii="Times New Roman" w:hAnsi="Times New Roman" w:cs="Times New Roman"/>
                <w:color w:val="auto"/>
                <w:sz w:val="24"/>
                <w:highlight w:val="none"/>
              </w:rPr>
              <w:t>为铺装道路扬尘中PMi排放系数，g/km（机动车行驶1千米产生的道路扬尘质量）。</w:t>
            </w:r>
          </w:p>
          <w:p w14:paraId="53E377C7">
            <w:pPr>
              <w:keepNext w:val="0"/>
              <w:keepLines w:val="0"/>
              <w:suppressLineNumbers w:val="0"/>
              <w:autoSpaceDE w:val="0"/>
              <w:spacing w:before="0" w:beforeAutospacing="0" w:after="0" w:afterAutospacing="0" w:line="360" w:lineRule="auto"/>
              <w:ind w:left="0" w:right="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Ki为产生的扬尘中PMi的粒度系数，推荐值3.23。</w:t>
            </w:r>
          </w:p>
          <w:p w14:paraId="006E3FDE">
            <w:pPr>
              <w:keepNext w:val="0"/>
              <w:keepLines w:val="0"/>
              <w:suppressLineNumbers w:val="0"/>
              <w:autoSpaceDE w:val="0"/>
              <w:spacing w:before="0" w:beforeAutospacing="0" w:after="0" w:afterAutospacing="0" w:line="360" w:lineRule="auto"/>
              <w:ind w:left="0" w:right="0" w:firstLine="960" w:firstLineChars="4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SL为道路积尘负荷，g/m</w:t>
            </w:r>
            <w:r>
              <w:rPr>
                <w:rFonts w:hint="default" w:ascii="Times New Roman" w:hAnsi="Times New Roman" w:cs="Times New Roman"/>
                <w:color w:val="auto"/>
                <w:sz w:val="24"/>
                <w:highlight w:val="none"/>
                <w:vertAlign w:val="superscript"/>
              </w:rPr>
              <w:t>2</w:t>
            </w:r>
            <w:r>
              <w:rPr>
                <w:rFonts w:hint="default" w:ascii="Times New Roman" w:hAnsi="Times New Roman" w:cs="Times New Roman"/>
                <w:color w:val="auto"/>
                <w:sz w:val="24"/>
                <w:highlight w:val="none"/>
              </w:rPr>
              <w:t>，取值1。</w:t>
            </w:r>
          </w:p>
          <w:p w14:paraId="5B9841FF">
            <w:pPr>
              <w:keepNext w:val="0"/>
              <w:keepLines w:val="0"/>
              <w:suppressLineNumbers w:val="0"/>
              <w:autoSpaceDE w:val="0"/>
              <w:spacing w:before="0" w:beforeAutospacing="0" w:after="0" w:afterAutospacing="0" w:line="360" w:lineRule="auto"/>
              <w:ind w:left="0" w:right="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 xml:space="preserve">        W为平均车重，t</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取值30</w:t>
            </w:r>
            <w:r>
              <w:rPr>
                <w:rFonts w:hint="default" w:ascii="Times New Roman" w:hAnsi="Times New Roman" w:cs="Times New Roman"/>
                <w:color w:val="auto"/>
                <w:sz w:val="24"/>
                <w:highlight w:val="none"/>
              </w:rPr>
              <w:t>。</w:t>
            </w:r>
          </w:p>
          <w:p w14:paraId="67301399">
            <w:pPr>
              <w:keepNext w:val="0"/>
              <w:keepLines w:val="0"/>
              <w:suppressLineNumbers w:val="0"/>
              <w:spacing w:before="0" w:beforeAutospacing="0" w:after="0" w:afterAutospacing="0" w:line="360" w:lineRule="auto"/>
              <w:ind w:left="0" w:right="0" w:firstLine="960" w:firstLineChars="4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η为污染控制技术对扬尘的去除效率，%。表4.</w:t>
            </w: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2</w:t>
            </w:r>
            <w:r>
              <w:rPr>
                <w:rFonts w:hint="default" w:ascii="Times New Roman" w:hAnsi="Times New Roman" w:cs="Times New Roman"/>
                <w:color w:val="auto"/>
                <w:sz w:val="24"/>
                <w:highlight w:val="none"/>
              </w:rPr>
              <w:t>是常用的铺装道路扬尘控制措施的控制效率，其它控制措施的控制效率可选用与表中类似的措施效率替代。多种措施同时开展的，取控制效率最大值。</w:t>
            </w:r>
          </w:p>
          <w:p w14:paraId="50BDB121">
            <w:pPr>
              <w:pStyle w:val="120"/>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240" w:lineRule="auto"/>
              <w:ind w:left="0" w:leftChars="0" w:right="0"/>
              <w:jc w:val="center"/>
              <w:textAlignment w:val="auto"/>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表</w:t>
            </w:r>
            <w:r>
              <w:rPr>
                <w:rFonts w:hint="default" w:ascii="Times New Roman" w:hAnsi="Times New Roman" w:cs="Times New Roman"/>
                <w:b/>
                <w:bCs/>
                <w:color w:val="auto"/>
                <w:sz w:val="24"/>
                <w:szCs w:val="24"/>
                <w:highlight w:val="none"/>
                <w:lang w:val="en-US" w:eastAsia="zh-CN"/>
              </w:rPr>
              <w:t>4-2</w:t>
            </w:r>
            <w:r>
              <w:rPr>
                <w:rFonts w:hint="default" w:ascii="Times New Roman" w:hAnsi="Times New Roman" w:cs="Times New Roman"/>
                <w:b/>
                <w:bCs/>
                <w:color w:val="auto"/>
                <w:sz w:val="24"/>
                <w:szCs w:val="24"/>
                <w:highlight w:val="none"/>
              </w:rPr>
              <w:t xml:space="preserve"> 铺装道路扬尘源控制措施的控制效率</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6"/>
              <w:gridCol w:w="2131"/>
              <w:gridCol w:w="2644"/>
            </w:tblGrid>
            <w:tr w14:paraId="74EF0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noWrap w:val="0"/>
                  <w:vAlign w:val="top"/>
                </w:tcPr>
                <w:p w14:paraId="07CD0C35">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控制措施</w:t>
                  </w:r>
                </w:p>
              </w:tc>
              <w:tc>
                <w:tcPr>
                  <w:tcW w:w="2131" w:type="dxa"/>
                  <w:noWrap w:val="0"/>
                  <w:vAlign w:val="top"/>
                </w:tcPr>
                <w:p w14:paraId="197FE6A7">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控制对象</w:t>
                  </w:r>
                </w:p>
              </w:tc>
              <w:tc>
                <w:tcPr>
                  <w:tcW w:w="2644" w:type="dxa"/>
                  <w:noWrap w:val="0"/>
                  <w:vAlign w:val="top"/>
                </w:tcPr>
                <w:p w14:paraId="5605AA55">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TSP控制效率</w:t>
                  </w:r>
                </w:p>
              </w:tc>
            </w:tr>
            <w:tr w14:paraId="77A5A3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noWrap w:val="0"/>
                  <w:vAlign w:val="top"/>
                </w:tcPr>
                <w:p w14:paraId="24BCCC34">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洒水2次/天</w:t>
                  </w:r>
                </w:p>
              </w:tc>
              <w:tc>
                <w:tcPr>
                  <w:tcW w:w="2131" w:type="dxa"/>
                  <w:vMerge w:val="restart"/>
                  <w:noWrap w:val="0"/>
                  <w:vAlign w:val="center"/>
                </w:tcPr>
                <w:p w14:paraId="1A985726">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所有铺装道路</w:t>
                  </w:r>
                </w:p>
              </w:tc>
              <w:tc>
                <w:tcPr>
                  <w:tcW w:w="2644" w:type="dxa"/>
                  <w:noWrap w:val="0"/>
                  <w:vAlign w:val="top"/>
                </w:tcPr>
                <w:p w14:paraId="264BA6B2">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66%</w:t>
                  </w:r>
                </w:p>
              </w:tc>
            </w:tr>
            <w:tr w14:paraId="0E51E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56" w:type="dxa"/>
                  <w:noWrap w:val="0"/>
                  <w:vAlign w:val="top"/>
                </w:tcPr>
                <w:p w14:paraId="339F72D6">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吸尘清扫（安装真空装置）</w:t>
                  </w:r>
                </w:p>
              </w:tc>
              <w:tc>
                <w:tcPr>
                  <w:tcW w:w="2131" w:type="dxa"/>
                  <w:vMerge w:val="continue"/>
                  <w:noWrap w:val="0"/>
                  <w:vAlign w:val="top"/>
                </w:tcPr>
                <w:p w14:paraId="1CCF0369">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p>
              </w:tc>
              <w:tc>
                <w:tcPr>
                  <w:tcW w:w="2644" w:type="dxa"/>
                  <w:noWrap w:val="0"/>
                  <w:vAlign w:val="top"/>
                </w:tcPr>
                <w:p w14:paraId="7F1C2F9F">
                  <w:pPr>
                    <w:pStyle w:val="120"/>
                    <w:keepNext w:val="0"/>
                    <w:keepLines w:val="0"/>
                    <w:suppressLineNumbers w:val="0"/>
                    <w:autoSpaceDE w:val="0"/>
                    <w:spacing w:before="24" w:beforeLines="10" w:beforeAutospacing="0" w:after="24" w:afterLines="10" w:afterAutospacing="0"/>
                    <w:ind w:left="0" w:leftChars="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19%</w:t>
                  </w:r>
                </w:p>
              </w:tc>
            </w:tr>
          </w:tbl>
          <w:p w14:paraId="63F5E472">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经上述公式计算出道路扬尘量每辆每公里28.56g/km，本项目建设地平均运输距离为0.</w:t>
            </w:r>
            <w:r>
              <w:rPr>
                <w:rFonts w:hint="default" w:ascii="Times New Roman" w:hAnsi="Times New Roman" w:cs="Times New Roman"/>
                <w:bCs/>
                <w:color w:val="auto"/>
                <w:sz w:val="24"/>
                <w:highlight w:val="none"/>
                <w:lang w:val="en-US" w:eastAsia="zh-CN"/>
              </w:rPr>
              <w:t>15</w:t>
            </w:r>
            <w:r>
              <w:rPr>
                <w:rFonts w:hint="default" w:ascii="Times New Roman" w:hAnsi="Times New Roman" w:cs="Times New Roman"/>
                <w:bCs/>
                <w:color w:val="auto"/>
                <w:sz w:val="24"/>
                <w:highlight w:val="none"/>
              </w:rPr>
              <w:t>km，道路扬尘产生量为0.0</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t/a。</w:t>
            </w:r>
          </w:p>
          <w:p w14:paraId="5618E393">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评价要求企业对进场道路进行硬化；限制汽车超载，限制汽车行驶速度（控制在20km/h以下），运输车辆苫盖</w:t>
            </w:r>
            <w:r>
              <w:rPr>
                <w:rFonts w:hint="default" w:ascii="Times New Roman" w:hAnsi="Times New Roman" w:cs="Times New Roman"/>
                <w:color w:val="auto"/>
                <w:sz w:val="24"/>
                <w:highlight w:val="none"/>
              </w:rPr>
              <w:t>，避免车辆沿路抛洒</w:t>
            </w:r>
            <w:r>
              <w:rPr>
                <w:rFonts w:hint="default" w:ascii="Times New Roman" w:hAnsi="Times New Roman" w:cs="Times New Roman"/>
                <w:bCs/>
                <w:color w:val="auto"/>
                <w:sz w:val="24"/>
                <w:highlight w:val="none"/>
              </w:rPr>
              <w:t>；运输道路路面要经常清扫和洒水（次数应大于2次/d），保持路面清洁和一定的空气湿度。</w:t>
            </w:r>
          </w:p>
          <w:bookmarkEnd w:id="6"/>
          <w:p w14:paraId="0174424D">
            <w:pPr>
              <w:pStyle w:val="32"/>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4.1.2</w:t>
            </w:r>
            <w:r>
              <w:rPr>
                <w:rFonts w:hint="default" w:ascii="Times New Roman" w:hAnsi="Times New Roman" w:cs="Times New Roman"/>
                <w:b/>
                <w:bCs/>
                <w:color w:val="auto"/>
                <w:lang w:val="en-US" w:eastAsia="zh-CN"/>
              </w:rPr>
              <w:t xml:space="preserve"> 一期工程</w:t>
            </w:r>
            <w:r>
              <w:rPr>
                <w:rFonts w:hint="eastAsia" w:ascii="Times New Roman" w:hAnsi="Times New Roman" w:cs="Times New Roman"/>
                <w:b/>
                <w:bCs/>
                <w:color w:val="auto"/>
                <w:lang w:val="en-US" w:eastAsia="zh-CN"/>
              </w:rPr>
              <w:t>污染物排放量计算</w:t>
            </w:r>
          </w:p>
          <w:p w14:paraId="33F9232C">
            <w:pPr>
              <w:pStyle w:val="32"/>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lang w:val="en-US" w:eastAsia="zh-CN"/>
              </w:rPr>
            </w:pPr>
            <w:r>
              <w:rPr>
                <w:rFonts w:hint="default" w:ascii="Times New Roman" w:hAnsi="Times New Roman" w:cs="Times New Roman"/>
                <w:color w:val="auto"/>
                <w:lang w:val="en-US" w:eastAsia="zh-CN"/>
              </w:rPr>
              <w:t>一期工程废气排放方式包括有组织及无组织。其中有组织共计6个有组织排放口，编号为DA001~DA006</w:t>
            </w:r>
            <w:r>
              <w:rPr>
                <w:rFonts w:hint="eastAsia" w:ascii="Times New Roman" w:hAnsi="Times New Roman" w:cs="Times New Roman"/>
                <w:color w:val="auto"/>
                <w:lang w:val="en-US" w:eastAsia="zh-CN"/>
              </w:rPr>
              <w:t>。</w:t>
            </w:r>
          </w:p>
          <w:p w14:paraId="084B23CA">
            <w:pPr>
              <w:pStyle w:val="32"/>
              <w:keepNext w:val="0"/>
              <w:keepLines w:val="0"/>
              <w:pageBreakBefore w:val="0"/>
              <w:widowControl w:val="0"/>
              <w:numPr>
                <w:ilvl w:val="0"/>
                <w:numId w:val="8"/>
              </w:numPr>
              <w:suppressLineNumbers w:val="0"/>
              <w:kinsoku/>
              <w:wordWrap/>
              <w:overflowPunct/>
              <w:topLinePunct w:val="0"/>
              <w:autoSpaceDE w:val="0"/>
              <w:autoSpaceDN w:val="0"/>
              <w:bidi w:val="0"/>
              <w:adjustRightInd w:val="0"/>
              <w:snapToGrid w:val="0"/>
              <w:spacing w:before="0" w:beforeAutospacing="0" w:after="0" w:afterAutospacing="0" w:line="360" w:lineRule="auto"/>
              <w:ind w:left="238" w:leftChars="0" w:right="0" w:firstLine="0" w:firstLineChars="0"/>
              <w:textAlignment w:val="auto"/>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装卸车无组织排放量计算</w:t>
            </w:r>
          </w:p>
          <w:p w14:paraId="63E140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lang w:val="en-US" w:eastAsia="zh-CN"/>
              </w:rPr>
              <w:t xml:space="preserve"> </w:t>
            </w:r>
            <w:r>
              <w:rPr>
                <w:rFonts w:hint="default" w:ascii="Times New Roman" w:hAnsi="Times New Roman" w:cs="Times New Roman"/>
                <w:color w:val="auto"/>
                <w:sz w:val="24"/>
                <w:highlight w:val="none"/>
                <w:lang w:val="en-US" w:eastAsia="zh-CN"/>
              </w:rPr>
              <w:t>混凝土骨料在全封闭车间贮存，因此项目原料及产品装卸均在去全封闭车间内操作。本次评价不考虑风蚀扬尘，仅对装卸过程颗粒物产生情况进行核算。</w:t>
            </w:r>
          </w:p>
          <w:p w14:paraId="25E0B2C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此次评价依据生态环境部办公厅于2021年6月11日发布的《排放源统计调查产排污核算方法和系数手册》中附</w:t>
            </w:r>
            <w:r>
              <w:rPr>
                <w:rFonts w:hint="default" w:ascii="Times New Roman" w:hAnsi="Times New Roman" w:cs="Times New Roman"/>
                <w:bCs/>
                <w:color w:val="auto"/>
                <w:sz w:val="24"/>
                <w:highlight w:val="none"/>
                <w:lang w:val="en-US" w:eastAsia="zh-CN"/>
              </w:rPr>
              <w:t>表</w:t>
            </w:r>
            <w:r>
              <w:rPr>
                <w:rFonts w:hint="default" w:ascii="Times New Roman" w:hAnsi="Times New Roman" w:cs="Times New Roman"/>
                <w:bCs/>
                <w:color w:val="auto"/>
                <w:sz w:val="24"/>
                <w:highlight w:val="none"/>
              </w:rPr>
              <w:t>2-工业源固体废物堆场颗粒物核算系数手册给出的计算公式对装卸过程中颗粒物排放量进行核算。</w:t>
            </w:r>
          </w:p>
          <w:p w14:paraId="20C77B02">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rPr>
              <w:t>1）产生量</w:t>
            </w:r>
          </w:p>
          <w:p w14:paraId="669984E1">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INCLUDEPICTURE "C:\\Users\\Administrator\\AppData\\Local\\Temp\\ksohtml20700\\wps4.png" \* MERGEFORMATINET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drawing>
                <wp:inline distT="0" distB="0" distL="114300" distR="114300">
                  <wp:extent cx="1922780" cy="266065"/>
                  <wp:effectExtent l="0" t="0" r="1270" b="635"/>
                  <wp:docPr id="1" name="图片 9"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9" descr="wps4"/>
                          <pic:cNvPicPr>
                            <a:picLocks noChangeAspect="1"/>
                          </pic:cNvPicPr>
                        </pic:nvPicPr>
                        <pic:blipFill>
                          <a:blip r:embed="rId23"/>
                          <a:stretch>
                            <a:fillRect/>
                          </a:stretch>
                        </pic:blipFill>
                        <pic:spPr>
                          <a:xfrm>
                            <a:off x="0" y="0"/>
                            <a:ext cx="1922780" cy="266065"/>
                          </a:xfrm>
                          <a:prstGeom prst="rect">
                            <a:avLst/>
                          </a:prstGeom>
                          <a:noFill/>
                          <a:ln>
                            <a:noFill/>
                          </a:ln>
                        </pic:spPr>
                      </pic:pic>
                    </a:graphicData>
                  </a:graphic>
                </wp:inline>
              </w:drawing>
            </w:r>
            <w:r>
              <w:rPr>
                <w:rFonts w:hint="default" w:ascii="Times New Roman" w:hAnsi="Times New Roman" w:cs="Times New Roman"/>
                <w:color w:val="auto"/>
                <w:highlight w:val="none"/>
              </w:rPr>
              <w:fldChar w:fldCharType="end"/>
            </w:r>
          </w:p>
          <w:p w14:paraId="59589985">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P指颗粒物产生量（单位：吨）；</w:t>
            </w:r>
          </w:p>
          <w:p w14:paraId="04A30B89">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 xml:space="preserve">     ZCy指装卸扬尘产生量（单位：吨）；</w:t>
            </w:r>
          </w:p>
          <w:p w14:paraId="1A1F0829">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rPr>
              <w:t xml:space="preserve">     Q指年物料装卸量；</w:t>
            </w:r>
            <w:r>
              <w:rPr>
                <w:rFonts w:hint="default" w:ascii="Times New Roman" w:hAnsi="Times New Roman" w:cs="Times New Roman"/>
                <w:bCs/>
                <w:color w:val="auto"/>
                <w:highlight w:val="none"/>
                <w:lang w:val="en-US" w:eastAsia="zh-CN"/>
              </w:rPr>
              <w:t>混凝土生产线骨料用量370000t/a。</w:t>
            </w:r>
          </w:p>
          <w:p w14:paraId="708BF296">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 xml:space="preserve">    （a/b）指装卸扬尘概化系数（单位：千克/吨），a指各省风速概化系数，查表山西省范围取值0.001；b指物料含水概化系数，取值0.00</w:t>
            </w:r>
            <w:r>
              <w:rPr>
                <w:rFonts w:hint="default" w:ascii="Times New Roman" w:hAnsi="Times New Roman" w:cs="Times New Roman"/>
                <w:bCs/>
                <w:color w:val="auto"/>
                <w:highlight w:val="none"/>
                <w:lang w:val="en-US" w:eastAsia="zh-CN"/>
              </w:rPr>
              <w:t>17</w:t>
            </w: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val="en-US" w:eastAsia="zh-CN"/>
              </w:rPr>
              <w:t>各种石灰石产品，物料含水率2.1%</w:t>
            </w:r>
            <w:r>
              <w:rPr>
                <w:rFonts w:hint="default" w:ascii="Times New Roman" w:hAnsi="Times New Roman" w:cs="Times New Roman"/>
                <w:bCs/>
                <w:color w:val="auto"/>
                <w:highlight w:val="none"/>
              </w:rPr>
              <w:t>）。</w:t>
            </w:r>
          </w:p>
          <w:p w14:paraId="02962DA0">
            <w:pPr>
              <w:pStyle w:val="23"/>
              <w:keepNext w:val="0"/>
              <w:keepLines w:val="0"/>
              <w:suppressLineNumbers w:val="0"/>
              <w:autoSpaceDE w:val="0"/>
              <w:snapToGrid w:val="0"/>
              <w:spacing w:before="0" w:beforeAutospacing="0" w:after="0" w:afterAutospacing="0" w:line="360" w:lineRule="auto"/>
              <w:ind w:left="42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计算得到来料卸车环节：混凝土骨料库颗粒物产生量为217.7t/a；</w:t>
            </w:r>
          </w:p>
          <w:p w14:paraId="3ACB78A2">
            <w:pPr>
              <w:pStyle w:val="23"/>
              <w:keepNext w:val="0"/>
              <w:keepLines w:val="0"/>
              <w:suppressLineNumbers w:val="0"/>
              <w:autoSpaceDE w:val="0"/>
              <w:snapToGrid w:val="0"/>
              <w:spacing w:before="0" w:beforeAutospacing="0" w:after="0" w:afterAutospacing="0" w:line="360" w:lineRule="auto"/>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2）排放量</w:t>
            </w:r>
          </w:p>
          <w:p w14:paraId="6E369E95">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i/>
                <w:iCs/>
                <w:color w:val="auto"/>
                <w:highlight w:val="none"/>
              </w:rPr>
            </w:pPr>
            <w:r>
              <w:rPr>
                <w:rFonts w:hint="default" w:ascii="Times New Roman" w:hAnsi="Times New Roman" w:cs="Times New Roman"/>
                <w:i/>
                <w:iCs/>
                <w:color w:val="auto"/>
                <w:highlight w:val="none"/>
              </w:rPr>
              <w:t>Uc=P×（</w:t>
            </w:r>
            <w:r>
              <w:rPr>
                <w:rFonts w:hint="default" w:ascii="Times New Roman" w:hAnsi="Times New Roman" w:cs="Times New Roman"/>
                <w:color w:val="auto"/>
                <w:highlight w:val="none"/>
              </w:rPr>
              <w:t>1</w:t>
            </w:r>
            <w:r>
              <w:rPr>
                <w:rFonts w:hint="default" w:ascii="Times New Roman" w:hAnsi="Times New Roman" w:cs="Times New Roman"/>
                <w:i/>
                <w:iCs/>
                <w:color w:val="auto"/>
                <w:highlight w:val="none"/>
              </w:rPr>
              <w:t>-Cm）×（</w:t>
            </w:r>
            <w:r>
              <w:rPr>
                <w:rFonts w:hint="default" w:ascii="Times New Roman" w:hAnsi="Times New Roman" w:cs="Times New Roman"/>
                <w:color w:val="auto"/>
                <w:highlight w:val="none"/>
              </w:rPr>
              <w:t>1</w:t>
            </w:r>
            <w:r>
              <w:rPr>
                <w:rFonts w:hint="default" w:ascii="Times New Roman" w:hAnsi="Times New Roman" w:cs="Times New Roman"/>
                <w:i/>
                <w:iCs/>
                <w:color w:val="auto"/>
                <w:highlight w:val="none"/>
              </w:rPr>
              <w:t>-Tm）</w:t>
            </w:r>
          </w:p>
          <w:p w14:paraId="0E2A2D5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式中：P 指颗粒物产生量（单位：吨）； </w:t>
            </w:r>
          </w:p>
          <w:p w14:paraId="77859A1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Uc指颗粒物排放量（单位：吨）； </w:t>
            </w:r>
          </w:p>
          <w:p w14:paraId="55624CF6">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Cm指颗粒物控制措施控制效率（单位：%），洒水控制效率为74%； </w:t>
            </w:r>
          </w:p>
          <w:p w14:paraId="58873B22">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Tm指堆场类型控制效率（单位：%），全封闭控制效率为99%。</w:t>
            </w:r>
          </w:p>
          <w:p w14:paraId="4B72F374">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则</w:t>
            </w:r>
            <w:r>
              <w:rPr>
                <w:rFonts w:hint="default" w:ascii="Times New Roman" w:hAnsi="Times New Roman" w:cs="Times New Roman"/>
                <w:color w:val="auto"/>
                <w:highlight w:val="none"/>
                <w:lang w:val="en-US" w:eastAsia="zh-CN"/>
              </w:rPr>
              <w:t>混凝土骨料库</w:t>
            </w:r>
            <w:r>
              <w:rPr>
                <w:rFonts w:hint="default" w:ascii="Times New Roman" w:hAnsi="Times New Roman" w:cs="Times New Roman"/>
                <w:color w:val="auto"/>
                <w:sz w:val="24"/>
                <w:highlight w:val="none"/>
              </w:rPr>
              <w:t>卸车环节颗粒物排放量为0.</w:t>
            </w:r>
            <w:r>
              <w:rPr>
                <w:rFonts w:hint="default" w:ascii="Times New Roman" w:hAnsi="Times New Roman" w:cs="Times New Roman"/>
                <w:color w:val="auto"/>
                <w:sz w:val="24"/>
                <w:highlight w:val="none"/>
                <w:lang w:val="en-US" w:eastAsia="zh-CN"/>
              </w:rPr>
              <w:t>566</w:t>
            </w:r>
            <w:r>
              <w:rPr>
                <w:rFonts w:hint="default" w:ascii="Times New Roman" w:hAnsi="Times New Roman" w:cs="Times New Roman"/>
                <w:color w:val="auto"/>
                <w:sz w:val="24"/>
                <w:highlight w:val="none"/>
              </w:rPr>
              <w:t>t/a。</w:t>
            </w:r>
          </w:p>
          <w:p w14:paraId="2199B58B">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3）卸车扬尘污染控制措施</w:t>
            </w:r>
          </w:p>
          <w:p w14:paraId="3FD4016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评价要求建设单位混凝土生产线骨料库堆存区域分别设1台移动式喷雾抑尘炮，卸车过程启动喷雾抑尘炮进行喷雾降尘。</w:t>
            </w:r>
          </w:p>
          <w:p w14:paraId="54C3EF7E">
            <w:pPr>
              <w:pStyle w:val="23"/>
              <w:keepNext w:val="0"/>
              <w:keepLines w:val="0"/>
              <w:suppressLineNumbers w:val="0"/>
              <w:autoSpaceDE w:val="0"/>
              <w:snapToGrid w:val="0"/>
              <w:spacing w:before="0" w:beforeAutospacing="0" w:after="0" w:afterAutospacing="0" w:line="360" w:lineRule="auto"/>
              <w:ind w:left="0" w:right="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 xml:space="preserve">    4）贮存环节污染控制措施</w:t>
            </w:r>
          </w:p>
          <w:p w14:paraId="1E04A0CC">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为使贮存物料保持一定含水率，减少扬尘量，评价要求建设单位在骨料、机制砂堆场上方设覆盖全堆场的喷雾抑尘设施。车辆进出入口采用全自动卷帘升降门，确保车间全封闭。</w:t>
            </w:r>
          </w:p>
          <w:p w14:paraId="79C56848">
            <w:pPr>
              <w:pStyle w:val="32"/>
              <w:keepNext w:val="0"/>
              <w:keepLines w:val="0"/>
              <w:numPr>
                <w:ilvl w:val="0"/>
                <w:numId w:val="0"/>
              </w:numPr>
              <w:suppressLineNumbers w:val="0"/>
              <w:spacing w:before="0" w:beforeAutospacing="0" w:after="0" w:afterAutospacing="0" w:line="360" w:lineRule="auto"/>
              <w:ind w:left="0" w:right="0" w:firstLine="241" w:firstLineChars="10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（2）有组织排放量计算</w:t>
            </w:r>
          </w:p>
          <w:p w14:paraId="2ADFC466">
            <w:pPr>
              <w:pStyle w:val="32"/>
              <w:keepNext w:val="0"/>
              <w:keepLines w:val="0"/>
              <w:pageBreakBefore w:val="0"/>
              <w:widowControl w:val="0"/>
              <w:suppressLineNumbers w:val="0"/>
              <w:kinsoku/>
              <w:wordWrap/>
              <w:overflowPunct/>
              <w:topLinePunct w:val="0"/>
              <w:autoSpaceDE w:val="0"/>
              <w:bidi w:val="0"/>
              <w:adjustRightInd w:val="0"/>
              <w:snapToGrid w:val="0"/>
              <w:spacing w:before="0" w:beforeAutospacing="0" w:after="0" w:afterAutospacing="0" w:line="360" w:lineRule="auto"/>
              <w:ind w:left="0" w:right="0"/>
              <w:textAlignment w:val="auto"/>
              <w:rPr>
                <w:rFonts w:hint="eastAsia" w:ascii="宋体" w:hAnsi="Times New Roman" w:cs="宋体"/>
                <w:b/>
                <w:bCs/>
                <w:color w:val="auto"/>
                <w:lang w:val="en-US" w:eastAsia="zh-CN"/>
              </w:rPr>
            </w:pPr>
            <w:r>
              <w:rPr>
                <w:rFonts w:hint="eastAsia" w:ascii="宋体" w:hAnsi="Times New Roman" w:cs="宋体"/>
                <w:b/>
                <w:bCs/>
                <w:color w:val="auto"/>
                <w:lang w:val="en-US" w:eastAsia="zh-CN"/>
              </w:rPr>
              <w:t xml:space="preserve">  </w:t>
            </w:r>
            <w:r>
              <w:rPr>
                <w:rFonts w:hint="eastAsia" w:hAnsi="Times New Roman" w:cs="宋体"/>
                <w:b/>
                <w:bCs/>
                <w:color w:val="auto"/>
                <w:lang w:val="en-US" w:eastAsia="zh-CN"/>
              </w:rPr>
              <w:t xml:space="preserve"> </w:t>
            </w:r>
            <w:r>
              <w:rPr>
                <w:rFonts w:hint="eastAsia" w:ascii="宋体" w:hAnsi="Times New Roman" w:cs="宋体"/>
                <w:b/>
                <w:bCs/>
                <w:color w:val="auto"/>
                <w:lang w:val="en-US" w:eastAsia="zh-CN"/>
              </w:rPr>
              <w:t xml:space="preserve"> 1）两个水泥筒仓排放口（DA001、DA002）排放量计算</w:t>
            </w:r>
          </w:p>
          <w:p w14:paraId="442BDEB6">
            <w:pPr>
              <w:pStyle w:val="23"/>
              <w:keepNext w:val="0"/>
              <w:keepLines w:val="0"/>
              <w:pageBreakBefore w:val="0"/>
              <w:widowControl w:val="0"/>
              <w:suppressLineNumbers w:val="0"/>
              <w:kinsoku/>
              <w:wordWrap/>
              <w:overflowPunct/>
              <w:topLinePunct w:val="0"/>
              <w:autoSpaceDE w:val="0"/>
              <w:bidi w:val="0"/>
              <w:adjustRightInd w:val="0"/>
              <w:snapToGrid w:val="0"/>
              <w:spacing w:before="0" w:beforeAutospacing="0" w:after="0" w:afterAutospacing="0" w:line="360" w:lineRule="auto"/>
              <w:ind w:left="0" w:right="0"/>
              <w:textAlignment w:val="auto"/>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 xml:space="preserve">    项目共设两个水泥筒仓，共2个排放口，编号分别为DA001、DA002。</w:t>
            </w:r>
          </w:p>
          <w:p w14:paraId="71A6D1CA">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2"/>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根据刘敬严等人译著的《逸散性工业粉尘控制技术》中混凝土搅拌厂产污系数可知，水泥入仓粉尘产生系数为0.12kg /t，项目年使用水泥52000t，则</w:t>
            </w:r>
            <w:r>
              <w:rPr>
                <w:rFonts w:hint="eastAsia" w:ascii="Times New Roman" w:hAnsi="Times New Roman" w:cs="Times New Roman"/>
                <w:color w:val="auto"/>
                <w:sz w:val="24"/>
                <w:highlight w:val="none"/>
                <w:lang w:val="en-US" w:eastAsia="zh-CN"/>
              </w:rPr>
              <w:t>2个水泥筒仓</w:t>
            </w:r>
            <w:r>
              <w:rPr>
                <w:rFonts w:hint="default" w:ascii="Times New Roman" w:hAnsi="Times New Roman" w:cs="Times New Roman"/>
                <w:color w:val="auto"/>
                <w:sz w:val="24"/>
                <w:highlight w:val="none"/>
                <w:lang w:val="en-US" w:eastAsia="zh-CN"/>
              </w:rPr>
              <w:t>颗粒物产生量为6.24t/a。</w:t>
            </w:r>
          </w:p>
          <w:p w14:paraId="106AE8B1">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2"/>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项目筒仓为全密闭结构，在加料及放料时由筒仓顶部排气口排气。水泥输送方式为气力输送，输送过程中气固比取30kg/m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，水泥输送能力约60t/h，可计算得到每个水泥筒仓入料过程中外排风量为2000m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w:t>
            </w:r>
          </w:p>
          <w:p w14:paraId="79331C83">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2"/>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每个水泥筒仓入料时间为434h/a。则入料过程颗粒物产生浓度为3600mg/m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w:t>
            </w:r>
          </w:p>
          <w:p w14:paraId="711A4AAD">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2"/>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水泥筒仓仓顶配套1套布袋除尘器，除尘器过滤风速≤0.8m/min，过滤面积≥42m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，采取该措施后水泥筒仓仓顶颗粒物排放浓度能够控制在10mg/m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以下，本次评价按照10mg/m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计，则：</w:t>
            </w:r>
          </w:p>
          <w:p w14:paraId="1D1E1EEA">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2"/>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每个水泥筒仓仓顶颗粒物排放量=10mg/m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×2000m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/h×434h/a=0.009t/a。</w:t>
            </w:r>
          </w:p>
          <w:p w14:paraId="15B26F77">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即DA001排放口排放量为0.009t/a，DA002排放口排放量为0.009t/a。</w:t>
            </w:r>
          </w:p>
          <w:p w14:paraId="3E26227C">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eastAsia"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lang w:val="en-US" w:eastAsia="zh-CN"/>
              </w:rPr>
              <w:t>粉煤灰筒仓</w:t>
            </w:r>
            <w:r>
              <w:rPr>
                <w:rFonts w:hint="eastAsia" w:ascii="Times New Roman" w:hAnsi="Times New Roman" w:cs="Times New Roman"/>
                <w:b/>
                <w:bCs/>
                <w:color w:val="auto"/>
                <w:sz w:val="24"/>
                <w:highlight w:val="none"/>
                <w:lang w:val="en-US" w:eastAsia="zh-CN"/>
              </w:rPr>
              <w:t>排放口（DA003）排放量计算</w:t>
            </w:r>
          </w:p>
          <w:p w14:paraId="607CEC06">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粉煤灰筒仓设1个排放口，编号为DA003.。</w:t>
            </w:r>
          </w:p>
          <w:p w14:paraId="2AD86D63">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粉煤灰入仓颗粒物产排污计算过程同水泥筒仓。项目年使用粉煤灰5400t。计算得到粉煤灰筒仓入料颗粒物产生量为0.648t/a，产生浓度3600mg/m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。入料时间共计90h/a。</w:t>
            </w:r>
          </w:p>
          <w:p w14:paraId="2D0B5E17">
            <w:pPr>
              <w:pStyle w:val="23"/>
              <w:keepNext w:val="0"/>
              <w:keepLines w:val="0"/>
              <w:suppressLineNumbers w:val="0"/>
              <w:autoSpaceDE w:val="0"/>
              <w:snapToGrid w:val="0"/>
              <w:spacing w:before="0" w:beforeAutospacing="0" w:after="0" w:afterAutospacing="0" w:line="360" w:lineRule="auto"/>
              <w:ind w:left="0" w:right="0" w:firstLine="480"/>
              <w:jc w:val="both"/>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粉煤灰筒仓仓顶配套1套布袋除尘器，除尘器过滤风速≤0.8m/min，过滤面积≥42m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，采取该措施后粉煤灰筒仓仓顶颗粒物排放浓度能够控制在10mg/m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以下，本次评价按照10mg/m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计，则：</w:t>
            </w:r>
          </w:p>
          <w:p w14:paraId="4369960F">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粉煤灰筒仓仓顶颗粒物排放量=10mg/m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×2000m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/h×90h/a=0.002t/a。</w:t>
            </w:r>
          </w:p>
          <w:p w14:paraId="070A9141">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即DA003排放口排放量为0.002t/a。</w:t>
            </w:r>
          </w:p>
          <w:p w14:paraId="38090978">
            <w:pPr>
              <w:pStyle w:val="23"/>
              <w:keepNext w:val="0"/>
              <w:keepLines w:val="0"/>
              <w:numPr>
                <w:ilvl w:val="0"/>
                <w:numId w:val="9"/>
              </w:numPr>
              <w:suppressLineNumbers w:val="0"/>
              <w:autoSpaceDE w:val="0"/>
              <w:snapToGrid w:val="0"/>
              <w:spacing w:before="0" w:beforeAutospacing="0" w:after="0" w:afterAutospacing="0" w:line="360" w:lineRule="auto"/>
              <w:ind w:left="0" w:right="0" w:firstLine="480"/>
              <w:rPr>
                <w:rFonts w:hint="eastAsia" w:ascii="Times New Roman" w:hAnsi="Times New Roman"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矿粉筒仓</w:t>
            </w:r>
            <w:r>
              <w:rPr>
                <w:rFonts w:hint="eastAsia" w:ascii="Times New Roman" w:hAnsi="Times New Roman" w:cs="Times New Roman"/>
                <w:b/>
                <w:bCs/>
                <w:color w:val="auto"/>
                <w:sz w:val="24"/>
                <w:highlight w:val="none"/>
                <w:lang w:val="en-US" w:eastAsia="zh-CN"/>
              </w:rPr>
              <w:t>排放口（DA004）排放量计算</w:t>
            </w:r>
          </w:p>
          <w:p w14:paraId="0A025C77">
            <w:pPr>
              <w:pStyle w:val="23"/>
              <w:keepNext w:val="0"/>
              <w:keepLines w:val="0"/>
              <w:pageBreakBefore w:val="0"/>
              <w:widowControl w:val="0"/>
              <w:numPr>
                <w:ilvl w:val="0"/>
                <w:numId w:val="0"/>
              </w:numPr>
              <w:suppressLineNumbers w:val="0"/>
              <w:kinsoku/>
              <w:wordWrap/>
              <w:overflowPunct/>
              <w:topLinePunct w:val="0"/>
              <w:autoSpaceDE w:val="0"/>
              <w:autoSpaceDN/>
              <w:bidi w:val="0"/>
              <w:adjustRightInd w:val="0"/>
              <w:snapToGrid w:val="0"/>
              <w:spacing w:before="0" w:beforeAutospacing="0" w:after="0" w:afterAutospacing="0" w:line="360" w:lineRule="auto"/>
              <w:ind w:left="480" w:leftChars="0" w:right="0" w:rightChars="0"/>
              <w:textAlignment w:val="auto"/>
              <w:rPr>
                <w:rFonts w:hint="default" w:ascii="Times New Roman" w:hAnsi="Times New Roman" w:cs="Times New Roman"/>
                <w:b/>
                <w:bCs/>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矿粉筒仓设1个排放口，编号为DA004。</w:t>
            </w:r>
          </w:p>
          <w:p w14:paraId="5263EFBF">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eastAsia="宋体" w:cs="Times New Roman"/>
                <w:color w:val="auto"/>
                <w:sz w:val="24"/>
                <w:highlight w:val="none"/>
                <w:lang w:val="en-US" w:eastAsia="zh-CN"/>
              </w:rPr>
              <w:t>项目</w:t>
            </w:r>
            <w:r>
              <w:rPr>
                <w:rFonts w:hint="default" w:ascii="Times New Roman" w:hAnsi="Times New Roman" w:cs="Times New Roman"/>
                <w:color w:val="auto"/>
                <w:sz w:val="24"/>
                <w:highlight w:val="none"/>
                <w:lang w:val="en-US" w:eastAsia="zh-CN"/>
              </w:rPr>
              <w:t>矿粉</w:t>
            </w:r>
            <w:r>
              <w:rPr>
                <w:rFonts w:hint="default" w:ascii="Times New Roman" w:hAnsi="Times New Roman" w:eastAsia="宋体" w:cs="Times New Roman"/>
                <w:color w:val="auto"/>
                <w:sz w:val="24"/>
                <w:highlight w:val="none"/>
                <w:lang w:val="en-US" w:eastAsia="zh-CN"/>
              </w:rPr>
              <w:t>使用一个筒仓。</w:t>
            </w:r>
            <w:r>
              <w:rPr>
                <w:rFonts w:hint="default" w:ascii="Times New Roman" w:hAnsi="Times New Roman" w:cs="Times New Roman"/>
                <w:color w:val="auto"/>
                <w:sz w:val="24"/>
                <w:highlight w:val="none"/>
                <w:lang w:val="en-US" w:eastAsia="zh-CN"/>
              </w:rPr>
              <w:t>入仓颗粒物产排污计算过程同水泥筒仓。项目年使用石粉共计5400t。计算得到矿粉筒仓入料颗粒物产生量为0.648t/a，产生浓度3600mg/m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。入料时间共计90h/a。</w:t>
            </w:r>
          </w:p>
          <w:p w14:paraId="5ADE1AA5">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jc w:val="both"/>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筒仓仓顶配套1套布袋除尘器，除尘器过滤风速≤0.8m/min，过滤面积≥42m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，采取该措施后矿粉筒仓仓顶颗粒物排放浓度能够控制在10mg/m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以下，本次评价按照10mg/m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计，则：</w:t>
            </w:r>
          </w:p>
          <w:p w14:paraId="6B81A08D">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矿粉筒仓仓顶颗粒物排放量=10mg/m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×2000m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/h×90h/a=0.002t/a。</w:t>
            </w:r>
          </w:p>
          <w:p w14:paraId="7244FCE7">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即DA004排放口排放量为0.002t/a。</w:t>
            </w:r>
          </w:p>
          <w:p w14:paraId="145780BD">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4）骨料仓上料排放口（DA005）排放量计算</w:t>
            </w:r>
          </w:p>
          <w:p w14:paraId="40186948">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骨料仓上料系统设1个排放口，编号DA005。</w:t>
            </w:r>
          </w:p>
          <w:p w14:paraId="062977B1">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项目配料仓给料环节采用装载机进行上料。共4个配料仓。</w:t>
            </w:r>
          </w:p>
          <w:p w14:paraId="35734DAA">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配料仓装载机落料环节颗粒物产生量同来料卸车环节颗粒物，即217.7t/a。</w:t>
            </w:r>
          </w:p>
          <w:p w14:paraId="2DC7E608">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针对该环节颗粒物评价要求建设单位对每个配料仓分别配设1个柜式顶吸集尘罩，4个集尘罩配套1套除尘器。每个集尘罩配套红外感应设施，装载机入仓时对应集气口打开收集废气，其余三个集尘罩集气口关闭。</w:t>
            </w:r>
          </w:p>
          <w:p w14:paraId="1C450F6D">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柜式集气措施集气截面积为4m×2m，集气风速取值1m/s，计算得到入料环节颗粒物集气风量为28800m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/h。漏风系数取值10%，则除尘风机风量为31680m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w:t>
            </w:r>
          </w:p>
          <w:p w14:paraId="3A6405AF">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配套布袋除尘器要求过滤风速≤0.8m/min，过滤面积≥660m</w:t>
            </w:r>
            <w:r>
              <w:rPr>
                <w:rFonts w:hint="default" w:ascii="Times New Roman" w:hAnsi="Times New Roman" w:cs="Times New Roman"/>
                <w:color w:val="auto"/>
                <w:sz w:val="24"/>
                <w:highlight w:val="none"/>
                <w:vertAlign w:val="superscript"/>
                <w:lang w:val="en-US" w:eastAsia="zh-CN"/>
              </w:rPr>
              <w:t>2</w:t>
            </w:r>
            <w:r>
              <w:rPr>
                <w:rFonts w:hint="default" w:ascii="Times New Roman" w:hAnsi="Times New Roman" w:cs="Times New Roman"/>
                <w:color w:val="auto"/>
                <w:sz w:val="24"/>
                <w:highlight w:val="none"/>
                <w:lang w:val="en-US" w:eastAsia="zh-CN"/>
              </w:rPr>
              <w:t>，采取该措施后颗粒物排放浓度能够控制在10mg/m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以下，本次评价按照10mg/m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计。装载机转载能力按370t/h，则年转载时间为1000h。</w:t>
            </w:r>
          </w:p>
          <w:p w14:paraId="139CE7B8">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配料仓入料环节颗粒物排放量=10mg/m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×31680m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/h×1000h=0.317t/a。</w:t>
            </w:r>
          </w:p>
          <w:p w14:paraId="40E5D03B">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集气罩集气效率取值90%，该环节未收集颗粒物为3.854t/a，该部分颗粒物在全封闭车间内沉降，最终无组织排放量为0.218t/a。</w:t>
            </w:r>
          </w:p>
          <w:p w14:paraId="29F08AF0">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DA005排放口排放量为0.317t/a。</w:t>
            </w:r>
          </w:p>
          <w:p w14:paraId="4F076548">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textAlignment w:val="auto"/>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5）配料系统及搅拌机排放口（DA006）排放量计算</w:t>
            </w:r>
          </w:p>
          <w:p w14:paraId="574901BE">
            <w:pPr>
              <w:pStyle w:val="23"/>
              <w:keepNext w:val="0"/>
              <w:keepLines w:val="0"/>
              <w:suppressLineNumbers w:val="0"/>
              <w:autoSpaceDE w:val="0"/>
              <w:snapToGrid w:val="0"/>
              <w:spacing w:before="0" w:beforeAutospacing="0" w:after="0" w:afterAutospacing="0" w:line="360" w:lineRule="auto"/>
              <w:ind w:left="0" w:right="0"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配料系统及搅拌机搅拌系统设1个排放口，编号DA006。</w:t>
            </w:r>
          </w:p>
          <w:p w14:paraId="091CA50C">
            <w:pPr>
              <w:pStyle w:val="5"/>
              <w:suppressLineNumbers w:val="0"/>
              <w:spacing w:before="0" w:beforeAutospacing="0" w:after="0" w:afterAutospacing="0" w:line="360" w:lineRule="auto"/>
              <w:ind w:left="0" w:right="0" w:firstLine="480"/>
              <w:rPr>
                <w:rFonts w:hint="eastAsia" w:ascii="Times New Roman" w:hAnsi="Times New Roman" w:cs="Times New Roman"/>
                <w:b w:val="0"/>
                <w:bCs w:val="0"/>
                <w:color w:val="auto"/>
                <w:sz w:val="24"/>
                <w:highlight w:val="none"/>
                <w:lang w:val="en-US" w:eastAsia="zh-CN"/>
              </w:rPr>
            </w:pPr>
            <w:r>
              <w:rPr>
                <w:rFonts w:hint="eastAsia" w:ascii="Times New Roman" w:hAnsi="Times New Roman" w:cs="Times New Roman"/>
                <w:b w:val="0"/>
                <w:bCs w:val="0"/>
                <w:color w:val="auto"/>
                <w:sz w:val="24"/>
                <w:highlight w:val="none"/>
                <w:lang w:val="en-US" w:eastAsia="zh-CN"/>
              </w:rPr>
              <w:t>①配料系统</w:t>
            </w:r>
          </w:p>
          <w:p w14:paraId="4EAB1A56">
            <w:pPr>
              <w:pStyle w:val="5"/>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项目配料仓称重后落料转载点共计5个。</w:t>
            </w:r>
          </w:p>
          <w:p w14:paraId="0703EC8A">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参照《排放源统计调查产排污核算方法和系数手册》中水泥制品制造（含其他水泥类似制品制造）行业系数表，物料输送环节颗粒物产生系数为0.19kg/t，4个转载点合计转载骨料370000t，转载环节颗粒物产生量为70.3t/a。</w:t>
            </w:r>
          </w:p>
          <w:p w14:paraId="5148C72C">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sz w:val="24"/>
                <w:szCs w:val="24"/>
                <w:highlight w:val="none"/>
                <w:lang w:val="en-US" w:eastAsia="zh-CN"/>
              </w:rPr>
              <w:t>针对该5个转载点，评价要求对5个转载点设密闭集尘罩，每个集气罩尺寸1.5m×0.6m，集气风速取值1.0m/s。</w:t>
            </w:r>
          </w:p>
          <w:p w14:paraId="658D1DA2">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②</w:t>
            </w:r>
            <w:r>
              <w:rPr>
                <w:rFonts w:hint="default" w:ascii="Times New Roman" w:hAnsi="Times New Roman" w:cs="Times New Roman"/>
                <w:b w:val="0"/>
                <w:bCs w:val="0"/>
                <w:color w:val="auto"/>
                <w:sz w:val="24"/>
                <w:szCs w:val="24"/>
                <w:highlight w:val="none"/>
                <w:lang w:val="en-US" w:eastAsia="zh-CN"/>
              </w:rPr>
              <w:t>搅拌机入料及搅拌颗粒物</w:t>
            </w:r>
          </w:p>
          <w:p w14:paraId="349899F2">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参照《排放源统计调查产排污核算方法和系数手册》中水泥制品制造（含其他水泥类似制品制造）行业系数表，滚筒搅拌机入料环节颗粒物产生系数取值0.19kg/t-产品，项目水稳产品骨料及粉料共计434200t，则滚筒搅拌机入料环节颗粒物产生系数为82.49t/a。</w:t>
            </w:r>
          </w:p>
          <w:p w14:paraId="10BCD5D2">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参照《排放源统计调查产排污核算方法和系数手册》中水泥制品制造（含其他水泥类似制品制造）行业系数表，滚筒搅拌机物料搅拌环节颗粒物产生系数取值0.523kg/t-产品，项目水稳料生产骨料及粉料用量共计434200t，则滚筒搅拌机入料环节颗粒物产生系数为227t/a。</w:t>
            </w:r>
          </w:p>
          <w:p w14:paraId="2F769C80">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针对搅拌机入料及搅拌环节颗粒物，评价要求搅拌机密闭集气，集气风量5000m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/h。</w:t>
            </w:r>
          </w:p>
          <w:p w14:paraId="6CA7ADFC">
            <w:pPr>
              <w:keepNext w:val="0"/>
              <w:keepLines w:val="0"/>
              <w:suppressLineNumbers w:val="0"/>
              <w:spacing w:before="0" w:beforeAutospacing="0" w:after="0" w:afterAutospacing="0" w:line="360" w:lineRule="auto"/>
              <w:ind w:left="0" w:right="0" w:firstLine="480"/>
              <w:rPr>
                <w:rFonts w:hint="default"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③配料系统及搅拌系统</w:t>
            </w:r>
            <w:r>
              <w:rPr>
                <w:rFonts w:hint="default" w:ascii="Times New Roman" w:hAnsi="Times New Roman" w:cs="Times New Roman"/>
                <w:b w:val="0"/>
                <w:bCs w:val="0"/>
                <w:color w:val="auto"/>
                <w:sz w:val="24"/>
                <w:szCs w:val="24"/>
                <w:highlight w:val="none"/>
                <w:lang w:val="en-US" w:eastAsia="zh-CN"/>
              </w:rPr>
              <w:t>污染防治设施</w:t>
            </w:r>
          </w:p>
          <w:p w14:paraId="70E473B6">
            <w:pPr>
              <w:keepNext w:val="0"/>
              <w:keepLines w:val="0"/>
              <w:suppressLineNumbers w:val="0"/>
              <w:spacing w:before="0" w:beforeAutospacing="0" w:after="0" w:afterAutospacing="0" w:line="360" w:lineRule="auto"/>
              <w:ind w:left="0" w:right="0" w:firstLine="480"/>
              <w:rPr>
                <w:rFonts w:hint="default" w:ascii="Times New Roman" w:hAnsi="Times New Roman" w:cs="Times New Roman"/>
                <w:color w:val="auto"/>
                <w:lang w:val="en-US" w:eastAsia="zh-CN"/>
              </w:rPr>
            </w:pPr>
            <w:r>
              <w:rPr>
                <w:rFonts w:hint="eastAsia" w:ascii="Times New Roman" w:hAnsi="Times New Roman" w:cs="Times New Roman"/>
                <w:b w:val="0"/>
                <w:bCs w:val="0"/>
                <w:color w:val="auto"/>
                <w:sz w:val="24"/>
                <w:szCs w:val="24"/>
                <w:highlight w:val="none"/>
                <w:lang w:val="en-US" w:eastAsia="zh-CN"/>
              </w:rPr>
              <w:t>项目配料系统及搅拌系统</w:t>
            </w:r>
            <w:r>
              <w:rPr>
                <w:rFonts w:hint="default" w:ascii="Times New Roman" w:hAnsi="Times New Roman" w:cs="Times New Roman"/>
                <w:b w:val="0"/>
                <w:bCs w:val="0"/>
                <w:color w:val="auto"/>
                <w:sz w:val="24"/>
                <w:szCs w:val="24"/>
                <w:highlight w:val="none"/>
                <w:lang w:val="en-US" w:eastAsia="zh-CN"/>
              </w:rPr>
              <w:t>颗粒物集中配设1套除尘器，则除尘器风量为：5×1.5m×0.6m×1.0m/s×3600s/h+5000m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/h=21200m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/h。漏风系数取值10%，则除尘风机风量为23320m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/h。</w:t>
            </w:r>
          </w:p>
          <w:p w14:paraId="06C09111">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b w:val="0"/>
                <w:bCs w:val="0"/>
                <w:color w:val="auto"/>
                <w:sz w:val="24"/>
                <w:szCs w:val="24"/>
                <w:highlight w:val="none"/>
                <w:lang w:val="en-US" w:eastAsia="zh-CN"/>
              </w:rPr>
              <w:t>布袋除尘器过滤风速≤0.8m/min，过滤面积≥412m</w:t>
            </w:r>
            <w:r>
              <w:rPr>
                <w:rFonts w:hint="default" w:ascii="Times New Roman" w:hAnsi="Times New Roman" w:cs="Times New Roman"/>
                <w:b w:val="0"/>
                <w:bCs w:val="0"/>
                <w:color w:val="auto"/>
                <w:sz w:val="24"/>
                <w:szCs w:val="24"/>
                <w:highlight w:val="none"/>
                <w:vertAlign w:val="superscript"/>
                <w:lang w:val="en-US" w:eastAsia="zh-CN"/>
              </w:rPr>
              <w:t>2</w:t>
            </w:r>
            <w:r>
              <w:rPr>
                <w:rFonts w:hint="default" w:ascii="Times New Roman" w:hAnsi="Times New Roman" w:cs="Times New Roman"/>
                <w:b w:val="0"/>
                <w:bCs w:val="0"/>
                <w:color w:val="auto"/>
                <w:sz w:val="24"/>
                <w:szCs w:val="24"/>
                <w:highlight w:val="none"/>
                <w:lang w:val="en-US" w:eastAsia="zh-CN"/>
              </w:rPr>
              <w:t>。</w:t>
            </w:r>
            <w:r>
              <w:rPr>
                <w:rFonts w:hint="default" w:ascii="Times New Roman" w:hAnsi="Times New Roman" w:cs="Times New Roman"/>
                <w:color w:val="auto"/>
                <w:sz w:val="24"/>
                <w:highlight w:val="none"/>
                <w:lang w:val="en-US" w:eastAsia="zh-CN"/>
              </w:rPr>
              <w:t>采取该措施后颗粒物排放浓度能够控制在10mg/m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以下，本次评价按照10mg/m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计，工艺环节年工作时间1680h。</w:t>
            </w:r>
          </w:p>
          <w:p w14:paraId="41F21A73">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配料系统及搅拌系统</w:t>
            </w:r>
            <w:r>
              <w:rPr>
                <w:rFonts w:hint="default" w:ascii="Times New Roman" w:hAnsi="Times New Roman" w:cs="Times New Roman"/>
                <w:color w:val="auto"/>
                <w:sz w:val="24"/>
                <w:highlight w:val="none"/>
                <w:lang w:val="en-US" w:eastAsia="zh-CN"/>
              </w:rPr>
              <w:t>颗粒物排放量=10mg/m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×23320m</w:t>
            </w:r>
            <w:r>
              <w:rPr>
                <w:rFonts w:hint="default" w:ascii="Times New Roman" w:hAnsi="Times New Roman" w:cs="Times New Roman"/>
                <w:color w:val="auto"/>
                <w:sz w:val="24"/>
                <w:highlight w:val="none"/>
                <w:vertAlign w:val="superscript"/>
                <w:lang w:val="en-US" w:eastAsia="zh-CN"/>
              </w:rPr>
              <w:t>3</w:t>
            </w:r>
            <w:r>
              <w:rPr>
                <w:rFonts w:hint="default" w:ascii="Times New Roman" w:hAnsi="Times New Roman" w:cs="Times New Roman"/>
                <w:color w:val="auto"/>
                <w:sz w:val="24"/>
                <w:highlight w:val="none"/>
                <w:lang w:val="en-US" w:eastAsia="zh-CN"/>
              </w:rPr>
              <w:t>/h×1680h=0.234t/a。</w:t>
            </w:r>
          </w:p>
          <w:p w14:paraId="383CCF5B">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转载点集气效率取值95%，搅拌机集气效率取值100%，未收集颗粒物为3.515t/a，该部分颗粒物在全封闭车间内沉降，最终无组织排放量为0.04t/a。</w:t>
            </w:r>
          </w:p>
          <w:p w14:paraId="7B09BC1F">
            <w:pPr>
              <w:pStyle w:val="23"/>
              <w:keepNext w:val="0"/>
              <w:keepLines w:val="0"/>
              <w:suppressLineNumbers w:val="0"/>
              <w:autoSpaceDE w:val="0"/>
              <w:snapToGrid w:val="0"/>
              <w:spacing w:before="0" w:beforeAutospacing="0" w:after="0" w:afterAutospacing="0" w:line="360" w:lineRule="auto"/>
              <w:ind w:left="0" w:right="0" w:firstLine="48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DA006排放口排放量为0.234t/a。</w:t>
            </w:r>
          </w:p>
          <w:p w14:paraId="33DEF955">
            <w:pPr>
              <w:pStyle w:val="23"/>
              <w:keepNext w:val="0"/>
              <w:keepLines w:val="0"/>
              <w:suppressLineNumbers w:val="0"/>
              <w:autoSpaceDE w:val="0"/>
              <w:snapToGrid w:val="0"/>
              <w:spacing w:before="0" w:beforeAutospacing="0" w:after="0" w:afterAutospacing="0" w:line="360" w:lineRule="auto"/>
              <w:ind w:left="0" w:right="0" w:firstLine="482" w:firstLineChars="200"/>
              <w:rPr>
                <w:rFonts w:hint="eastAsia" w:ascii="Times New Roman" w:hAnsi="Times New Roman" w:cs="Times New Roman"/>
                <w:b/>
                <w:bCs/>
                <w:color w:val="auto"/>
                <w:sz w:val="24"/>
                <w:highlight w:val="none"/>
                <w:lang w:val="en-US" w:eastAsia="zh-CN"/>
              </w:rPr>
            </w:pPr>
            <w:r>
              <w:rPr>
                <w:rFonts w:hint="eastAsia" w:ascii="Times New Roman" w:hAnsi="Times New Roman" w:cs="Times New Roman"/>
                <w:b/>
                <w:bCs/>
                <w:color w:val="auto"/>
                <w:sz w:val="24"/>
                <w:highlight w:val="none"/>
                <w:lang w:val="en-US" w:eastAsia="zh-CN"/>
              </w:rPr>
              <w:t>4.1.3 二期工程排放量计算</w:t>
            </w:r>
          </w:p>
          <w:p w14:paraId="53A35255">
            <w:pPr>
              <w:pStyle w:val="32"/>
              <w:keepNext w:val="0"/>
              <w:keepLines w:val="0"/>
              <w:suppressLineNumbers w:val="0"/>
              <w:spacing w:before="0" w:beforeAutospacing="0" w:after="0" w:afterAutospacing="0" w:line="360" w:lineRule="auto"/>
              <w:ind w:left="0" w:right="0" w:firstLine="480" w:firstLineChars="20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二</w:t>
            </w:r>
            <w:r>
              <w:rPr>
                <w:rFonts w:hint="default" w:ascii="Times New Roman" w:hAnsi="Times New Roman" w:cs="Times New Roman"/>
                <w:color w:val="auto"/>
                <w:lang w:val="en-US" w:eastAsia="zh-CN"/>
              </w:rPr>
              <w:t>期工程废气排放方式包括有组织及无组织。其中有组织共计</w:t>
            </w:r>
            <w:r>
              <w:rPr>
                <w:rFonts w:hint="eastAsia" w:ascii="Times New Roman" w:hAnsi="Times New Roman" w:cs="Times New Roman"/>
                <w:color w:val="auto"/>
                <w:lang w:val="en-US" w:eastAsia="zh-CN"/>
              </w:rPr>
              <w:t>1</w:t>
            </w:r>
            <w:r>
              <w:rPr>
                <w:rFonts w:hint="default" w:ascii="Times New Roman" w:hAnsi="Times New Roman" w:cs="Times New Roman"/>
                <w:color w:val="auto"/>
                <w:lang w:val="en-US" w:eastAsia="zh-CN"/>
              </w:rPr>
              <w:t>个有组织排放口，编号为DA0</w:t>
            </w:r>
            <w:r>
              <w:rPr>
                <w:rFonts w:hint="eastAsia" w:ascii="Times New Roman" w:hAnsi="Times New Roman" w:cs="Times New Roman"/>
                <w:color w:val="auto"/>
                <w:lang w:val="en-US" w:eastAsia="zh-CN"/>
              </w:rPr>
              <w:t>07。</w:t>
            </w:r>
          </w:p>
          <w:p w14:paraId="2B02AC85">
            <w:pPr>
              <w:pStyle w:val="13"/>
              <w:keepNext w:val="0"/>
              <w:keepLines w:val="0"/>
              <w:suppressLineNumbers w:val="0"/>
              <w:tabs>
                <w:tab w:val="left" w:pos="7500"/>
              </w:tabs>
              <w:spacing w:before="0" w:beforeAutospacing="0" w:afterAutospacing="0"/>
              <w:ind w:left="0" w:leftChars="0" w:right="0" w:firstLine="0" w:firstLineChars="0"/>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cs="Times New Roman"/>
                <w:color w:val="auto"/>
                <w:lang w:val="en-US" w:eastAsia="zh-CN"/>
              </w:rPr>
              <w:t xml:space="preserve"> </w:t>
            </w:r>
            <w:r>
              <w:rPr>
                <w:rFonts w:hint="eastAsia" w:ascii="Times New Roman" w:hAnsi="Times New Roman" w:eastAsia="宋体" w:cs="Times New Roman"/>
                <w:color w:val="auto"/>
                <w:kern w:val="2"/>
                <w:sz w:val="24"/>
                <w:szCs w:val="24"/>
                <w:lang w:val="en-US" w:eastAsia="zh-CN" w:bidi="ar-SA"/>
              </w:rPr>
              <w:t xml:space="preserve"> </w:t>
            </w:r>
            <w:r>
              <w:rPr>
                <w:rFonts w:hint="eastAsia" w:ascii="Times New Roman" w:hAnsi="Times New Roman" w:eastAsia="宋体" w:cs="Times New Roman"/>
                <w:b/>
                <w:bCs/>
                <w:color w:val="auto"/>
                <w:kern w:val="2"/>
                <w:sz w:val="24"/>
                <w:szCs w:val="24"/>
                <w:lang w:val="en-US" w:eastAsia="zh-CN" w:bidi="ar-SA"/>
              </w:rPr>
              <w:t xml:space="preserve"> （1）装卸车无组织排放量计算</w:t>
            </w:r>
          </w:p>
          <w:p w14:paraId="1C47CE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制砂生产线原料在全封闭车间贮存，因此项目原料及产品装卸均在去全封闭车间内操作。本次评价不考虑风蚀扬尘，仅对装卸过程颗粒物产生情况进行核算。</w:t>
            </w:r>
          </w:p>
          <w:p w14:paraId="39F047D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此次评价依据生态环境部办公厅于2021年6月11日发布的《排放源统计调查产排污核算方法和系数手册》中附</w:t>
            </w:r>
            <w:r>
              <w:rPr>
                <w:rFonts w:hint="default" w:ascii="Times New Roman" w:hAnsi="Times New Roman" w:cs="Times New Roman"/>
                <w:bCs/>
                <w:color w:val="auto"/>
                <w:sz w:val="24"/>
                <w:highlight w:val="none"/>
                <w:lang w:val="en-US" w:eastAsia="zh-CN"/>
              </w:rPr>
              <w:t>表</w:t>
            </w:r>
            <w:r>
              <w:rPr>
                <w:rFonts w:hint="default" w:ascii="Times New Roman" w:hAnsi="Times New Roman" w:cs="Times New Roman"/>
                <w:bCs/>
                <w:color w:val="auto"/>
                <w:sz w:val="24"/>
                <w:highlight w:val="none"/>
              </w:rPr>
              <w:t>2-工业源固体废物堆场颗粒物核算系数手册给出的计算公式对装卸过程中颗粒物排放量进行核算。</w:t>
            </w:r>
          </w:p>
          <w:p w14:paraId="566DEF9B">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rPr>
              <w:t>1）产生量</w:t>
            </w:r>
          </w:p>
          <w:p w14:paraId="56499233">
            <w:pPr>
              <w:keepNext w:val="0"/>
              <w:keepLines w:val="0"/>
              <w:suppressLineNumbers w:val="0"/>
              <w:spacing w:before="0" w:beforeAutospacing="0" w:after="0" w:afterAutospacing="0" w:line="360" w:lineRule="auto"/>
              <w:ind w:left="0" w:right="0"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INCLUDEPICTURE "C:\\Users\\Administrator\\AppData\\Local\\Temp\\ksohtml20700\\wps4.png" \* MERGEFORMATINET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drawing>
                <wp:inline distT="0" distB="0" distL="114300" distR="114300">
                  <wp:extent cx="1922780" cy="266065"/>
                  <wp:effectExtent l="0" t="0" r="1270" b="635"/>
                  <wp:docPr id="4" name="图片 10" descr="wp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descr="wps4"/>
                          <pic:cNvPicPr>
                            <a:picLocks noChangeAspect="1"/>
                          </pic:cNvPicPr>
                        </pic:nvPicPr>
                        <pic:blipFill>
                          <a:blip r:embed="rId23"/>
                          <a:stretch>
                            <a:fillRect/>
                          </a:stretch>
                        </pic:blipFill>
                        <pic:spPr>
                          <a:xfrm>
                            <a:off x="0" y="0"/>
                            <a:ext cx="1922780" cy="266065"/>
                          </a:xfrm>
                          <a:prstGeom prst="rect">
                            <a:avLst/>
                          </a:prstGeom>
                          <a:noFill/>
                          <a:ln>
                            <a:noFill/>
                          </a:ln>
                        </pic:spPr>
                      </pic:pic>
                    </a:graphicData>
                  </a:graphic>
                </wp:inline>
              </w:drawing>
            </w:r>
            <w:r>
              <w:rPr>
                <w:rFonts w:hint="default" w:ascii="Times New Roman" w:hAnsi="Times New Roman" w:cs="Times New Roman"/>
                <w:color w:val="auto"/>
                <w:highlight w:val="none"/>
              </w:rPr>
              <w:fldChar w:fldCharType="end"/>
            </w:r>
          </w:p>
          <w:p w14:paraId="62988B52">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P指颗粒物产生量（单位：吨）；</w:t>
            </w:r>
          </w:p>
          <w:p w14:paraId="10AA59C2">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 xml:space="preserve">     ZCy指装卸扬尘产生量（单位：吨）；</w:t>
            </w:r>
          </w:p>
          <w:p w14:paraId="6BA0EC62">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Cs/>
                <w:color w:val="auto"/>
                <w:highlight w:val="none"/>
              </w:rPr>
              <w:t xml:space="preserve">     Q指年物料装卸量；</w:t>
            </w:r>
            <w:r>
              <w:rPr>
                <w:rFonts w:hint="default" w:ascii="Times New Roman" w:hAnsi="Times New Roman" w:cs="Times New Roman"/>
                <w:bCs/>
                <w:color w:val="auto"/>
                <w:highlight w:val="none"/>
                <w:lang w:val="en-US" w:eastAsia="zh-CN"/>
              </w:rPr>
              <w:t>制砂原料用量为147000t/a。</w:t>
            </w:r>
          </w:p>
          <w:p w14:paraId="5D6472E6">
            <w:pPr>
              <w:pStyle w:val="23"/>
              <w:keepNext w:val="0"/>
              <w:keepLines w:val="0"/>
              <w:suppressLineNumbers w:val="0"/>
              <w:autoSpaceDE w:val="0"/>
              <w:snapToGrid w:val="0"/>
              <w:spacing w:before="0" w:beforeAutospacing="0" w:after="0" w:afterAutospacing="0" w:line="360" w:lineRule="auto"/>
              <w:ind w:left="0" w:right="0" w:firstLine="482"/>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 xml:space="preserve">    （a/b）指装卸扬尘概化系数（单位：千克/吨），a指各省风速概化系数，查表山西省范围取值0.001；b指物料含水概化系数，取值0.00</w:t>
            </w:r>
            <w:r>
              <w:rPr>
                <w:rFonts w:hint="default" w:ascii="Times New Roman" w:hAnsi="Times New Roman" w:cs="Times New Roman"/>
                <w:bCs/>
                <w:color w:val="auto"/>
                <w:highlight w:val="none"/>
                <w:lang w:val="en-US" w:eastAsia="zh-CN"/>
              </w:rPr>
              <w:t>17</w:t>
            </w:r>
            <w:r>
              <w:rPr>
                <w:rFonts w:hint="default" w:ascii="Times New Roman" w:hAnsi="Times New Roman" w:cs="Times New Roman"/>
                <w:bCs/>
                <w:color w:val="auto"/>
                <w:highlight w:val="none"/>
              </w:rPr>
              <w:t>（</w:t>
            </w:r>
            <w:r>
              <w:rPr>
                <w:rFonts w:hint="default" w:ascii="Times New Roman" w:hAnsi="Times New Roman" w:cs="Times New Roman"/>
                <w:bCs/>
                <w:color w:val="auto"/>
                <w:highlight w:val="none"/>
                <w:lang w:val="en-US" w:eastAsia="zh-CN"/>
              </w:rPr>
              <w:t>各种石灰石产品，物料含水率2.1%</w:t>
            </w:r>
            <w:r>
              <w:rPr>
                <w:rFonts w:hint="default" w:ascii="Times New Roman" w:hAnsi="Times New Roman" w:cs="Times New Roman"/>
                <w:bCs/>
                <w:color w:val="auto"/>
                <w:highlight w:val="none"/>
              </w:rPr>
              <w:t>）。</w:t>
            </w:r>
          </w:p>
          <w:p w14:paraId="5A70A9EC">
            <w:pPr>
              <w:pStyle w:val="23"/>
              <w:keepNext w:val="0"/>
              <w:keepLines w:val="0"/>
              <w:suppressLineNumbers w:val="0"/>
              <w:autoSpaceDE w:val="0"/>
              <w:snapToGrid w:val="0"/>
              <w:spacing w:before="0" w:beforeAutospacing="0" w:after="0" w:afterAutospacing="0" w:line="360" w:lineRule="auto"/>
              <w:ind w:left="42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计算得到来料卸车环节：制砂原料库颗粒物产生量为86.47t/a。</w:t>
            </w:r>
          </w:p>
          <w:p w14:paraId="3AB25861">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2）排放量</w:t>
            </w:r>
          </w:p>
          <w:p w14:paraId="48C4CD3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i/>
                <w:iCs/>
                <w:color w:val="auto"/>
                <w:highlight w:val="none"/>
              </w:rPr>
            </w:pPr>
            <w:r>
              <w:rPr>
                <w:rFonts w:hint="default" w:ascii="Times New Roman" w:hAnsi="Times New Roman" w:cs="Times New Roman"/>
                <w:i/>
                <w:iCs/>
                <w:color w:val="auto"/>
                <w:highlight w:val="none"/>
              </w:rPr>
              <w:t>Uc=P×（</w:t>
            </w:r>
            <w:r>
              <w:rPr>
                <w:rFonts w:hint="default" w:ascii="Times New Roman" w:hAnsi="Times New Roman" w:cs="Times New Roman"/>
                <w:color w:val="auto"/>
                <w:highlight w:val="none"/>
              </w:rPr>
              <w:t>1</w:t>
            </w:r>
            <w:r>
              <w:rPr>
                <w:rFonts w:hint="default" w:ascii="Times New Roman" w:hAnsi="Times New Roman" w:cs="Times New Roman"/>
                <w:i/>
                <w:iCs/>
                <w:color w:val="auto"/>
                <w:highlight w:val="none"/>
              </w:rPr>
              <w:t>-Cm）×（</w:t>
            </w:r>
            <w:r>
              <w:rPr>
                <w:rFonts w:hint="default" w:ascii="Times New Roman" w:hAnsi="Times New Roman" w:cs="Times New Roman"/>
                <w:color w:val="auto"/>
                <w:highlight w:val="none"/>
              </w:rPr>
              <w:t>1</w:t>
            </w:r>
            <w:r>
              <w:rPr>
                <w:rFonts w:hint="default" w:ascii="Times New Roman" w:hAnsi="Times New Roman" w:cs="Times New Roman"/>
                <w:i/>
                <w:iCs/>
                <w:color w:val="auto"/>
                <w:highlight w:val="none"/>
              </w:rPr>
              <w:t>-Tm）</w:t>
            </w:r>
          </w:p>
          <w:p w14:paraId="0C788882">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式中：P 指颗粒物产生量（单位：吨）； </w:t>
            </w:r>
          </w:p>
          <w:p w14:paraId="498881E8">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Uc指颗粒物排放量（单位：吨）； </w:t>
            </w:r>
          </w:p>
          <w:p w14:paraId="5FA6D394">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 xml:space="preserve">Cm指颗粒物控制措施控制效率（单位：%），洒水控制效率为74%； </w:t>
            </w:r>
          </w:p>
          <w:p w14:paraId="341FB59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Tm指堆场类型控制效率（单位：%），全封闭控制效率为99%。</w:t>
            </w:r>
          </w:p>
          <w:p w14:paraId="281F08A4">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val="en-US" w:eastAsia="zh-CN"/>
              </w:rPr>
              <w:t>则</w:t>
            </w:r>
            <w:r>
              <w:rPr>
                <w:rFonts w:hint="default" w:ascii="Times New Roman" w:hAnsi="Times New Roman" w:cs="Times New Roman"/>
                <w:color w:val="auto"/>
                <w:highlight w:val="none"/>
                <w:lang w:val="en-US" w:eastAsia="zh-CN"/>
              </w:rPr>
              <w:t>制砂原料库</w:t>
            </w:r>
            <w:r>
              <w:rPr>
                <w:rFonts w:hint="default" w:ascii="Times New Roman" w:hAnsi="Times New Roman" w:cs="Times New Roman"/>
                <w:color w:val="auto"/>
                <w:sz w:val="24"/>
                <w:highlight w:val="none"/>
              </w:rPr>
              <w:t>卸车环节颗粒物排放量为0.</w:t>
            </w:r>
            <w:r>
              <w:rPr>
                <w:rFonts w:hint="default" w:ascii="Times New Roman" w:hAnsi="Times New Roman" w:cs="Times New Roman"/>
                <w:color w:val="auto"/>
                <w:sz w:val="24"/>
                <w:highlight w:val="none"/>
                <w:lang w:val="en-US" w:eastAsia="zh-CN"/>
              </w:rPr>
              <w:t>225</w:t>
            </w:r>
            <w:r>
              <w:rPr>
                <w:rFonts w:hint="default" w:ascii="Times New Roman" w:hAnsi="Times New Roman" w:cs="Times New Roman"/>
                <w:color w:val="auto"/>
                <w:sz w:val="24"/>
                <w:highlight w:val="none"/>
              </w:rPr>
              <w:t>t/a。</w:t>
            </w:r>
          </w:p>
          <w:p w14:paraId="031FEA40">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3）卸车扬尘污染控制措施</w:t>
            </w:r>
          </w:p>
          <w:p w14:paraId="5F52A1AF">
            <w:pPr>
              <w:pStyle w:val="23"/>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评价要求建设单位制砂生产原料堆存区域分别设1台移动式喷雾抑尘炮，卸车过程启动喷雾抑尘炮进行喷雾降尘。</w:t>
            </w:r>
          </w:p>
          <w:p w14:paraId="5892D10B">
            <w:pPr>
              <w:pStyle w:val="23"/>
              <w:keepNext w:val="0"/>
              <w:keepLines w:val="0"/>
              <w:suppressLineNumbers w:val="0"/>
              <w:autoSpaceDE w:val="0"/>
              <w:snapToGrid w:val="0"/>
              <w:spacing w:before="0" w:beforeAutospacing="0" w:after="0" w:afterAutospacing="0" w:line="360" w:lineRule="auto"/>
              <w:ind w:left="0" w:right="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 xml:space="preserve">    4）贮存环节污染控制措施</w:t>
            </w:r>
          </w:p>
          <w:p w14:paraId="511D83E7">
            <w:pPr>
              <w:pStyle w:val="23"/>
              <w:keepNext w:val="0"/>
              <w:keepLines w:val="0"/>
              <w:suppressLineNumbers w:val="0"/>
              <w:autoSpaceDE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为使贮存物料保持一定含水率，减少扬尘量，评价要求建设单位在骨料、机制砂堆场上方设覆盖全堆场的喷雾抑尘设施。车辆进出入口采用全自动卷帘升降门，确保车间全封闭。</w:t>
            </w:r>
          </w:p>
          <w:p w14:paraId="3F828F5F">
            <w:pPr>
              <w:pStyle w:val="23"/>
              <w:keepNext w:val="0"/>
              <w:keepLines w:val="0"/>
              <w:suppressLineNumbers w:val="0"/>
              <w:autoSpaceDE w:val="0"/>
              <w:snapToGrid w:val="0"/>
              <w:spacing w:before="0" w:beforeAutospacing="0" w:after="0" w:afterAutospacing="0" w:line="360" w:lineRule="auto"/>
              <w:ind w:left="0" w:right="0" w:firstLine="241" w:firstLineChars="100"/>
              <w:rPr>
                <w:rFonts w:hint="default" w:ascii="Times New Roman" w:hAnsi="Times New Roman" w:eastAsia="宋体" w:cs="Times New Roman"/>
                <w:b/>
                <w:bCs/>
                <w:color w:val="auto"/>
                <w:sz w:val="24"/>
                <w:highlight w:val="none"/>
                <w:lang w:val="en-US" w:eastAsia="zh-CN"/>
              </w:rPr>
            </w:pPr>
            <w:r>
              <w:rPr>
                <w:rFonts w:hint="eastAsia" w:ascii="Times New Roman" w:hAnsi="Times New Roman" w:eastAsia="宋体" w:cs="Times New Roman"/>
                <w:b/>
                <w:bCs/>
                <w:color w:val="auto"/>
                <w:sz w:val="24"/>
                <w:highlight w:val="none"/>
                <w:lang w:val="en-US" w:eastAsia="zh-CN"/>
              </w:rPr>
              <w:t>（2）有组织排放量计算</w:t>
            </w:r>
          </w:p>
          <w:p w14:paraId="247317F1">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rPr>
                <w:rFonts w:hint="eastAsia"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项目制砂生产线设1个排放口，编号DA007。</w:t>
            </w:r>
          </w:p>
          <w:p w14:paraId="3CD81D48">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制砂生产工艺颗粒物产生环节包括给料机给料口给料，破碎机、</w:t>
            </w:r>
            <w:r>
              <w:rPr>
                <w:rFonts w:hint="eastAsia" w:ascii="Times New Roman" w:hAnsi="Times New Roman" w:cs="Times New Roman"/>
                <w:color w:val="auto"/>
                <w:sz w:val="24"/>
                <w:highlight w:val="none"/>
                <w:lang w:val="en-US" w:eastAsia="zh-CN"/>
              </w:rPr>
              <w:t>振动筛</w:t>
            </w:r>
            <w:r>
              <w:rPr>
                <w:rFonts w:hint="default" w:ascii="Times New Roman" w:hAnsi="Times New Roman" w:cs="Times New Roman"/>
                <w:color w:val="auto"/>
                <w:sz w:val="24"/>
                <w:highlight w:val="none"/>
                <w:lang w:val="en-US" w:eastAsia="zh-CN"/>
              </w:rPr>
              <w:t>颗粒物以及制砂机颗粒物。</w:t>
            </w:r>
          </w:p>
          <w:p w14:paraId="6C3854F3">
            <w:pPr>
              <w:pStyle w:val="102"/>
              <w:keepNext w:val="0"/>
              <w:keepLines w:val="0"/>
              <w:pageBreakBefore w:val="0"/>
              <w:widowControl w:val="0"/>
              <w:suppressLineNumbers w:val="0"/>
              <w:kinsoku/>
              <w:wordWrap/>
              <w:overflowPunct/>
              <w:topLinePunct w:val="0"/>
              <w:autoSpaceDN/>
              <w:bidi w:val="0"/>
              <w:adjustRightInd w:val="0"/>
              <w:snapToGrid w:val="0"/>
              <w:spacing w:before="0" w:beforeAutospacing="0" w:after="0" w:afterAutospacing="0" w:line="360" w:lineRule="auto"/>
              <w:ind w:left="0" w:right="0" w:firstLine="483" w:firstLineChars="195"/>
              <w:rPr>
                <w:rFonts w:hint="default" w:ascii="Times New Roman" w:hAnsi="Times New Roman" w:cs="Times New Roman"/>
                <w:color w:val="auto"/>
                <w:spacing w:val="4"/>
                <w:kern w:val="2"/>
                <w:sz w:val="24"/>
                <w:szCs w:val="24"/>
                <w:lang w:val="en-US" w:eastAsia="zh-CN" w:bidi="ar"/>
              </w:rPr>
            </w:pPr>
            <w:r>
              <w:rPr>
                <w:rFonts w:hint="default" w:ascii="Times New Roman" w:hAnsi="Times New Roman" w:cs="Times New Roman"/>
                <w:color w:val="auto"/>
                <w:spacing w:val="4"/>
                <w:kern w:val="2"/>
                <w:sz w:val="24"/>
                <w:szCs w:val="24"/>
                <w:lang w:val="en-US" w:eastAsia="zh-CN" w:bidi="ar"/>
              </w:rPr>
              <w:t>给料口给料环节颗粒物产生量同卸车环节颗粒物产生量，即86.47t/a。</w:t>
            </w:r>
          </w:p>
          <w:p w14:paraId="2F95EEC2">
            <w:pPr>
              <w:pStyle w:val="102"/>
              <w:keepNext w:val="0"/>
              <w:keepLines w:val="0"/>
              <w:pageBreakBefore w:val="0"/>
              <w:widowControl w:val="0"/>
              <w:suppressLineNumbers w:val="0"/>
              <w:kinsoku/>
              <w:wordWrap/>
              <w:overflowPunct/>
              <w:topLinePunct w:val="0"/>
              <w:autoSpaceDN/>
              <w:bidi w:val="0"/>
              <w:adjustRightInd w:val="0"/>
              <w:snapToGrid w:val="0"/>
              <w:spacing w:before="0" w:beforeAutospacing="0" w:after="0" w:afterAutospacing="0" w:line="360" w:lineRule="auto"/>
              <w:ind w:left="0" w:right="0" w:firstLine="483" w:firstLineChars="195"/>
              <w:rPr>
                <w:rFonts w:hint="default" w:ascii="Times New Roman" w:hAnsi="Times New Roman" w:cs="Times New Roman"/>
                <w:color w:val="auto"/>
                <w:lang w:val="en-US" w:eastAsia="zh-CN"/>
              </w:rPr>
            </w:pPr>
            <w:r>
              <w:rPr>
                <w:rFonts w:hint="default" w:ascii="Times New Roman" w:hAnsi="Times New Roman" w:eastAsia="宋体" w:cs="Times New Roman"/>
                <w:color w:val="auto"/>
                <w:spacing w:val="4"/>
                <w:kern w:val="2"/>
                <w:sz w:val="24"/>
                <w:szCs w:val="24"/>
                <w:lang w:val="en-US" w:eastAsia="zh-CN" w:bidi="ar"/>
              </w:rPr>
              <w:t>参照《排放源统计调查产排污核算方法和系数手册》3</w:t>
            </w:r>
            <w:r>
              <w:rPr>
                <w:rFonts w:hint="default" w:ascii="Times New Roman" w:hAnsi="Times New Roman" w:cs="Times New Roman"/>
                <w:color w:val="auto"/>
                <w:spacing w:val="4"/>
                <w:kern w:val="2"/>
                <w:sz w:val="24"/>
                <w:szCs w:val="24"/>
                <w:lang w:val="en-US" w:eastAsia="zh-CN" w:bidi="ar"/>
              </w:rPr>
              <w:t>099 其他非金属矿物制品制造行业系数中石灰石加工产排污系数，其中项目破碎机产污系数参照石灰石破碎工段系数1.13</w:t>
            </w:r>
            <w:r>
              <w:rPr>
                <w:rFonts w:hint="default" w:ascii="Times New Roman" w:hAnsi="Times New Roman" w:eastAsia="宋体" w:cs="Times New Roman"/>
                <w:color w:val="auto"/>
                <w:spacing w:val="4"/>
                <w:kern w:val="2"/>
                <w:sz w:val="24"/>
                <w:szCs w:val="24"/>
                <w:lang w:val="en-US" w:eastAsia="zh-CN" w:bidi="ar"/>
              </w:rPr>
              <w:t>kg/t-产品</w:t>
            </w:r>
            <w:r>
              <w:rPr>
                <w:rFonts w:hint="default" w:ascii="Times New Roman" w:hAnsi="Times New Roman" w:cs="Times New Roman"/>
                <w:color w:val="auto"/>
                <w:spacing w:val="4"/>
                <w:kern w:val="2"/>
                <w:sz w:val="24"/>
                <w:szCs w:val="24"/>
                <w:lang w:val="en-US" w:eastAsia="zh-CN" w:bidi="ar"/>
              </w:rPr>
              <w:t>，筛分机产污系数为1.13</w:t>
            </w:r>
            <w:r>
              <w:rPr>
                <w:rFonts w:hint="default" w:ascii="Times New Roman" w:hAnsi="Times New Roman" w:eastAsia="宋体" w:cs="Times New Roman"/>
                <w:color w:val="auto"/>
                <w:spacing w:val="4"/>
                <w:kern w:val="2"/>
                <w:sz w:val="24"/>
                <w:szCs w:val="24"/>
                <w:lang w:val="en-US" w:eastAsia="zh-CN" w:bidi="ar"/>
              </w:rPr>
              <w:t>kg/t-产品</w:t>
            </w:r>
            <w:r>
              <w:rPr>
                <w:rFonts w:hint="default" w:ascii="Times New Roman" w:hAnsi="Times New Roman" w:cs="Times New Roman"/>
                <w:color w:val="auto"/>
                <w:spacing w:val="4"/>
                <w:kern w:val="2"/>
                <w:sz w:val="24"/>
                <w:szCs w:val="24"/>
                <w:lang w:val="en-US" w:eastAsia="zh-CN" w:bidi="ar"/>
              </w:rPr>
              <w:t>，制砂工序参照石灰石粉磨工序颗粒物产污系数，即1.19</w:t>
            </w:r>
            <w:r>
              <w:rPr>
                <w:rFonts w:hint="default" w:ascii="Times New Roman" w:hAnsi="Times New Roman" w:eastAsia="宋体" w:cs="Times New Roman"/>
                <w:color w:val="auto"/>
                <w:spacing w:val="4"/>
                <w:kern w:val="2"/>
                <w:sz w:val="24"/>
                <w:szCs w:val="24"/>
                <w:lang w:val="en-US" w:eastAsia="zh-CN" w:bidi="ar"/>
              </w:rPr>
              <w:t>kg/t-产品</w:t>
            </w:r>
            <w:r>
              <w:rPr>
                <w:rFonts w:hint="default" w:ascii="Times New Roman" w:hAnsi="Times New Roman" w:cs="Times New Roman"/>
                <w:color w:val="auto"/>
                <w:spacing w:val="4"/>
                <w:kern w:val="2"/>
                <w:sz w:val="24"/>
                <w:szCs w:val="24"/>
                <w:lang w:val="en-US" w:eastAsia="zh-CN" w:bidi="ar"/>
              </w:rPr>
              <w:t>。</w:t>
            </w:r>
          </w:p>
          <w:p w14:paraId="430B46DA">
            <w:pPr>
              <w:pStyle w:val="13"/>
              <w:keepNext w:val="0"/>
              <w:keepLines w:val="0"/>
              <w:pageBreakBefore w:val="0"/>
              <w:widowControl w:val="0"/>
              <w:numPr>
                <w:ilvl w:val="0"/>
                <w:numId w:val="0"/>
              </w:numPr>
              <w:suppressLineNumbers w:val="0"/>
              <w:tabs>
                <w:tab w:val="left" w:pos="7500"/>
              </w:tabs>
              <w:kinsoku/>
              <w:wordWrap/>
              <w:overflowPunct/>
              <w:topLinePunct w:val="0"/>
              <w:autoSpaceDE/>
              <w:autoSpaceDN/>
              <w:bidi w:val="0"/>
              <w:adjustRightInd w:val="0"/>
              <w:snapToGrid w:val="0"/>
              <w:spacing w:before="0" w:beforeAutospacing="0" w:after="0" w:afterAutospacing="0" w:line="360" w:lineRule="auto"/>
              <w:ind w:right="0"/>
              <w:textAlignment w:val="baseline"/>
              <w:rPr>
                <w:rFonts w:hint="default" w:ascii="Times New Roman" w:hAnsi="Times New Roman" w:eastAsia="宋体" w:cs="Times New Roman"/>
                <w:color w:val="auto"/>
                <w:spacing w:val="4"/>
                <w:kern w:val="2"/>
                <w:sz w:val="24"/>
                <w:szCs w:val="24"/>
                <w:lang w:val="en-US" w:eastAsia="zh-CN" w:bidi="ar"/>
              </w:rPr>
            </w:pPr>
            <w:r>
              <w:rPr>
                <w:rFonts w:hint="default" w:ascii="Times New Roman" w:hAnsi="Times New Roman" w:eastAsia="宋体" w:cs="Times New Roman"/>
                <w:color w:val="auto"/>
                <w:spacing w:val="4"/>
                <w:kern w:val="2"/>
                <w:sz w:val="24"/>
                <w:szCs w:val="24"/>
                <w:lang w:val="en-US" w:eastAsia="zh-CN" w:bidi="ar"/>
              </w:rPr>
              <w:t xml:space="preserve">    项目水洗砂加工能力为147000t/a，计算得到，颚式破碎机、筛分工序工序颗粒物产生量为166.11t/a，制砂机运行过程颗粒物产生量为174.93t/a。</w:t>
            </w:r>
          </w:p>
          <w:p w14:paraId="0D86C9F4">
            <w:pPr>
              <w:pStyle w:val="23"/>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auto"/>
              <w:ind w:left="0" w:right="0" w:firstLine="480"/>
              <w:jc w:val="both"/>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pacing w:val="4"/>
                <w:kern w:val="2"/>
                <w:sz w:val="24"/>
                <w:szCs w:val="24"/>
                <w:lang w:val="en-US" w:eastAsia="zh-CN" w:bidi="ar"/>
              </w:rPr>
              <w:t>给料机给料口尺寸为2m×2m，采取半封闭集气措施，集气罩罩口风速取值1m/s，破碎机（1个出料口）、筛分机（2个出料口）、制砂机（1个出料口）采取密闭措施，物料出料口设封闭集气罩，密集集气罩尺寸为0.8m×1.5m，集尘罩集气风速取值1m/s，计算得到除尘系统集气风量=（2m×2m+4×0.8m×1.5m）×1m/s×3600s/h=31680m</w:t>
            </w:r>
            <w:r>
              <w:rPr>
                <w:rFonts w:hint="default" w:ascii="Times New Roman" w:hAnsi="Times New Roman" w:eastAsia="宋体" w:cs="Times New Roman"/>
                <w:color w:val="auto"/>
                <w:spacing w:val="4"/>
                <w:kern w:val="2"/>
                <w:sz w:val="24"/>
                <w:szCs w:val="24"/>
                <w:vertAlign w:val="superscript"/>
                <w:lang w:val="en-US" w:eastAsia="zh-CN" w:bidi="ar"/>
              </w:rPr>
              <w:t>3</w:t>
            </w:r>
            <w:r>
              <w:rPr>
                <w:rFonts w:hint="default" w:ascii="Times New Roman" w:hAnsi="Times New Roman" w:eastAsia="宋体" w:cs="Times New Roman"/>
                <w:color w:val="auto"/>
                <w:spacing w:val="4"/>
                <w:kern w:val="2"/>
                <w:sz w:val="24"/>
                <w:szCs w:val="24"/>
                <w:lang w:val="en-US" w:eastAsia="zh-CN" w:bidi="ar"/>
              </w:rPr>
              <w:t>/h。漏风系数取值10%，则除尘器出口风量为34848m</w:t>
            </w:r>
            <w:r>
              <w:rPr>
                <w:rFonts w:hint="default" w:ascii="Times New Roman" w:hAnsi="Times New Roman" w:eastAsia="宋体" w:cs="Times New Roman"/>
                <w:color w:val="auto"/>
                <w:spacing w:val="4"/>
                <w:kern w:val="2"/>
                <w:sz w:val="24"/>
                <w:szCs w:val="24"/>
                <w:vertAlign w:val="superscript"/>
                <w:lang w:val="en-US" w:eastAsia="zh-CN" w:bidi="ar"/>
              </w:rPr>
              <w:t>3</w:t>
            </w:r>
            <w:r>
              <w:rPr>
                <w:rFonts w:hint="default" w:ascii="Times New Roman" w:hAnsi="Times New Roman" w:eastAsia="宋体" w:cs="Times New Roman"/>
                <w:color w:val="auto"/>
                <w:spacing w:val="4"/>
                <w:kern w:val="2"/>
                <w:sz w:val="24"/>
                <w:szCs w:val="24"/>
                <w:lang w:val="en-US" w:eastAsia="zh-CN" w:bidi="ar"/>
              </w:rPr>
              <w:t>/h。</w:t>
            </w:r>
            <w:r>
              <w:rPr>
                <w:rFonts w:hint="default" w:ascii="Times New Roman" w:hAnsi="Times New Roman" w:eastAsia="宋体" w:cs="Times New Roman"/>
                <w:color w:val="auto"/>
                <w:sz w:val="24"/>
                <w:szCs w:val="24"/>
                <w:lang w:val="en-US" w:eastAsia="zh-CN"/>
              </w:rPr>
              <w:t>除尘器采用覆膜滤料，过滤风速控制在0.8m/min以下，则除尘器过滤面积为726</w:t>
            </w:r>
            <w:r>
              <w:rPr>
                <w:rFonts w:hint="default" w:ascii="Times New Roman" w:hAnsi="Times New Roman" w:eastAsia="宋体" w:cs="Times New Roman"/>
                <w:color w:val="auto"/>
                <w:spacing w:val="4"/>
                <w:kern w:val="2"/>
                <w:sz w:val="24"/>
                <w:szCs w:val="24"/>
                <w:lang w:val="en-US" w:eastAsia="zh-CN" w:bidi="ar"/>
              </w:rPr>
              <w:t>m</w:t>
            </w:r>
            <w:r>
              <w:rPr>
                <w:rFonts w:hint="default" w:ascii="Times New Roman" w:hAnsi="Times New Roman" w:eastAsia="宋体" w:cs="Times New Roman"/>
                <w:color w:val="auto"/>
                <w:spacing w:val="4"/>
                <w:kern w:val="2"/>
                <w:sz w:val="24"/>
                <w:szCs w:val="24"/>
                <w:vertAlign w:val="superscript"/>
                <w:lang w:val="en-US" w:eastAsia="zh-CN" w:bidi="ar"/>
              </w:rPr>
              <w:t>2</w:t>
            </w:r>
            <w:r>
              <w:rPr>
                <w:rFonts w:hint="default" w:ascii="Times New Roman" w:hAnsi="Times New Roman" w:eastAsia="宋体" w:cs="Times New Roman"/>
                <w:color w:val="auto"/>
                <w:spacing w:val="4"/>
                <w:kern w:val="2"/>
                <w:sz w:val="24"/>
                <w:szCs w:val="24"/>
                <w:lang w:val="en-US" w:eastAsia="zh-CN" w:bidi="ar"/>
              </w:rPr>
              <w:t>。采取该措施颗粒物排放浓度能够控制在10mg/m</w:t>
            </w:r>
            <w:r>
              <w:rPr>
                <w:rFonts w:hint="default" w:ascii="Times New Roman" w:hAnsi="Times New Roman" w:eastAsia="宋体" w:cs="Times New Roman"/>
                <w:color w:val="auto"/>
                <w:spacing w:val="4"/>
                <w:kern w:val="2"/>
                <w:sz w:val="24"/>
                <w:szCs w:val="24"/>
                <w:vertAlign w:val="superscript"/>
                <w:lang w:val="en-US" w:eastAsia="zh-CN" w:bidi="ar"/>
              </w:rPr>
              <w:t>3</w:t>
            </w:r>
            <w:r>
              <w:rPr>
                <w:rFonts w:hint="default" w:ascii="Times New Roman" w:hAnsi="Times New Roman" w:eastAsia="宋体" w:cs="Times New Roman"/>
                <w:color w:val="auto"/>
                <w:spacing w:val="4"/>
                <w:kern w:val="2"/>
                <w:sz w:val="24"/>
                <w:szCs w:val="24"/>
                <w:lang w:val="en-US" w:eastAsia="zh-CN" w:bidi="ar"/>
              </w:rPr>
              <w:t>以下，则制砂生产线废气排放口颗粒物排放量=</w:t>
            </w:r>
            <w:r>
              <w:rPr>
                <w:rFonts w:hint="default" w:ascii="Times New Roman" w:hAnsi="Times New Roman" w:eastAsia="宋体" w:cs="Times New Roman"/>
                <w:color w:val="auto"/>
                <w:sz w:val="24"/>
                <w:szCs w:val="24"/>
                <w:highlight w:val="none"/>
                <w:lang w:val="en-US" w:eastAsia="zh-CN"/>
              </w:rPr>
              <w:t>10mg/m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×34848m</w:t>
            </w:r>
            <w:r>
              <w:rPr>
                <w:rFonts w:hint="default" w:ascii="Times New Roman" w:hAnsi="Times New Roman" w:eastAsia="宋体" w:cs="Times New Roman"/>
                <w:color w:val="auto"/>
                <w:sz w:val="24"/>
                <w:szCs w:val="24"/>
                <w:highlight w:val="none"/>
                <w:vertAlign w:val="superscript"/>
                <w:lang w:val="en-US" w:eastAsia="zh-CN"/>
              </w:rPr>
              <w:t>3</w:t>
            </w:r>
            <w:r>
              <w:rPr>
                <w:rFonts w:hint="default" w:ascii="Times New Roman" w:hAnsi="Times New Roman" w:eastAsia="宋体" w:cs="Times New Roman"/>
                <w:color w:val="auto"/>
                <w:sz w:val="24"/>
                <w:szCs w:val="24"/>
                <w:highlight w:val="none"/>
                <w:lang w:val="en-US" w:eastAsia="zh-CN"/>
              </w:rPr>
              <w:t>/h×</w:t>
            </w:r>
            <w:r>
              <w:rPr>
                <w:rFonts w:hint="eastAsia" w:ascii="Times New Roman" w:hAnsi="Times New Roman" w:eastAsia="宋体" w:cs="Times New Roman"/>
                <w:color w:val="auto"/>
                <w:sz w:val="24"/>
                <w:szCs w:val="24"/>
                <w:highlight w:val="none"/>
                <w:lang w:val="en-US" w:eastAsia="zh-CN"/>
              </w:rPr>
              <w:t>1680</w:t>
            </w:r>
            <w:r>
              <w:rPr>
                <w:rFonts w:hint="default" w:ascii="Times New Roman" w:hAnsi="Times New Roman" w:eastAsia="宋体" w:cs="Times New Roman"/>
                <w:color w:val="auto"/>
                <w:sz w:val="24"/>
                <w:szCs w:val="24"/>
                <w:highlight w:val="none"/>
                <w:lang w:val="en-US" w:eastAsia="zh-CN"/>
              </w:rPr>
              <w:t>h/a=0.</w:t>
            </w:r>
            <w:r>
              <w:rPr>
                <w:rFonts w:hint="eastAsia" w:ascii="Times New Roman" w:hAnsi="Times New Roman" w:eastAsia="宋体" w:cs="Times New Roman"/>
                <w:color w:val="auto"/>
                <w:sz w:val="24"/>
                <w:szCs w:val="24"/>
                <w:highlight w:val="none"/>
                <w:lang w:val="en-US" w:eastAsia="zh-CN"/>
              </w:rPr>
              <w:t>586</w:t>
            </w:r>
            <w:r>
              <w:rPr>
                <w:rFonts w:hint="default" w:ascii="Times New Roman" w:hAnsi="Times New Roman" w:eastAsia="宋体" w:cs="Times New Roman"/>
                <w:color w:val="auto"/>
                <w:sz w:val="24"/>
                <w:szCs w:val="24"/>
                <w:highlight w:val="none"/>
                <w:lang w:val="en-US" w:eastAsia="zh-CN"/>
              </w:rPr>
              <w:t>t/a。</w:t>
            </w:r>
          </w:p>
          <w:p w14:paraId="0875B48A">
            <w:pPr>
              <w:keepNext w:val="0"/>
              <w:keepLines w:val="0"/>
              <w:pageBreakBefore w:val="0"/>
              <w:widowControl w:val="0"/>
              <w:suppressLineNumbers w:val="0"/>
              <w:kinsoku/>
              <w:wordWrap/>
              <w:overflowPunct/>
              <w:topLinePunct w:val="0"/>
              <w:autoSpaceDN/>
              <w:bidi w:val="0"/>
              <w:adjustRightInd w:val="0"/>
              <w:snapToGrid w:val="0"/>
              <w:spacing w:before="0" w:beforeAutospacing="0" w:after="0" w:afterAutospacing="0" w:line="360" w:lineRule="auto"/>
              <w:ind w:left="0" w:right="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pacing w:val="4"/>
                <w:kern w:val="2"/>
                <w:sz w:val="24"/>
                <w:szCs w:val="24"/>
                <w:lang w:val="en-US" w:eastAsia="zh-CN" w:bidi="ar"/>
              </w:rPr>
              <w:t xml:space="preserve">    给料机集气罩集气效率取值90%，封闭集气罩集气效率取值95%，车间内颗粒物沉降效率取值99%，则机制砂生产线颗粒物无组织排放量为0.297t/a。</w:t>
            </w:r>
          </w:p>
          <w:p w14:paraId="48B5E1F2">
            <w:pPr>
              <w:keepNext w:val="0"/>
              <w:keepLines w:val="0"/>
              <w:suppressLineNumbers w:val="0"/>
              <w:spacing w:before="0" w:beforeAutospacing="0" w:after="0" w:afterAutospacing="0" w:line="360" w:lineRule="auto"/>
              <w:ind w:left="0" w:right="0" w:firstLine="480" w:firstLineChars="200"/>
              <w:rPr>
                <w:rFonts w:hint="default" w:ascii="Times New Roman" w:hAnsi="Times New Roman" w:eastAsia="宋体" w:cs="Times New Roman"/>
                <w:color w:val="auto"/>
                <w:spacing w:val="4"/>
                <w:kern w:val="2"/>
                <w:sz w:val="24"/>
                <w:szCs w:val="24"/>
                <w:lang w:val="en-US" w:eastAsia="zh-CN" w:bidi="ar"/>
              </w:rPr>
            </w:pPr>
            <w:r>
              <w:rPr>
                <w:rFonts w:hint="eastAsia" w:ascii="Times New Roman" w:hAnsi="Times New Roman" w:eastAsia="宋体" w:cs="Times New Roman"/>
                <w:color w:val="auto"/>
                <w:sz w:val="24"/>
                <w:highlight w:val="none"/>
                <w:lang w:val="en-US" w:eastAsia="zh-CN"/>
              </w:rPr>
              <w:t>DA007排放口排放量为0.586t/a。</w:t>
            </w:r>
          </w:p>
          <w:p w14:paraId="1D4B59AA">
            <w:pPr>
              <w:keepNext w:val="0"/>
              <w:keepLines w:val="0"/>
              <w:suppressLineNumbers w:val="0"/>
              <w:snapToGrid w:val="0"/>
              <w:spacing w:before="0" w:beforeAutospacing="0" w:after="0" w:afterAutospacing="0" w:line="360" w:lineRule="auto"/>
              <w:ind w:left="0" w:right="0"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4</w:t>
            </w:r>
            <w:r>
              <w:rPr>
                <w:rFonts w:hint="default" w:ascii="Times New Roman" w:hAnsi="Times New Roman" w:cs="Times New Roman"/>
                <w:b/>
                <w:color w:val="auto"/>
                <w:sz w:val="24"/>
                <w:highlight w:val="none"/>
              </w:rPr>
              <w:t>.</w:t>
            </w:r>
            <w:r>
              <w:rPr>
                <w:rFonts w:hint="default" w:ascii="Times New Roman" w:hAnsi="Times New Roman" w:cs="Times New Roman"/>
                <w:b/>
                <w:color w:val="auto"/>
                <w:sz w:val="24"/>
                <w:highlight w:val="none"/>
                <w:lang w:val="en-US" w:eastAsia="zh-CN"/>
              </w:rPr>
              <w:t>1.</w:t>
            </w:r>
            <w:r>
              <w:rPr>
                <w:rFonts w:hint="eastAsia" w:cs="Times New Roman"/>
                <w:b/>
                <w:color w:val="auto"/>
                <w:sz w:val="24"/>
                <w:highlight w:val="none"/>
                <w:lang w:val="en-US" w:eastAsia="zh-CN"/>
              </w:rPr>
              <w:t>4</w:t>
            </w:r>
            <w:r>
              <w:rPr>
                <w:rFonts w:hint="default" w:ascii="Times New Roman" w:hAnsi="Times New Roman" w:cs="Times New Roman"/>
                <w:b/>
                <w:color w:val="auto"/>
                <w:sz w:val="24"/>
                <w:highlight w:val="none"/>
              </w:rPr>
              <w:t xml:space="preserve"> 无组织管控措施</w:t>
            </w:r>
          </w:p>
          <w:p w14:paraId="239AF90E">
            <w:pPr>
              <w:keepNext w:val="0"/>
              <w:keepLines w:val="0"/>
              <w:widowControl/>
              <w:suppressLineNumbers w:val="0"/>
              <w:autoSpaceDE w:val="0"/>
              <w:snapToGrid w:val="0"/>
              <w:spacing w:before="0" w:beforeAutospacing="0" w:after="0" w:afterAutospacing="0" w:line="360" w:lineRule="auto"/>
              <w:ind w:left="0" w:right="0" w:firstLine="49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建设单位应加强颗粒物无组织管控措施：</w:t>
            </w:r>
          </w:p>
          <w:p w14:paraId="37C59B72">
            <w:pPr>
              <w:keepNext w:val="0"/>
              <w:keepLines w:val="0"/>
              <w:widowControl/>
              <w:numPr>
                <w:ilvl w:val="0"/>
                <w:numId w:val="10"/>
              </w:numPr>
              <w:suppressLineNumbers w:val="0"/>
              <w:autoSpaceDE w:val="0"/>
              <w:snapToGrid w:val="0"/>
              <w:spacing w:before="0" w:beforeAutospacing="0" w:after="0" w:afterAutospacing="0" w:line="360" w:lineRule="auto"/>
              <w:ind w:left="0" w:right="0" w:firstLine="49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物料堆存在全封闭车间内分区贮存，车间内地面全部采取水泥硬化措施。物料堆存上方设覆盖全堆场喷雾抑尘设施，装卸车采用喷雾炮喷雾降尘。</w:t>
            </w:r>
          </w:p>
          <w:p w14:paraId="5102E5B6">
            <w:pPr>
              <w:keepNext w:val="0"/>
              <w:keepLines w:val="0"/>
              <w:widowControl/>
              <w:numPr>
                <w:ilvl w:val="0"/>
                <w:numId w:val="10"/>
              </w:numPr>
              <w:suppressLineNumbers w:val="0"/>
              <w:autoSpaceDE w:val="0"/>
              <w:snapToGrid w:val="0"/>
              <w:spacing w:before="0" w:beforeAutospacing="0" w:after="0" w:afterAutospacing="0" w:line="360" w:lineRule="auto"/>
              <w:ind w:left="0" w:right="0" w:firstLine="49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车间车辆出入口设全自动感应门。</w:t>
            </w:r>
          </w:p>
          <w:p w14:paraId="73EF954B">
            <w:pPr>
              <w:keepNext w:val="0"/>
              <w:keepLines w:val="0"/>
              <w:widowControl/>
              <w:numPr>
                <w:ilvl w:val="0"/>
                <w:numId w:val="10"/>
              </w:numPr>
              <w:suppressLineNumbers w:val="0"/>
              <w:autoSpaceDE w:val="0"/>
              <w:snapToGrid w:val="0"/>
              <w:spacing w:before="0" w:beforeAutospacing="0" w:after="0" w:afterAutospacing="0" w:line="360" w:lineRule="auto"/>
              <w:ind w:left="0" w:right="0" w:firstLine="49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厂外运输道路硬化，</w:t>
            </w:r>
            <w:r>
              <w:rPr>
                <w:rFonts w:hint="default" w:ascii="Times New Roman" w:hAnsi="Times New Roman" w:cs="Times New Roman"/>
                <w:bCs/>
                <w:color w:val="auto"/>
                <w:sz w:val="24"/>
                <w:highlight w:val="none"/>
              </w:rPr>
              <w:t>每天至少2次</w:t>
            </w:r>
            <w:r>
              <w:rPr>
                <w:rFonts w:hint="default" w:ascii="Times New Roman" w:hAnsi="Times New Roman" w:cs="Times New Roman"/>
                <w:bCs/>
                <w:color w:val="auto"/>
                <w:sz w:val="24"/>
                <w:highlight w:val="none"/>
                <w:lang w:val="en-US" w:eastAsia="zh-CN"/>
              </w:rPr>
              <w:t>进行道路洒水和清扫</w:t>
            </w:r>
            <w:r>
              <w:rPr>
                <w:rFonts w:hint="default" w:ascii="Times New Roman" w:hAnsi="Times New Roman" w:cs="Times New Roman"/>
                <w:bCs/>
                <w:color w:val="auto"/>
                <w:sz w:val="24"/>
                <w:highlight w:val="none"/>
              </w:rPr>
              <w:t>，严格做到厂内运输道路无积尘。定期开展集尘设施设施维护，确保除尘、抑尘设施正常运行。定期开展工作人员环保培训，提高员工环保意识，将环保工作落实到每一班上。</w:t>
            </w:r>
          </w:p>
          <w:p w14:paraId="36142DC5">
            <w:pPr>
              <w:keepNext w:val="0"/>
              <w:keepLines w:val="0"/>
              <w:widowControl/>
              <w:numPr>
                <w:ilvl w:val="0"/>
                <w:numId w:val="10"/>
              </w:numPr>
              <w:suppressLineNumbers w:val="0"/>
              <w:autoSpaceDE w:val="0"/>
              <w:snapToGrid w:val="0"/>
              <w:spacing w:before="0" w:beforeAutospacing="0" w:after="0" w:afterAutospacing="0" w:line="360" w:lineRule="auto"/>
              <w:ind w:left="0" w:leftChars="0" w:right="0" w:firstLine="490" w:firstLineChars="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车辆必须经汽车冲洗平台冲洗后才能驶出厂区。洗车平台采用红外线感应自动控制或电脑全自动操控系统。要求</w:t>
            </w:r>
            <w:r>
              <w:rPr>
                <w:rFonts w:hint="eastAsia" w:cs="Times New Roman"/>
                <w:bCs/>
                <w:color w:val="auto"/>
                <w:sz w:val="24"/>
                <w:highlight w:val="none"/>
                <w:lang w:val="en-US" w:eastAsia="zh-CN"/>
              </w:rPr>
              <w:t>车辆冲洗系统长度需满足运输车辆清洗需求，</w:t>
            </w:r>
            <w:r>
              <w:rPr>
                <w:rFonts w:hint="default" w:ascii="Times New Roman" w:hAnsi="Times New Roman" w:cs="Times New Roman"/>
                <w:bCs/>
                <w:color w:val="auto"/>
                <w:sz w:val="24"/>
                <w:highlight w:val="none"/>
                <w:lang w:val="en-US" w:eastAsia="zh-CN"/>
              </w:rPr>
              <w:t>车辆清洗时采用自动高压水枪冲刷，并配备不小于8MPA的高压水冲洗设备，</w:t>
            </w:r>
            <w:r>
              <w:rPr>
                <w:rFonts w:hint="eastAsia" w:cs="Times New Roman"/>
                <w:bCs/>
                <w:color w:val="auto"/>
                <w:sz w:val="24"/>
                <w:highlight w:val="none"/>
                <w:lang w:val="en-US" w:eastAsia="zh-CN"/>
              </w:rPr>
              <w:t>喷头数量和高度需确保能够覆盖车轮和车身，</w:t>
            </w:r>
            <w:r>
              <w:rPr>
                <w:rFonts w:hint="default" w:ascii="Times New Roman" w:hAnsi="Times New Roman" w:cs="Times New Roman"/>
                <w:bCs/>
                <w:color w:val="auto"/>
                <w:sz w:val="24"/>
                <w:highlight w:val="none"/>
                <w:lang w:val="en-US" w:eastAsia="zh-CN"/>
              </w:rPr>
              <w:t>将车辆的轮胎及车厢等冲洗干净。</w:t>
            </w:r>
            <w:r>
              <w:rPr>
                <w:rFonts w:hint="eastAsia" w:cs="Times New Roman"/>
                <w:bCs/>
                <w:color w:val="auto"/>
                <w:sz w:val="24"/>
                <w:highlight w:val="none"/>
                <w:lang w:val="en-US" w:eastAsia="zh-CN"/>
              </w:rPr>
              <w:t>洗车平台两侧要有挡板，</w:t>
            </w:r>
            <w:r>
              <w:rPr>
                <w:rFonts w:hint="default" w:ascii="Times New Roman" w:hAnsi="Times New Roman" w:cs="Times New Roman"/>
                <w:bCs/>
                <w:color w:val="auto"/>
                <w:sz w:val="24"/>
                <w:highlight w:val="none"/>
                <w:lang w:val="en-US" w:eastAsia="zh-CN"/>
              </w:rPr>
              <w:t>周边设置排水沟，排水沟与沉淀池相连</w:t>
            </w:r>
            <w:r>
              <w:rPr>
                <w:rFonts w:hint="eastAsia" w:cs="Times New Roman"/>
                <w:bCs/>
                <w:color w:val="auto"/>
                <w:sz w:val="24"/>
                <w:highlight w:val="none"/>
                <w:lang w:val="en-US" w:eastAsia="zh-CN"/>
              </w:rPr>
              <w:t>。</w:t>
            </w:r>
          </w:p>
          <w:p w14:paraId="5BCF1D5E">
            <w:pPr>
              <w:keepNext w:val="0"/>
              <w:keepLines w:val="0"/>
              <w:widowControl/>
              <w:numPr>
                <w:ilvl w:val="0"/>
                <w:numId w:val="10"/>
              </w:numPr>
              <w:suppressLineNumbers w:val="0"/>
              <w:autoSpaceDE w:val="0"/>
              <w:snapToGrid w:val="0"/>
              <w:spacing w:before="0" w:beforeAutospacing="0" w:after="0" w:afterAutospacing="0" w:line="360" w:lineRule="auto"/>
              <w:ind w:left="0" w:leftChars="0" w:right="0" w:firstLine="490" w:firstLineChars="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运货车辆全部达到国VIb排放标准，厂内非道路移动机械全部达到国IV排放标准。</w:t>
            </w:r>
          </w:p>
          <w:p w14:paraId="7CF79089">
            <w:pPr>
              <w:keepNext w:val="0"/>
              <w:keepLines w:val="0"/>
              <w:widowControl/>
              <w:numPr>
                <w:ilvl w:val="0"/>
                <w:numId w:val="10"/>
              </w:numPr>
              <w:suppressLineNumbers w:val="0"/>
              <w:autoSpaceDE w:val="0"/>
              <w:snapToGrid w:val="0"/>
              <w:spacing w:before="0" w:beforeAutospacing="0" w:after="0" w:afterAutospacing="0" w:line="360" w:lineRule="auto"/>
              <w:ind w:left="0" w:leftChars="0" w:right="0" w:firstLine="490" w:firstLineChars="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按照山西省生态环境厅关于加强重点用车单位门禁视频系统建设及联网工作的通知要求建设门禁视频系统并联网。</w:t>
            </w:r>
          </w:p>
          <w:p w14:paraId="34CEA0AF">
            <w:pPr>
              <w:keepNext w:val="0"/>
              <w:keepLines w:val="0"/>
              <w:widowControl/>
              <w:numPr>
                <w:ilvl w:val="0"/>
                <w:numId w:val="10"/>
              </w:numPr>
              <w:suppressLineNumbers w:val="0"/>
              <w:autoSpaceDE w:val="0"/>
              <w:snapToGrid w:val="0"/>
              <w:spacing w:before="0" w:beforeAutospacing="0" w:after="0" w:afterAutospacing="0" w:line="360" w:lineRule="auto"/>
              <w:ind w:left="0" w:leftChars="0" w:right="0" w:firstLine="490" w:firstLineChars="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布袋除尘器除尘灰卸灰采取螺旋输送方式输送至工艺输送皮带，回用于生产工艺。</w:t>
            </w:r>
          </w:p>
          <w:p w14:paraId="1A3D73CE">
            <w:pPr>
              <w:keepNext w:val="0"/>
              <w:keepLines w:val="0"/>
              <w:suppressLineNumbers w:val="0"/>
              <w:snapToGrid w:val="0"/>
              <w:spacing w:before="0" w:beforeAutospacing="0" w:after="0" w:afterAutospacing="0" w:line="360" w:lineRule="auto"/>
              <w:ind w:left="0" w:right="0" w:firstLine="482" w:firstLineChars="200"/>
              <w:jc w:val="left"/>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w:t>
            </w:r>
            <w:r>
              <w:rPr>
                <w:rFonts w:hint="default" w:ascii="Times New Roman" w:hAnsi="Times New Roman" w:cs="Times New Roman"/>
                <w:b/>
                <w:color w:val="auto"/>
                <w:sz w:val="24"/>
                <w:highlight w:val="none"/>
                <w:lang w:val="en-US" w:eastAsia="zh-CN"/>
              </w:rPr>
              <w:t>1.</w:t>
            </w:r>
            <w:r>
              <w:rPr>
                <w:rFonts w:hint="eastAsia" w:cs="Times New Roman"/>
                <w:b/>
                <w:color w:val="auto"/>
                <w:sz w:val="24"/>
                <w:highlight w:val="none"/>
                <w:lang w:val="en-US" w:eastAsia="zh-CN"/>
              </w:rPr>
              <w:t>5</w:t>
            </w:r>
            <w:r>
              <w:rPr>
                <w:rFonts w:hint="default" w:ascii="Times New Roman" w:hAnsi="Times New Roman" w:cs="Times New Roman"/>
                <w:b/>
                <w:color w:val="auto"/>
                <w:sz w:val="24"/>
                <w:highlight w:val="none"/>
              </w:rPr>
              <w:t xml:space="preserve"> 非道路移动机械污染控制措施</w:t>
            </w:r>
          </w:p>
          <w:p w14:paraId="559FEB05">
            <w:pPr>
              <w:pStyle w:val="120"/>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按照《非道路移动机械污染防治技术政策》要求：加强在用非道路移动机械的排放检测和维修。加强非道路移动机械的维修、保养，使其保持良好的技术状态。经检测排放不达标的非道路移动机械，应强制进行维修、保养，保证非道路移动机械及其污染控制装置处于正常技术状态。加强非道路移动机械的噪声控制。禁止任何单位或个人擅自拆除弃用非道路移动机械的消声、隔声和吸声装置，加强对噪声控制装置的维护保养。</w:t>
            </w:r>
          </w:p>
          <w:p w14:paraId="42BAA4C3">
            <w:pPr>
              <w:keepNext w:val="0"/>
              <w:keepLines w:val="0"/>
              <w:suppressLineNumbers w:val="0"/>
              <w:snapToGrid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w:t>
            </w:r>
            <w:r>
              <w:rPr>
                <w:rFonts w:hint="default" w:ascii="Times New Roman" w:hAnsi="Times New Roman" w:cs="Times New Roman"/>
                <w:b/>
                <w:bCs/>
                <w:color w:val="auto"/>
                <w:sz w:val="24"/>
                <w:highlight w:val="none"/>
                <w:lang w:val="en-US" w:eastAsia="zh-CN"/>
              </w:rPr>
              <w:t>.1.</w:t>
            </w:r>
            <w:r>
              <w:rPr>
                <w:rFonts w:hint="eastAsia" w:cs="Times New Roman"/>
                <w:b/>
                <w:bCs/>
                <w:color w:val="auto"/>
                <w:sz w:val="24"/>
                <w:highlight w:val="none"/>
                <w:lang w:val="en-US" w:eastAsia="zh-CN"/>
              </w:rPr>
              <w:t>6</w:t>
            </w:r>
            <w:r>
              <w:rPr>
                <w:rFonts w:hint="default" w:ascii="Times New Roman" w:hAnsi="Times New Roman" w:cs="Times New Roman"/>
                <w:b/>
                <w:bCs/>
                <w:color w:val="auto"/>
                <w:sz w:val="24"/>
                <w:highlight w:val="none"/>
              </w:rPr>
              <w:t>达标及影响分析</w:t>
            </w:r>
          </w:p>
          <w:p w14:paraId="1769988D">
            <w:pPr>
              <w:keepNext w:val="0"/>
              <w:keepLines w:val="0"/>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 w:val="24"/>
                <w:highlight w:val="none"/>
              </w:rPr>
              <w:t>项目投运后有组织排放浓度为10mg/m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，能够达标排放。无组织排放量相对较少，环境空气影响较小。</w:t>
            </w:r>
          </w:p>
          <w:p w14:paraId="6615C4D6">
            <w:pPr>
              <w:keepNext w:val="0"/>
              <w:keepLines w:val="0"/>
              <w:suppressLineNumbers w:val="0"/>
              <w:spacing w:before="0" w:beforeAutospacing="0" w:after="0" w:afterAutospacing="0" w:line="360" w:lineRule="auto"/>
              <w:ind w:left="0" w:right="0" w:firstLine="482" w:firstLineChars="200"/>
              <w:jc w:val="left"/>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w:t>
            </w:r>
            <w:r>
              <w:rPr>
                <w:rFonts w:hint="default" w:ascii="Times New Roman" w:hAnsi="Times New Roman" w:cs="Times New Roman"/>
                <w:b/>
                <w:bCs/>
                <w:color w:val="auto"/>
                <w:sz w:val="24"/>
                <w:highlight w:val="none"/>
                <w:lang w:val="en-US" w:eastAsia="zh-CN"/>
              </w:rPr>
              <w:t>1.</w:t>
            </w:r>
            <w:r>
              <w:rPr>
                <w:rFonts w:hint="eastAsia" w:cs="Times New Roman"/>
                <w:b/>
                <w:bCs/>
                <w:color w:val="auto"/>
                <w:sz w:val="24"/>
                <w:highlight w:val="none"/>
                <w:lang w:val="en-US" w:eastAsia="zh-CN"/>
              </w:rPr>
              <w:t xml:space="preserve">7 </w:t>
            </w:r>
            <w:r>
              <w:rPr>
                <w:rFonts w:hint="default" w:ascii="Times New Roman" w:hAnsi="Times New Roman" w:cs="Times New Roman"/>
                <w:b/>
                <w:bCs/>
                <w:color w:val="auto"/>
                <w:sz w:val="24"/>
                <w:highlight w:val="none"/>
              </w:rPr>
              <w:t>废气防治措施可行性分析</w:t>
            </w:r>
          </w:p>
          <w:p w14:paraId="5E39615C">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lang w:val="en-US" w:eastAsia="zh-CN"/>
              </w:rPr>
            </w:pPr>
            <w:r>
              <w:rPr>
                <w:rFonts w:hint="default" w:ascii="Times New Roman" w:hAnsi="Times New Roman" w:cs="Times New Roman"/>
                <w:bCs/>
                <w:color w:val="auto"/>
                <w:sz w:val="24"/>
                <w:highlight w:val="none"/>
                <w:lang w:val="en-US" w:eastAsia="zh-CN"/>
              </w:rPr>
              <w:t>原料贮存区设置覆盖全贮存区喷雾抑尘设施，卸车环节配设1套移动式喷雾炮</w:t>
            </w:r>
            <w:r>
              <w:rPr>
                <w:rFonts w:hint="default" w:ascii="Times New Roman" w:hAnsi="Times New Roman" w:cs="Times New Roman"/>
                <w:bCs/>
                <w:color w:val="auto"/>
                <w:sz w:val="24"/>
                <w:highlight w:val="none"/>
              </w:rPr>
              <w:t>；车辆运输扬尘设置车辆洗车平台，</w:t>
            </w:r>
            <w:r>
              <w:rPr>
                <w:rFonts w:hint="default" w:ascii="Times New Roman" w:hAnsi="Times New Roman" w:cs="Times New Roman"/>
                <w:bCs/>
                <w:color w:val="auto"/>
                <w:sz w:val="24"/>
                <w:highlight w:val="none"/>
                <w:lang w:val="en-US" w:eastAsia="zh-CN"/>
              </w:rPr>
              <w:t>车间内及</w:t>
            </w:r>
            <w:r>
              <w:rPr>
                <w:rFonts w:hint="default" w:ascii="Times New Roman" w:hAnsi="Times New Roman" w:cs="Times New Roman"/>
                <w:bCs/>
                <w:color w:val="auto"/>
                <w:sz w:val="24"/>
                <w:highlight w:val="none"/>
              </w:rPr>
              <w:t>厂区内道路路面硬化、定期清扫地面</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lang w:val="en-US" w:eastAsia="zh-CN"/>
              </w:rPr>
              <w:t>洒水</w:t>
            </w:r>
            <w:r>
              <w:rPr>
                <w:rFonts w:hint="default" w:ascii="Times New Roman" w:hAnsi="Times New Roman" w:cs="Times New Roman"/>
                <w:bCs/>
                <w:color w:val="auto"/>
                <w:sz w:val="24"/>
                <w:highlight w:val="none"/>
              </w:rPr>
              <w:t>的措施；</w:t>
            </w:r>
            <w:r>
              <w:rPr>
                <w:rFonts w:hint="default" w:ascii="Times New Roman" w:hAnsi="Times New Roman" w:cs="Times New Roman"/>
                <w:bCs/>
                <w:color w:val="auto"/>
                <w:sz w:val="24"/>
                <w:highlight w:val="none"/>
                <w:lang w:val="en-US" w:eastAsia="zh-CN"/>
              </w:rPr>
              <w:t>车间全封闭，车辆进出口设置自动感应门。能够有效控制颗粒物无组织排放。</w:t>
            </w:r>
          </w:p>
          <w:p w14:paraId="3F406306">
            <w:pPr>
              <w:pStyle w:val="13"/>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leftChars="0" w:right="0" w:firstLine="0" w:firstLineChars="0"/>
              <w:rPr>
                <w:rFonts w:hint="default" w:ascii="Times New Roman" w:hAnsi="Times New Roman" w:cs="Times New Roman"/>
                <w:color w:val="auto"/>
                <w:lang w:val="en-US" w:eastAsia="zh-CN"/>
              </w:rPr>
            </w:pPr>
            <w:r>
              <w:rPr>
                <w:rFonts w:hint="default" w:ascii="Times New Roman" w:hAnsi="Times New Roman" w:cs="Times New Roman"/>
                <w:bCs/>
                <w:color w:val="auto"/>
                <w:sz w:val="24"/>
                <w:highlight w:val="none"/>
                <w:lang w:val="en-US" w:eastAsia="zh-CN"/>
              </w:rPr>
              <w:t xml:space="preserve">    项目有组织排放颗粒物，过滤风速≤0.8m/min，颗粒物排放浓度能够控制在10mg/m</w:t>
            </w:r>
            <w:r>
              <w:rPr>
                <w:rFonts w:hint="default" w:ascii="Times New Roman" w:hAnsi="Times New Roman" w:cs="Times New Roman"/>
                <w:bCs/>
                <w:color w:val="auto"/>
                <w:sz w:val="24"/>
                <w:highlight w:val="none"/>
                <w:vertAlign w:val="superscript"/>
                <w:lang w:val="en-US" w:eastAsia="zh-CN"/>
              </w:rPr>
              <w:t>3</w:t>
            </w:r>
            <w:r>
              <w:rPr>
                <w:rFonts w:hint="default" w:ascii="Times New Roman" w:hAnsi="Times New Roman" w:cs="Times New Roman"/>
                <w:bCs/>
                <w:color w:val="auto"/>
                <w:sz w:val="24"/>
                <w:highlight w:val="none"/>
                <w:lang w:val="en-US" w:eastAsia="zh-CN"/>
              </w:rPr>
              <w:t>以下，属于可行工艺。</w:t>
            </w:r>
          </w:p>
          <w:p w14:paraId="4A7E5F45">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360" w:lineRule="auto"/>
              <w:ind w:left="0" w:right="0"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废气采取相对应的环保措施处理后，能够达标排放，对周围环境影响较小，因此采取的环保措施是可行的。</w:t>
            </w:r>
          </w:p>
          <w:p w14:paraId="42F2DE17">
            <w:pPr>
              <w:keepNext w:val="0"/>
              <w:keepLines w:val="0"/>
              <w:suppressLineNumbers w:val="0"/>
              <w:spacing w:before="0" w:beforeAutospacing="0" w:after="0" w:afterAutospacing="0" w:line="360" w:lineRule="auto"/>
              <w:ind w:left="0" w:right="0"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4.1</w:t>
            </w:r>
            <w:r>
              <w:rPr>
                <w:rFonts w:hint="eastAsia" w:cs="Times New Roman"/>
                <w:b/>
                <w:color w:val="auto"/>
                <w:sz w:val="24"/>
                <w:highlight w:val="none"/>
                <w:lang w:val="en-US" w:eastAsia="zh-CN"/>
              </w:rPr>
              <w:t>.8</w:t>
            </w:r>
            <w:r>
              <w:rPr>
                <w:rFonts w:hint="default" w:ascii="Times New Roman" w:hAnsi="Times New Roman" w:cs="Times New Roman"/>
                <w:b/>
                <w:color w:val="auto"/>
                <w:sz w:val="24"/>
                <w:highlight w:val="none"/>
              </w:rPr>
              <w:t>非正常工况废气排放情况</w:t>
            </w:r>
          </w:p>
          <w:p w14:paraId="7DBFB858">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项目非正常工况考虑风机故障，此次评价分析</w:t>
            </w:r>
            <w:r>
              <w:rPr>
                <w:rFonts w:hint="default" w:ascii="Times New Roman" w:hAnsi="Times New Roman" w:cs="Times New Roman"/>
                <w:color w:val="auto"/>
                <w:sz w:val="24"/>
                <w:highlight w:val="none"/>
                <w:lang w:val="en-US" w:eastAsia="zh-CN"/>
              </w:rPr>
              <w:t>工艺环节</w:t>
            </w:r>
            <w:r>
              <w:rPr>
                <w:rFonts w:hint="default" w:ascii="Times New Roman" w:hAnsi="Times New Roman" w:cs="Times New Roman"/>
                <w:color w:val="auto"/>
                <w:sz w:val="24"/>
                <w:highlight w:val="none"/>
              </w:rPr>
              <w:t>除尘系统风机故障失效非正常工况废气非正产排放情况。</w:t>
            </w:r>
          </w:p>
          <w:p w14:paraId="29E67F46">
            <w:pPr>
              <w:keepNext w:val="0"/>
              <w:keepLines w:val="0"/>
              <w:suppressLineNumbers w:val="0"/>
              <w:spacing w:before="0" w:beforeAutospacing="0" w:after="0" w:afterAutospacing="0"/>
              <w:ind w:left="0" w:right="0" w:firstLine="482" w:firstLineChars="200"/>
              <w:jc w:val="center"/>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表4-</w:t>
            </w:r>
            <w:r>
              <w:rPr>
                <w:rFonts w:hint="default" w:ascii="Times New Roman" w:hAnsi="Times New Roman" w:cs="Times New Roman"/>
                <w:b/>
                <w:bCs/>
                <w:color w:val="auto"/>
                <w:sz w:val="24"/>
                <w:highlight w:val="none"/>
                <w:lang w:val="en-US" w:eastAsia="zh-CN"/>
              </w:rPr>
              <w:t>3</w:t>
            </w:r>
            <w:r>
              <w:rPr>
                <w:rFonts w:hint="default" w:ascii="Times New Roman" w:hAnsi="Times New Roman" w:cs="Times New Roman"/>
                <w:b/>
                <w:bCs/>
                <w:color w:val="auto"/>
                <w:sz w:val="24"/>
                <w:highlight w:val="none"/>
              </w:rPr>
              <w:t xml:space="preserve"> 非正常工况分析</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9"/>
              <w:gridCol w:w="1634"/>
              <w:gridCol w:w="1634"/>
              <w:gridCol w:w="1635"/>
              <w:gridCol w:w="1635"/>
            </w:tblGrid>
            <w:tr w14:paraId="5406B9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tcBorders>
                    <w:top w:val="single" w:color="auto" w:sz="4" w:space="0"/>
                    <w:left w:val="single" w:color="auto" w:sz="4" w:space="0"/>
                    <w:bottom w:val="single" w:color="auto" w:sz="4" w:space="0"/>
                    <w:right w:val="single" w:color="auto" w:sz="4" w:space="0"/>
                  </w:tcBorders>
                  <w:noWrap w:val="0"/>
                  <w:vAlign w:val="center"/>
                </w:tcPr>
                <w:p w14:paraId="2A0C49D5">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污染源</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20F6BD3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highlight w:val="none"/>
                    </w:rPr>
                    <w:t>频次</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3B4BF174">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持续时间</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2A9F7FA1">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排放量</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3D64CA10">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措施</w:t>
                  </w:r>
                </w:p>
              </w:tc>
            </w:tr>
            <w:tr w14:paraId="7D183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tcBorders>
                    <w:top w:val="single" w:color="auto" w:sz="4" w:space="0"/>
                    <w:left w:val="single" w:color="auto" w:sz="4" w:space="0"/>
                    <w:bottom w:val="single" w:color="auto" w:sz="4" w:space="0"/>
                    <w:right w:val="single" w:color="auto" w:sz="4" w:space="0"/>
                  </w:tcBorders>
                  <w:noWrap w:val="0"/>
                  <w:vAlign w:val="center"/>
                </w:tcPr>
                <w:p w14:paraId="750DCCA4">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 xml:space="preserve">一期工程工艺环节除尘系统 </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7B6F315C">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小于1次/年</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613E441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rPr>
                    <w:t>5min</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3A278B0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18.64kg/次</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1D4A5C73">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立即停机维修</w:t>
                  </w:r>
                </w:p>
              </w:tc>
            </w:tr>
            <w:tr w14:paraId="618FE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97" w:type="pct"/>
                  <w:tcBorders>
                    <w:top w:val="single" w:color="auto" w:sz="4" w:space="0"/>
                    <w:left w:val="single" w:color="auto" w:sz="4" w:space="0"/>
                    <w:bottom w:val="single" w:color="auto" w:sz="4" w:space="0"/>
                    <w:right w:val="single" w:color="auto" w:sz="4" w:space="0"/>
                  </w:tcBorders>
                  <w:noWrap w:val="0"/>
                  <w:vAlign w:val="center"/>
                </w:tcPr>
                <w:p w14:paraId="497F03DF">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二期工程工艺环节除尘系统</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233C9312">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小于1次/年</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3375A6A5">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5min</w:t>
                  </w:r>
                </w:p>
              </w:tc>
              <w:tc>
                <w:tcPr>
                  <w:tcW w:w="1000" w:type="pct"/>
                  <w:tcBorders>
                    <w:top w:val="single" w:color="auto" w:sz="4" w:space="0"/>
                    <w:left w:val="single" w:color="auto" w:sz="4" w:space="0"/>
                    <w:bottom w:val="single" w:color="auto" w:sz="4" w:space="0"/>
                    <w:right w:val="single" w:color="auto" w:sz="4" w:space="0"/>
                  </w:tcBorders>
                  <w:noWrap w:val="0"/>
                  <w:vAlign w:val="center"/>
                </w:tcPr>
                <w:p w14:paraId="75CF6F3A">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27.97kg/次</w:t>
                  </w:r>
                </w:p>
              </w:tc>
              <w:tc>
                <w:tcPr>
                  <w:tcW w:w="1000" w:type="pct"/>
                  <w:tcBorders>
                    <w:top w:val="single" w:color="auto" w:sz="4" w:space="0"/>
                    <w:left w:val="single" w:color="auto" w:sz="4" w:space="0"/>
                    <w:right w:val="single" w:color="auto" w:sz="4" w:space="0"/>
                  </w:tcBorders>
                  <w:noWrap w:val="0"/>
                  <w:vAlign w:val="center"/>
                </w:tcPr>
                <w:p w14:paraId="5181FE0B">
                  <w:pPr>
                    <w:keepNext w:val="0"/>
                    <w:keepLines w:val="0"/>
                    <w:suppressLineNumbers w:val="0"/>
                    <w:spacing w:before="0" w:beforeAutospacing="0" w:after="0" w:afterAutospacing="0"/>
                    <w:ind w:left="0" w:righ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立即停机维修</w:t>
                  </w:r>
                </w:p>
              </w:tc>
            </w:tr>
          </w:tbl>
          <w:p w14:paraId="603AFE37">
            <w:pPr>
              <w:keepNext w:val="0"/>
              <w:keepLines w:val="0"/>
              <w:suppressLineNumbers w:val="0"/>
              <w:adjustRightInd w:val="0"/>
              <w:snapToGrid w:val="0"/>
              <w:spacing w:before="0" w:beforeAutospacing="0" w:after="0" w:afterAutospacing="0" w:line="360" w:lineRule="auto"/>
              <w:ind w:left="0" w:right="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4.2废水</w:t>
            </w:r>
          </w:p>
          <w:p w14:paraId="0550F5F8">
            <w:pPr>
              <w:pStyle w:val="52"/>
              <w:keepNext w:val="0"/>
              <w:keepLines w:val="0"/>
              <w:suppressLineNumbers w:val="0"/>
              <w:spacing w:before="0" w:beforeAutospacing="0" w:after="0" w:afterAutospacing="0" w:line="300" w:lineRule="exact"/>
              <w:ind w:left="0" w:right="0" w:firstLine="0" w:firstLineChars="0"/>
              <w:jc w:val="center"/>
              <w:rPr>
                <w:rFonts w:hint="default" w:ascii="Times New Roman" w:hAnsi="Times New Roman" w:cs="Times New Roman"/>
                <w:b/>
                <w:color w:val="auto"/>
                <w:sz w:val="24"/>
                <w:szCs w:val="24"/>
              </w:rPr>
            </w:pPr>
            <w:bookmarkStart w:id="7" w:name="_Hlk95932992"/>
            <w:r>
              <w:rPr>
                <w:rFonts w:hint="default" w:ascii="Times New Roman" w:hAnsi="Times New Roman" w:cs="Times New Roman"/>
                <w:b/>
                <w:color w:val="auto"/>
                <w:sz w:val="24"/>
                <w:szCs w:val="24"/>
              </w:rPr>
              <w:t>表4-</w:t>
            </w:r>
            <w:r>
              <w:rPr>
                <w:rFonts w:hint="default" w:ascii="Times New Roman" w:hAnsi="Times New Roman" w:cs="Times New Roman"/>
                <w:b/>
                <w:color w:val="auto"/>
                <w:sz w:val="24"/>
                <w:szCs w:val="24"/>
                <w:lang w:val="en-US" w:eastAsia="zh-CN"/>
              </w:rPr>
              <w:t>4</w:t>
            </w:r>
            <w:r>
              <w:rPr>
                <w:rFonts w:hint="default" w:ascii="Times New Roman" w:hAnsi="Times New Roman" w:cs="Times New Roman"/>
                <w:b/>
                <w:color w:val="auto"/>
                <w:sz w:val="24"/>
                <w:szCs w:val="24"/>
              </w:rPr>
              <w:t>废水产排污节点、污染物及污染治理设施信息表</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Layout w:type="fixed"/>
              <w:tblCellMar>
                <w:top w:w="0" w:type="dxa"/>
                <w:left w:w="108" w:type="dxa"/>
                <w:bottom w:w="0" w:type="dxa"/>
                <w:right w:w="108" w:type="dxa"/>
              </w:tblCellMar>
            </w:tblPr>
            <w:tblGrid>
              <w:gridCol w:w="1351"/>
              <w:gridCol w:w="2019"/>
              <w:gridCol w:w="1287"/>
              <w:gridCol w:w="1347"/>
              <w:gridCol w:w="1111"/>
              <w:gridCol w:w="1032"/>
            </w:tblGrid>
            <w:tr w14:paraId="4607B372">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53" w:hRule="atLeast"/>
                <w:jc w:val="center"/>
              </w:trPr>
              <w:tc>
                <w:tcPr>
                  <w:tcW w:w="829" w:type="pct"/>
                  <w:vAlign w:val="center"/>
                </w:tcPr>
                <w:p w14:paraId="3C4BC1F5">
                  <w:pPr>
                    <w:pStyle w:val="25"/>
                    <w:keepNext w:val="0"/>
                    <w:keepLines w:val="0"/>
                    <w:suppressLineNumbers w:val="0"/>
                    <w:autoSpaceDE w:val="0"/>
                    <w:autoSpaceDN w:val="0"/>
                    <w:spacing w:beforeAutospacing="0" w:after="0" w:afterAutospacing="0" w:line="280" w:lineRule="exact"/>
                    <w:ind w:left="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产排污环节</w:t>
                  </w:r>
                </w:p>
              </w:tc>
              <w:tc>
                <w:tcPr>
                  <w:tcW w:w="1238" w:type="pct"/>
                  <w:vAlign w:val="center"/>
                </w:tcPr>
                <w:p w14:paraId="54B4ED9D">
                  <w:pPr>
                    <w:pStyle w:val="25"/>
                    <w:keepNext w:val="0"/>
                    <w:keepLines w:val="0"/>
                    <w:suppressLineNumbers w:val="0"/>
                    <w:autoSpaceDE w:val="0"/>
                    <w:autoSpaceDN w:val="0"/>
                    <w:spacing w:beforeAutospacing="0" w:after="0" w:afterAutospacing="0" w:line="280" w:lineRule="exact"/>
                    <w:ind w:left="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职工生活</w:t>
                  </w:r>
                </w:p>
              </w:tc>
              <w:tc>
                <w:tcPr>
                  <w:tcW w:w="789" w:type="pct"/>
                  <w:vAlign w:val="center"/>
                </w:tcPr>
                <w:p w14:paraId="34B49BEF">
                  <w:pPr>
                    <w:pStyle w:val="88"/>
                    <w:keepNext w:val="0"/>
                    <w:keepLines w:val="0"/>
                    <w:suppressLineNumbers w:val="0"/>
                    <w:adjustRightInd/>
                    <w:spacing w:before="0" w:beforeAutospacing="0" w:after="0" w:afterAutospacing="0" w:line="280" w:lineRule="exact"/>
                    <w:ind w:left="0" w:right="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kern w:val="2"/>
                      <w:position w:val="0"/>
                      <w:sz w:val="21"/>
                      <w:szCs w:val="21"/>
                    </w:rPr>
                    <w:t>车辆冲洗</w:t>
                  </w:r>
                </w:p>
              </w:tc>
              <w:tc>
                <w:tcPr>
                  <w:tcW w:w="826" w:type="pct"/>
                  <w:vAlign w:val="center"/>
                </w:tcPr>
                <w:p w14:paraId="0F88E9A0">
                  <w:pPr>
                    <w:pStyle w:val="25"/>
                    <w:keepNext w:val="0"/>
                    <w:keepLines w:val="0"/>
                    <w:suppressLineNumbers w:val="0"/>
                    <w:autoSpaceDE w:val="0"/>
                    <w:autoSpaceDN w:val="0"/>
                    <w:spacing w:beforeAutospacing="0" w:after="0" w:afterAutospacing="0" w:line="280" w:lineRule="exact"/>
                    <w:ind w:left="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设备冲洗</w:t>
                  </w:r>
                </w:p>
              </w:tc>
              <w:tc>
                <w:tcPr>
                  <w:tcW w:w="681" w:type="pct"/>
                  <w:vAlign w:val="center"/>
                </w:tcPr>
                <w:p w14:paraId="4DE430ED">
                  <w:pPr>
                    <w:pStyle w:val="25"/>
                    <w:keepNext w:val="0"/>
                    <w:keepLines w:val="0"/>
                    <w:suppressLineNumbers w:val="0"/>
                    <w:autoSpaceDE w:val="0"/>
                    <w:autoSpaceDN w:val="0"/>
                    <w:spacing w:beforeAutospacing="0" w:after="0" w:afterAutospacing="0" w:line="280" w:lineRule="exact"/>
                    <w:ind w:left="0" w:firstLine="0" w:firstLineChars="0"/>
                    <w:jc w:val="center"/>
                    <w:rPr>
                      <w:rFonts w:hint="default" w:ascii="Times New Roman" w:hAnsi="Times New Roman" w:cs="Times New Roman"/>
                      <w:color w:val="auto"/>
                      <w:szCs w:val="21"/>
                    </w:rPr>
                  </w:pPr>
                  <w:r>
                    <w:rPr>
                      <w:rFonts w:hint="default" w:ascii="Times New Roman" w:hAnsi="Times New Roman" w:cs="Times New Roman"/>
                      <w:color w:val="auto"/>
                      <w:szCs w:val="21"/>
                    </w:rPr>
                    <w:t>初期雨水</w:t>
                  </w:r>
                </w:p>
              </w:tc>
              <w:tc>
                <w:tcPr>
                  <w:tcW w:w="633" w:type="pct"/>
                  <w:vAlign w:val="center"/>
                </w:tcPr>
                <w:p w14:paraId="20D7973C">
                  <w:pPr>
                    <w:pStyle w:val="25"/>
                    <w:keepNext w:val="0"/>
                    <w:keepLines w:val="0"/>
                    <w:suppressLineNumbers w:val="0"/>
                    <w:autoSpaceDE w:val="0"/>
                    <w:autoSpaceDN w:val="0"/>
                    <w:spacing w:beforeAutospacing="0" w:after="0" w:afterAutospacing="0" w:line="280" w:lineRule="exact"/>
                    <w:ind w:left="0" w:firstLine="0" w:firstLineChars="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洗砂</w:t>
                  </w:r>
                </w:p>
              </w:tc>
            </w:tr>
            <w:tr w14:paraId="5F851756">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53" w:hRule="atLeast"/>
                <w:jc w:val="center"/>
              </w:trPr>
              <w:tc>
                <w:tcPr>
                  <w:tcW w:w="829" w:type="pct"/>
                  <w:vAlign w:val="center"/>
                </w:tcPr>
                <w:p w14:paraId="45A0AA8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类别</w:t>
                  </w:r>
                </w:p>
              </w:tc>
              <w:tc>
                <w:tcPr>
                  <w:tcW w:w="1238" w:type="pct"/>
                  <w:vAlign w:val="center"/>
                </w:tcPr>
                <w:p w14:paraId="78885121">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w:t>
                  </w:r>
                </w:p>
              </w:tc>
              <w:tc>
                <w:tcPr>
                  <w:tcW w:w="789" w:type="pct"/>
                  <w:vAlign w:val="center"/>
                </w:tcPr>
                <w:p w14:paraId="145A8A2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车辆冲洗水</w:t>
                  </w:r>
                </w:p>
              </w:tc>
              <w:tc>
                <w:tcPr>
                  <w:tcW w:w="826" w:type="pct"/>
                  <w:vAlign w:val="center"/>
                </w:tcPr>
                <w:p w14:paraId="4DCEE77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设备冲洗水</w:t>
                  </w:r>
                </w:p>
              </w:tc>
              <w:tc>
                <w:tcPr>
                  <w:tcW w:w="681" w:type="pct"/>
                  <w:vAlign w:val="center"/>
                </w:tcPr>
                <w:p w14:paraId="276BB440">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初期雨水</w:t>
                  </w:r>
                </w:p>
              </w:tc>
              <w:tc>
                <w:tcPr>
                  <w:tcW w:w="633" w:type="pct"/>
                  <w:vAlign w:val="center"/>
                </w:tcPr>
                <w:p w14:paraId="566B02D2">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洗砂水</w:t>
                  </w:r>
                </w:p>
              </w:tc>
            </w:tr>
            <w:tr w14:paraId="175BF5D3">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81" w:hRule="atLeast"/>
                <w:jc w:val="center"/>
              </w:trPr>
              <w:tc>
                <w:tcPr>
                  <w:tcW w:w="829" w:type="pct"/>
                  <w:vAlign w:val="center"/>
                </w:tcPr>
                <w:p w14:paraId="4BA74DC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污染物种类</w:t>
                  </w:r>
                </w:p>
              </w:tc>
              <w:tc>
                <w:tcPr>
                  <w:tcW w:w="1238" w:type="pct"/>
                  <w:vAlign w:val="center"/>
                </w:tcPr>
                <w:p w14:paraId="3EA1F05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COD、氨氮、SS、BOD、粪大肠杆菌</w:t>
                  </w:r>
                </w:p>
              </w:tc>
              <w:tc>
                <w:tcPr>
                  <w:tcW w:w="789" w:type="pct"/>
                  <w:vAlign w:val="center"/>
                </w:tcPr>
                <w:p w14:paraId="78B13EE8">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826" w:type="pct"/>
                  <w:vAlign w:val="center"/>
                </w:tcPr>
                <w:p w14:paraId="40B4B58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681" w:type="pct"/>
                  <w:vAlign w:val="center"/>
                </w:tcPr>
                <w:p w14:paraId="1D0C3A8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SS</w:t>
                  </w:r>
                </w:p>
              </w:tc>
              <w:tc>
                <w:tcPr>
                  <w:tcW w:w="633" w:type="pct"/>
                  <w:vAlign w:val="center"/>
                </w:tcPr>
                <w:p w14:paraId="4810D439">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SS</w:t>
                  </w:r>
                </w:p>
              </w:tc>
            </w:tr>
            <w:tr w14:paraId="2B6BA341">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1880" w:hRule="atLeast"/>
                <w:jc w:val="center"/>
              </w:trPr>
              <w:tc>
                <w:tcPr>
                  <w:tcW w:w="829" w:type="pct"/>
                  <w:vAlign w:val="center"/>
                </w:tcPr>
                <w:p w14:paraId="6022BA1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污染物产生量和浓度</w:t>
                  </w:r>
                </w:p>
              </w:tc>
              <w:tc>
                <w:tcPr>
                  <w:tcW w:w="1238" w:type="pct"/>
                  <w:vAlign w:val="center"/>
                </w:tcPr>
                <w:p w14:paraId="580DAF5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生活污水CODcr、BOD5、NH</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-N、SS的产生浓度分别为350mg/L，180mg/L，35mg/L，200mg/L，产生量分别为0.</w:t>
                  </w:r>
                  <w:r>
                    <w:rPr>
                      <w:rFonts w:hint="default" w:ascii="Times New Roman" w:hAnsi="Times New Roman" w:cs="Times New Roman"/>
                      <w:color w:val="auto"/>
                      <w:szCs w:val="21"/>
                      <w:lang w:val="en-US" w:eastAsia="zh-CN"/>
                    </w:rPr>
                    <w:t>1</w:t>
                  </w:r>
                  <w:r>
                    <w:rPr>
                      <w:rFonts w:hint="default" w:ascii="Times New Roman" w:hAnsi="Times New Roman" w:cs="Times New Roman"/>
                      <w:color w:val="auto"/>
                      <w:szCs w:val="21"/>
                    </w:rPr>
                    <w:t>t/a，0.</w:t>
                  </w:r>
                  <w:r>
                    <w:rPr>
                      <w:rFonts w:hint="default" w:ascii="Times New Roman" w:hAnsi="Times New Roman" w:cs="Times New Roman"/>
                      <w:color w:val="auto"/>
                      <w:szCs w:val="21"/>
                      <w:lang w:val="en-US" w:eastAsia="zh-CN"/>
                    </w:rPr>
                    <w:t>054</w:t>
                  </w:r>
                  <w:r>
                    <w:rPr>
                      <w:rFonts w:hint="default" w:ascii="Times New Roman" w:hAnsi="Times New Roman" w:cs="Times New Roman"/>
                      <w:color w:val="auto"/>
                      <w:szCs w:val="21"/>
                    </w:rPr>
                    <w:t>t/a，0.0</w:t>
                  </w:r>
                  <w:r>
                    <w:rPr>
                      <w:rFonts w:hint="default" w:ascii="Times New Roman" w:hAnsi="Times New Roman" w:cs="Times New Roman"/>
                      <w:color w:val="auto"/>
                      <w:szCs w:val="21"/>
                      <w:lang w:val="en-US" w:eastAsia="zh-CN"/>
                    </w:rPr>
                    <w:t>11</w:t>
                  </w:r>
                  <w:r>
                    <w:rPr>
                      <w:rFonts w:hint="default" w:ascii="Times New Roman" w:hAnsi="Times New Roman" w:cs="Times New Roman"/>
                      <w:color w:val="auto"/>
                      <w:szCs w:val="21"/>
                    </w:rPr>
                    <w:t>t/a，0.</w:t>
                  </w:r>
                  <w:r>
                    <w:rPr>
                      <w:rFonts w:hint="default" w:ascii="Times New Roman" w:hAnsi="Times New Roman" w:cs="Times New Roman"/>
                      <w:color w:val="auto"/>
                      <w:szCs w:val="21"/>
                      <w:lang w:val="en-US" w:eastAsia="zh-CN"/>
                    </w:rPr>
                    <w:t>060</w:t>
                  </w:r>
                  <w:r>
                    <w:rPr>
                      <w:rFonts w:hint="default" w:ascii="Times New Roman" w:hAnsi="Times New Roman" w:cs="Times New Roman"/>
                      <w:color w:val="auto"/>
                      <w:szCs w:val="21"/>
                    </w:rPr>
                    <w:t>t/a。</w:t>
                  </w:r>
                </w:p>
              </w:tc>
              <w:tc>
                <w:tcPr>
                  <w:tcW w:w="789" w:type="pct"/>
                  <w:vAlign w:val="center"/>
                </w:tcPr>
                <w:p w14:paraId="6D0D1C01">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389BDC1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32831FDF">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63FE223A">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711D4FFD">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515" w:hRule="atLeast"/>
                <w:jc w:val="center"/>
              </w:trPr>
              <w:tc>
                <w:tcPr>
                  <w:tcW w:w="829" w:type="pct"/>
                  <w:vAlign w:val="center"/>
                </w:tcPr>
                <w:p w14:paraId="64E37B96">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治理设</w:t>
                  </w:r>
                </w:p>
                <w:p w14:paraId="5303F06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施</w:t>
                  </w:r>
                </w:p>
              </w:tc>
              <w:tc>
                <w:tcPr>
                  <w:tcW w:w="1238" w:type="pct"/>
                  <w:vAlign w:val="center"/>
                </w:tcPr>
                <w:p w14:paraId="611CA7A0">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化粪池</w:t>
                  </w:r>
                </w:p>
              </w:tc>
              <w:tc>
                <w:tcPr>
                  <w:tcW w:w="789" w:type="pct"/>
                  <w:vAlign w:val="center"/>
                </w:tcPr>
                <w:p w14:paraId="0CAAB90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0m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三级沉淀池</w:t>
                  </w:r>
                </w:p>
              </w:tc>
              <w:tc>
                <w:tcPr>
                  <w:tcW w:w="826" w:type="pct"/>
                  <w:vAlign w:val="center"/>
                </w:tcPr>
                <w:p w14:paraId="60E47AB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1台砂石分离机和1座</w:t>
                  </w:r>
                  <w:r>
                    <w:rPr>
                      <w:rFonts w:hint="default" w:ascii="Times New Roman" w:hAnsi="Times New Roman" w:cs="Times New Roman"/>
                      <w:color w:val="auto"/>
                      <w:szCs w:val="21"/>
                      <w:lang w:val="en-US" w:eastAsia="zh-CN"/>
                    </w:rPr>
                    <w:t>20</w:t>
                  </w:r>
                  <w:r>
                    <w:rPr>
                      <w:rFonts w:hint="default" w:ascii="Times New Roman" w:hAnsi="Times New Roman" w:cs="Times New Roman"/>
                      <w:color w:val="auto"/>
                      <w:szCs w:val="21"/>
                    </w:rPr>
                    <w:t>m</w:t>
                  </w:r>
                  <w:r>
                    <w:rPr>
                      <w:rFonts w:hint="default" w:ascii="Times New Roman" w:hAnsi="Times New Roman" w:cs="Times New Roman"/>
                      <w:color w:val="auto"/>
                      <w:szCs w:val="21"/>
                      <w:vertAlign w:val="superscript"/>
                    </w:rPr>
                    <w:t>3</w:t>
                  </w:r>
                  <w:r>
                    <w:rPr>
                      <w:rFonts w:hint="default" w:ascii="Times New Roman" w:hAnsi="Times New Roman" w:cs="Times New Roman"/>
                      <w:color w:val="auto"/>
                      <w:szCs w:val="21"/>
                    </w:rPr>
                    <w:t>沉淀池</w:t>
                  </w:r>
                </w:p>
              </w:tc>
              <w:tc>
                <w:tcPr>
                  <w:tcW w:w="681" w:type="pct"/>
                  <w:vAlign w:val="center"/>
                </w:tcPr>
                <w:p w14:paraId="086D8C3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初期</w:t>
                  </w:r>
                  <w:r>
                    <w:rPr>
                      <w:rFonts w:hint="default" w:ascii="Times New Roman" w:hAnsi="Times New Roman" w:cs="Times New Roman"/>
                      <w:color w:val="auto"/>
                      <w:szCs w:val="21"/>
                    </w:rPr>
                    <w:t>雨水收集池</w:t>
                  </w:r>
                </w:p>
              </w:tc>
              <w:tc>
                <w:tcPr>
                  <w:tcW w:w="633" w:type="pct"/>
                  <w:vAlign w:val="center"/>
                </w:tcPr>
                <w:p w14:paraId="2A112376">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深锥浓缩机</w:t>
                  </w:r>
                </w:p>
              </w:tc>
            </w:tr>
            <w:tr w14:paraId="553FD230">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8065A6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治理工艺</w:t>
                  </w:r>
                </w:p>
              </w:tc>
              <w:tc>
                <w:tcPr>
                  <w:tcW w:w="1238" w:type="pct"/>
                  <w:vAlign w:val="center"/>
                </w:tcPr>
                <w:p w14:paraId="723AABEF">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生化法</w:t>
                  </w:r>
                </w:p>
              </w:tc>
              <w:tc>
                <w:tcPr>
                  <w:tcW w:w="789" w:type="pct"/>
                  <w:vAlign w:val="center"/>
                </w:tcPr>
                <w:p w14:paraId="3A74D93F">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沉淀</w:t>
                  </w:r>
                </w:p>
              </w:tc>
              <w:tc>
                <w:tcPr>
                  <w:tcW w:w="826" w:type="pct"/>
                  <w:vAlign w:val="center"/>
                </w:tcPr>
                <w:p w14:paraId="0097B83B">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沉淀</w:t>
                  </w:r>
                </w:p>
              </w:tc>
              <w:tc>
                <w:tcPr>
                  <w:tcW w:w="681" w:type="pct"/>
                  <w:vAlign w:val="center"/>
                </w:tcPr>
                <w:p w14:paraId="6FA7732A">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沉淀</w:t>
                  </w:r>
                </w:p>
              </w:tc>
              <w:tc>
                <w:tcPr>
                  <w:tcW w:w="633" w:type="pct"/>
                  <w:vAlign w:val="center"/>
                </w:tcPr>
                <w:p w14:paraId="3EAFE559">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沉淀</w:t>
                  </w:r>
                </w:p>
              </w:tc>
            </w:tr>
            <w:tr w14:paraId="687BD8AB">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4DF94C44">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是否为可行技术</w:t>
                  </w:r>
                </w:p>
              </w:tc>
              <w:tc>
                <w:tcPr>
                  <w:tcW w:w="1238" w:type="pct"/>
                  <w:vAlign w:val="center"/>
                </w:tcPr>
                <w:p w14:paraId="0EA4C25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w:t>
                  </w:r>
                </w:p>
              </w:tc>
              <w:tc>
                <w:tcPr>
                  <w:tcW w:w="789" w:type="pct"/>
                  <w:vAlign w:val="center"/>
                </w:tcPr>
                <w:p w14:paraId="1762C08B">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w:t>
                  </w:r>
                </w:p>
              </w:tc>
              <w:tc>
                <w:tcPr>
                  <w:tcW w:w="826" w:type="pct"/>
                  <w:vAlign w:val="center"/>
                </w:tcPr>
                <w:p w14:paraId="58A5BE2B">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w:t>
                  </w:r>
                </w:p>
              </w:tc>
              <w:tc>
                <w:tcPr>
                  <w:tcW w:w="681" w:type="pct"/>
                  <w:vAlign w:val="center"/>
                </w:tcPr>
                <w:p w14:paraId="5DA14FA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w:t>
                  </w:r>
                </w:p>
              </w:tc>
              <w:tc>
                <w:tcPr>
                  <w:tcW w:w="633" w:type="pct"/>
                  <w:vAlign w:val="center"/>
                </w:tcPr>
                <w:p w14:paraId="53A7263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是</w:t>
                  </w:r>
                </w:p>
              </w:tc>
            </w:tr>
            <w:tr w14:paraId="7E6B3194">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4590D19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废水排放量</w:t>
                  </w:r>
                </w:p>
              </w:tc>
              <w:tc>
                <w:tcPr>
                  <w:tcW w:w="1238" w:type="pct"/>
                  <w:vAlign w:val="center"/>
                </w:tcPr>
                <w:p w14:paraId="4A2F4266">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789" w:type="pct"/>
                  <w:vAlign w:val="center"/>
                </w:tcPr>
                <w:p w14:paraId="17CF7B28">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26" w:type="pct"/>
                  <w:vAlign w:val="center"/>
                </w:tcPr>
                <w:p w14:paraId="018B7D70">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681" w:type="pct"/>
                  <w:vAlign w:val="center"/>
                </w:tcPr>
                <w:p w14:paraId="2919A7C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633" w:type="pct"/>
                  <w:vAlign w:val="center"/>
                </w:tcPr>
                <w:p w14:paraId="0C9D1801">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r>
            <w:tr w14:paraId="32B21266">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4EB722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污染物排放量和浓度</w:t>
                  </w:r>
                </w:p>
              </w:tc>
              <w:tc>
                <w:tcPr>
                  <w:tcW w:w="1238" w:type="pct"/>
                  <w:vAlign w:val="center"/>
                </w:tcPr>
                <w:p w14:paraId="46453670">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789" w:type="pct"/>
                  <w:vAlign w:val="center"/>
                </w:tcPr>
                <w:p w14:paraId="0B799E3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826" w:type="pct"/>
                  <w:vAlign w:val="center"/>
                </w:tcPr>
                <w:p w14:paraId="1F2E75F0">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681" w:type="pct"/>
                  <w:vAlign w:val="center"/>
                </w:tcPr>
                <w:p w14:paraId="261F262F">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0</w:t>
                  </w:r>
                </w:p>
              </w:tc>
              <w:tc>
                <w:tcPr>
                  <w:tcW w:w="633" w:type="pct"/>
                  <w:vAlign w:val="center"/>
                </w:tcPr>
                <w:p w14:paraId="640B8F7C">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0</w:t>
                  </w:r>
                </w:p>
              </w:tc>
            </w:tr>
            <w:tr w14:paraId="780B0B92">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3D0D52F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排放方式</w:t>
                  </w:r>
                </w:p>
              </w:tc>
              <w:tc>
                <w:tcPr>
                  <w:tcW w:w="1238" w:type="pct"/>
                  <w:vAlign w:val="center"/>
                </w:tcPr>
                <w:p w14:paraId="6983504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789" w:type="pct"/>
                  <w:vAlign w:val="center"/>
                </w:tcPr>
                <w:p w14:paraId="66A39F8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826" w:type="pct"/>
                  <w:vAlign w:val="center"/>
                </w:tcPr>
                <w:p w14:paraId="4F53AEF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681" w:type="pct"/>
                  <w:vAlign w:val="center"/>
                </w:tcPr>
                <w:p w14:paraId="1159B1FB">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无</w:t>
                  </w:r>
                </w:p>
              </w:tc>
              <w:tc>
                <w:tcPr>
                  <w:tcW w:w="633" w:type="pct"/>
                  <w:vAlign w:val="center"/>
                </w:tcPr>
                <w:p w14:paraId="064B14E6">
                  <w:pPr>
                    <w:keepNext w:val="0"/>
                    <w:keepLines w:val="0"/>
                    <w:suppressLineNumbers w:val="0"/>
                    <w:wordWrap w:val="0"/>
                    <w:topLinePunct/>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无</w:t>
                  </w:r>
                </w:p>
              </w:tc>
            </w:tr>
            <w:tr w14:paraId="5A1C03A3">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44371ED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排放去向</w:t>
                  </w:r>
                </w:p>
              </w:tc>
              <w:tc>
                <w:tcPr>
                  <w:tcW w:w="1238" w:type="pct"/>
                  <w:vAlign w:val="center"/>
                </w:tcPr>
                <w:p w14:paraId="2B8AB09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789" w:type="pct"/>
                  <w:vAlign w:val="center"/>
                </w:tcPr>
                <w:p w14:paraId="2D3B656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826" w:type="pct"/>
                  <w:vAlign w:val="center"/>
                </w:tcPr>
                <w:p w14:paraId="738F551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681" w:type="pct"/>
                  <w:vAlign w:val="center"/>
                </w:tcPr>
                <w:p w14:paraId="52D9638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633" w:type="pct"/>
                  <w:vAlign w:val="center"/>
                </w:tcPr>
                <w:p w14:paraId="6A315D6A">
                  <w:pPr>
                    <w:keepNext w:val="0"/>
                    <w:keepLines w:val="0"/>
                    <w:suppressLineNumbers w:val="0"/>
                    <w:wordWrap w:val="0"/>
                    <w:topLinePunct/>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不外排</w:t>
                  </w:r>
                </w:p>
              </w:tc>
            </w:tr>
            <w:tr w14:paraId="597DBFCB">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3E7BE47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排放规律</w:t>
                  </w:r>
                </w:p>
              </w:tc>
              <w:tc>
                <w:tcPr>
                  <w:tcW w:w="1238" w:type="pct"/>
                  <w:vAlign w:val="center"/>
                </w:tcPr>
                <w:p w14:paraId="6F651028">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4DC8A93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6C9BC44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6F05CD8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16B20575">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35FFACFF">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4371D8F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排放口基本情况</w:t>
                  </w:r>
                </w:p>
              </w:tc>
              <w:tc>
                <w:tcPr>
                  <w:tcW w:w="1238" w:type="pct"/>
                  <w:vAlign w:val="center"/>
                </w:tcPr>
                <w:p w14:paraId="3806BDA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49EDDFEF">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7683F79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13A6AC5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73619D4E">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0DA638FB">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05D3AF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编号</w:t>
                  </w:r>
                </w:p>
              </w:tc>
              <w:tc>
                <w:tcPr>
                  <w:tcW w:w="1238" w:type="pct"/>
                  <w:vAlign w:val="center"/>
                </w:tcPr>
                <w:p w14:paraId="0955785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344F2C6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750219A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35AE0B9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028FAC9D">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7622EBF6">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6E2D6C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名称</w:t>
                  </w:r>
                </w:p>
              </w:tc>
              <w:tc>
                <w:tcPr>
                  <w:tcW w:w="1238" w:type="pct"/>
                  <w:vAlign w:val="center"/>
                </w:tcPr>
                <w:p w14:paraId="64DBB88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6063BBF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53542908">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668F67F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06329BE5">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634AAA79">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283044F4">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类型</w:t>
                  </w:r>
                </w:p>
              </w:tc>
              <w:tc>
                <w:tcPr>
                  <w:tcW w:w="1238" w:type="pct"/>
                  <w:vAlign w:val="center"/>
                </w:tcPr>
                <w:p w14:paraId="682D99C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2E70149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635334F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1E5BE42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655CDA73">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299FDEB1">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8427CB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地理坐标</w:t>
                  </w:r>
                </w:p>
              </w:tc>
              <w:tc>
                <w:tcPr>
                  <w:tcW w:w="1238" w:type="pct"/>
                  <w:vAlign w:val="center"/>
                </w:tcPr>
                <w:p w14:paraId="2BE65D0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64727EE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4B5CDE5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4F935A76">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6B3ABF53">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4DBBBDCD">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273714E">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排放标准</w:t>
                  </w:r>
                </w:p>
              </w:tc>
              <w:tc>
                <w:tcPr>
                  <w:tcW w:w="1238" w:type="pct"/>
                  <w:vAlign w:val="center"/>
                </w:tcPr>
                <w:p w14:paraId="03058F81">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789" w:type="pct"/>
                  <w:vAlign w:val="center"/>
                </w:tcPr>
                <w:p w14:paraId="4F1CB60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826" w:type="pct"/>
                  <w:vAlign w:val="center"/>
                </w:tcPr>
                <w:p w14:paraId="1F1A9CB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681" w:type="pct"/>
                  <w:vAlign w:val="center"/>
                </w:tcPr>
                <w:p w14:paraId="3E48148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不外排</w:t>
                  </w:r>
                </w:p>
              </w:tc>
              <w:tc>
                <w:tcPr>
                  <w:tcW w:w="633" w:type="pct"/>
                  <w:vAlign w:val="center"/>
                </w:tcPr>
                <w:p w14:paraId="0574E1DE">
                  <w:pPr>
                    <w:keepNext w:val="0"/>
                    <w:keepLines w:val="0"/>
                    <w:suppressLineNumbers w:val="0"/>
                    <w:wordWrap w:val="0"/>
                    <w:topLinePunct/>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不外排</w:t>
                  </w:r>
                </w:p>
              </w:tc>
            </w:tr>
            <w:tr w14:paraId="2D508132">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05A977AF">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监测要求</w:t>
                  </w:r>
                </w:p>
              </w:tc>
              <w:tc>
                <w:tcPr>
                  <w:tcW w:w="1238" w:type="pct"/>
                  <w:vAlign w:val="center"/>
                </w:tcPr>
                <w:p w14:paraId="6E9B400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2B101DC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6C92C4FB">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1CF0F6A4">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367E9CC9">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6C767AA4">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3DBD9134">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监测点位</w:t>
                  </w:r>
                </w:p>
              </w:tc>
              <w:tc>
                <w:tcPr>
                  <w:tcW w:w="1238" w:type="pct"/>
                  <w:vAlign w:val="center"/>
                </w:tcPr>
                <w:p w14:paraId="0FE37B4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770FDDF6">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672DA62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33409785">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2364129F">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1BDA4445">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1640B57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监测因子</w:t>
                  </w:r>
                </w:p>
              </w:tc>
              <w:tc>
                <w:tcPr>
                  <w:tcW w:w="1238" w:type="pct"/>
                  <w:vAlign w:val="center"/>
                </w:tcPr>
                <w:p w14:paraId="1BD404D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23F1E096">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4C8689E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27C71EB7">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062F44DE">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r w14:paraId="6DB3B165">
              <w:tblPrEx>
                <w:tblBorders>
                  <w:top w:val="single" w:color="auto" w:sz="12" w:space="0"/>
                  <w:left w:val="single" w:color="auto" w:sz="12" w:space="0"/>
                  <w:bottom w:val="single" w:color="auto" w:sz="12" w:space="0"/>
                  <w:right w:val="single" w:color="auto" w:sz="12" w:space="0"/>
                  <w:insideH w:val="single" w:color="auto" w:sz="2" w:space="0"/>
                  <w:insideV w:val="single" w:color="auto" w:sz="4" w:space="0"/>
                </w:tblBorders>
                <w:tblCellMar>
                  <w:top w:w="0" w:type="dxa"/>
                  <w:left w:w="108" w:type="dxa"/>
                  <w:bottom w:w="0" w:type="dxa"/>
                  <w:right w:w="108" w:type="dxa"/>
                </w:tblCellMar>
              </w:tblPrEx>
              <w:trPr>
                <w:trHeight w:val="337" w:hRule="atLeast"/>
                <w:jc w:val="center"/>
              </w:trPr>
              <w:tc>
                <w:tcPr>
                  <w:tcW w:w="829" w:type="pct"/>
                  <w:vAlign w:val="center"/>
                </w:tcPr>
                <w:p w14:paraId="36311FDF">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监测频次</w:t>
                  </w:r>
                </w:p>
              </w:tc>
              <w:tc>
                <w:tcPr>
                  <w:tcW w:w="1238" w:type="pct"/>
                  <w:vAlign w:val="center"/>
                </w:tcPr>
                <w:p w14:paraId="4975C33A">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789" w:type="pct"/>
                  <w:vAlign w:val="center"/>
                </w:tcPr>
                <w:p w14:paraId="3FFE0F8B">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826" w:type="pct"/>
                  <w:vAlign w:val="center"/>
                </w:tcPr>
                <w:p w14:paraId="4C90C0BD">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81" w:type="pct"/>
                  <w:vAlign w:val="center"/>
                </w:tcPr>
                <w:p w14:paraId="1BC9CC3C">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w:t>
                  </w:r>
                </w:p>
              </w:tc>
              <w:tc>
                <w:tcPr>
                  <w:tcW w:w="633" w:type="pct"/>
                  <w:vAlign w:val="center"/>
                </w:tcPr>
                <w:p w14:paraId="2079EBBD">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w:t>
                  </w:r>
                </w:p>
              </w:tc>
            </w:tr>
          </w:tbl>
          <w:p w14:paraId="63B0CEC9">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本项目运营期废水主要包括生产废水、生活污水。</w:t>
            </w:r>
          </w:p>
          <w:p w14:paraId="2508D501">
            <w:pPr>
              <w:keepNext w:val="0"/>
              <w:keepLines w:val="0"/>
              <w:suppressLineNumbers w:val="0"/>
              <w:spacing w:before="0" w:beforeAutospacing="0" w:after="0" w:afterAutospacing="0" w:line="360" w:lineRule="auto"/>
              <w:ind w:left="0" w:right="0" w:firstLine="495"/>
              <w:rPr>
                <w:rFonts w:hint="default" w:ascii="Times New Roman" w:hAnsi="Times New Roman" w:cs="Times New Roman"/>
                <w:color w:val="auto"/>
                <w:kern w:val="1"/>
                <w:sz w:val="24"/>
              </w:rPr>
            </w:pPr>
            <w:r>
              <w:rPr>
                <w:rFonts w:hint="default" w:ascii="Times New Roman" w:hAnsi="Times New Roman" w:cs="Times New Roman"/>
                <w:color w:val="auto"/>
                <w:kern w:val="1"/>
                <w:sz w:val="24"/>
              </w:rPr>
              <w:t>W1：办公生活废水产生量为</w:t>
            </w:r>
            <w:r>
              <w:rPr>
                <w:rFonts w:hint="default" w:ascii="Times New Roman" w:hAnsi="Times New Roman" w:cs="Times New Roman"/>
                <w:color w:val="auto"/>
                <w:kern w:val="1"/>
                <w:sz w:val="24"/>
                <w:lang w:val="en-US" w:eastAsia="zh-CN"/>
              </w:rPr>
              <w:t>1.44</w:t>
            </w:r>
            <w:r>
              <w:rPr>
                <w:rFonts w:hint="default" w:ascii="Times New Roman" w:hAnsi="Times New Roman" w:cs="Times New Roman"/>
                <w:color w:val="auto"/>
                <w:kern w:val="1"/>
                <w:sz w:val="24"/>
              </w:rPr>
              <w:t>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/d。生活废水污染物主要为COD、氨氮、SS、BOD、粪大肠杆菌等，生活污水CODcr、BOD</w:t>
            </w:r>
            <w:r>
              <w:rPr>
                <w:rFonts w:hint="default" w:ascii="Times New Roman" w:hAnsi="Times New Roman" w:cs="Times New Roman"/>
                <w:color w:val="auto"/>
                <w:kern w:val="1"/>
                <w:sz w:val="24"/>
                <w:vertAlign w:val="subscript"/>
              </w:rPr>
              <w:t>5</w:t>
            </w:r>
            <w:r>
              <w:rPr>
                <w:rFonts w:hint="default" w:ascii="Times New Roman" w:hAnsi="Times New Roman" w:cs="Times New Roman"/>
                <w:color w:val="auto"/>
                <w:kern w:val="1"/>
                <w:sz w:val="24"/>
              </w:rPr>
              <w:t>、NH</w:t>
            </w:r>
            <w:r>
              <w:rPr>
                <w:rFonts w:hint="default" w:ascii="Times New Roman" w:hAnsi="Times New Roman" w:cs="Times New Roman"/>
                <w:color w:val="auto"/>
                <w:kern w:val="1"/>
                <w:sz w:val="24"/>
                <w:vertAlign w:val="subscript"/>
              </w:rPr>
              <w:t>3</w:t>
            </w:r>
            <w:r>
              <w:rPr>
                <w:rFonts w:hint="default" w:ascii="Times New Roman" w:hAnsi="Times New Roman" w:cs="Times New Roman"/>
                <w:color w:val="auto"/>
                <w:kern w:val="1"/>
                <w:sz w:val="24"/>
              </w:rPr>
              <w:t>-N、SS的产生浓度分别为350mg/L，180mg/L，35mg/L，200mg/L，产生量分别为0.</w:t>
            </w:r>
            <w:r>
              <w:rPr>
                <w:rFonts w:hint="default" w:ascii="Times New Roman" w:hAnsi="Times New Roman" w:cs="Times New Roman"/>
                <w:color w:val="auto"/>
                <w:kern w:val="1"/>
                <w:sz w:val="24"/>
                <w:lang w:val="en-US" w:eastAsia="zh-CN"/>
              </w:rPr>
              <w:t>1</w:t>
            </w:r>
            <w:r>
              <w:rPr>
                <w:rFonts w:hint="default" w:ascii="Times New Roman" w:hAnsi="Times New Roman" w:cs="Times New Roman"/>
                <w:color w:val="auto"/>
                <w:kern w:val="1"/>
                <w:sz w:val="24"/>
              </w:rPr>
              <w:t>t/a，0.</w:t>
            </w:r>
            <w:r>
              <w:rPr>
                <w:rFonts w:hint="default" w:ascii="Times New Roman" w:hAnsi="Times New Roman" w:cs="Times New Roman"/>
                <w:color w:val="auto"/>
                <w:kern w:val="1"/>
                <w:sz w:val="24"/>
                <w:lang w:val="en-US" w:eastAsia="zh-CN"/>
              </w:rPr>
              <w:t>054</w:t>
            </w:r>
            <w:r>
              <w:rPr>
                <w:rFonts w:hint="default" w:ascii="Times New Roman" w:hAnsi="Times New Roman" w:cs="Times New Roman"/>
                <w:color w:val="auto"/>
                <w:kern w:val="1"/>
                <w:sz w:val="24"/>
              </w:rPr>
              <w:t>t/a，0.0</w:t>
            </w:r>
            <w:r>
              <w:rPr>
                <w:rFonts w:hint="default" w:ascii="Times New Roman" w:hAnsi="Times New Roman" w:cs="Times New Roman"/>
                <w:color w:val="auto"/>
                <w:kern w:val="1"/>
                <w:sz w:val="24"/>
                <w:lang w:val="en-US" w:eastAsia="zh-CN"/>
              </w:rPr>
              <w:t>11</w:t>
            </w:r>
            <w:r>
              <w:rPr>
                <w:rFonts w:hint="default" w:ascii="Times New Roman" w:hAnsi="Times New Roman" w:cs="Times New Roman"/>
                <w:color w:val="auto"/>
                <w:kern w:val="1"/>
                <w:sz w:val="24"/>
              </w:rPr>
              <w:t>t/a，0.</w:t>
            </w:r>
            <w:r>
              <w:rPr>
                <w:rFonts w:hint="default" w:ascii="Times New Roman" w:hAnsi="Times New Roman" w:cs="Times New Roman"/>
                <w:color w:val="auto"/>
                <w:kern w:val="1"/>
                <w:sz w:val="24"/>
                <w:lang w:val="en-US" w:eastAsia="zh-CN"/>
              </w:rPr>
              <w:t>060</w:t>
            </w:r>
            <w:r>
              <w:rPr>
                <w:rFonts w:hint="default" w:ascii="Times New Roman" w:hAnsi="Times New Roman" w:cs="Times New Roman"/>
                <w:color w:val="auto"/>
                <w:kern w:val="1"/>
                <w:sz w:val="24"/>
              </w:rPr>
              <w:t>t/a。生活废水</w:t>
            </w:r>
            <w:r>
              <w:rPr>
                <w:rFonts w:hint="default" w:ascii="Times New Roman" w:hAnsi="Times New Roman" w:cs="Times New Roman"/>
                <w:color w:val="auto"/>
                <w:kern w:val="1"/>
                <w:sz w:val="24"/>
                <w:lang w:val="en-US" w:eastAsia="zh-CN"/>
              </w:rPr>
              <w:t>排入化粪池</w:t>
            </w:r>
            <w:r>
              <w:rPr>
                <w:rFonts w:hint="default" w:ascii="Times New Roman" w:hAnsi="Times New Roman" w:cs="Times New Roman"/>
                <w:color w:val="auto"/>
                <w:kern w:val="1"/>
                <w:sz w:val="24"/>
              </w:rPr>
              <w:t>，定期清掏。</w:t>
            </w:r>
          </w:p>
          <w:p w14:paraId="18818B82">
            <w:pPr>
              <w:keepNext w:val="0"/>
              <w:keepLines w:val="0"/>
              <w:suppressLineNumbers w:val="0"/>
              <w:spacing w:before="0" w:beforeAutospacing="0" w:after="0" w:afterAutospacing="0" w:line="360" w:lineRule="auto"/>
              <w:ind w:left="0" w:right="0" w:firstLine="495"/>
              <w:rPr>
                <w:rFonts w:hint="default" w:ascii="Times New Roman" w:hAnsi="Times New Roman" w:cs="Times New Roman"/>
                <w:color w:val="auto"/>
                <w:sz w:val="24"/>
              </w:rPr>
            </w:pPr>
            <w:r>
              <w:rPr>
                <w:rFonts w:hint="default" w:ascii="Times New Roman" w:hAnsi="Times New Roman" w:cs="Times New Roman"/>
                <w:color w:val="auto"/>
                <w:kern w:val="1"/>
                <w:sz w:val="24"/>
              </w:rPr>
              <w:t>W2：设备冲洗废水</w:t>
            </w:r>
            <w:r>
              <w:rPr>
                <w:rFonts w:hint="default" w:ascii="Times New Roman" w:hAnsi="Times New Roman" w:cs="Times New Roman"/>
                <w:color w:val="auto"/>
                <w:sz w:val="24"/>
              </w:rPr>
              <w:t>产生量为</w:t>
            </w:r>
            <w:r>
              <w:rPr>
                <w:rFonts w:hint="default" w:ascii="Times New Roman" w:hAnsi="Times New Roman" w:cs="Times New Roman"/>
                <w:color w:val="auto"/>
                <w:sz w:val="24"/>
                <w:lang w:val="en-US" w:eastAsia="zh-CN"/>
              </w:rPr>
              <w:t>2.4</w:t>
            </w:r>
            <w:r>
              <w:rPr>
                <w:rFonts w:hint="default" w:ascii="Times New Roman" w:hAnsi="Times New Roman" w:cs="Times New Roman"/>
                <w:color w:val="auto"/>
                <w:sz w:val="24"/>
                <w:lang w:val="zh-CN"/>
              </w:rPr>
              <w:t>m</w:t>
            </w:r>
            <w:r>
              <w:rPr>
                <w:rFonts w:hint="default" w:ascii="Times New Roman" w:hAnsi="Times New Roman" w:cs="Times New Roman"/>
                <w:color w:val="auto"/>
                <w:sz w:val="24"/>
                <w:vertAlign w:val="superscript"/>
                <w:lang w:val="zh-CN"/>
              </w:rPr>
              <w:t>3</w:t>
            </w:r>
            <w:r>
              <w:rPr>
                <w:rFonts w:hint="default" w:ascii="Times New Roman" w:hAnsi="Times New Roman" w:cs="Times New Roman"/>
                <w:color w:val="auto"/>
                <w:sz w:val="24"/>
                <w:lang w:val="zh-CN"/>
              </w:rPr>
              <w:t>/d，</w:t>
            </w:r>
            <w:r>
              <w:rPr>
                <w:rFonts w:hint="default" w:ascii="Times New Roman" w:hAnsi="Times New Roman" w:cs="Times New Roman"/>
                <w:color w:val="auto"/>
                <w:kern w:val="1"/>
                <w:sz w:val="24"/>
              </w:rPr>
              <w:t>主要污染物为SS；</w:t>
            </w:r>
            <w:r>
              <w:rPr>
                <w:rFonts w:hint="default" w:ascii="Times New Roman" w:hAnsi="Times New Roman" w:cs="Times New Roman"/>
                <w:color w:val="auto"/>
                <w:sz w:val="24"/>
              </w:rPr>
              <w:t>废水经砂石分离机处理后经</w:t>
            </w:r>
            <w:r>
              <w:rPr>
                <w:rFonts w:hint="default" w:ascii="Times New Roman" w:hAnsi="Times New Roman" w:cs="Times New Roman"/>
                <w:color w:val="auto"/>
                <w:sz w:val="24"/>
                <w:lang w:val="en-US" w:eastAsia="zh-CN"/>
              </w:rPr>
              <w:t>20</w:t>
            </w:r>
            <w:r>
              <w:rPr>
                <w:rFonts w:hint="default" w:ascii="Times New Roman" w:hAnsi="Times New Roman" w:cs="Times New Roman"/>
                <w:color w:val="auto"/>
                <w:sz w:val="24"/>
                <w:lang w:val="zh-CN"/>
              </w:rPr>
              <w:t>m</w:t>
            </w:r>
            <w:r>
              <w:rPr>
                <w:rFonts w:hint="default" w:ascii="Times New Roman" w:hAnsi="Times New Roman" w:cs="Times New Roman"/>
                <w:color w:val="auto"/>
                <w:sz w:val="24"/>
                <w:vertAlign w:val="superscript"/>
                <w:lang w:val="zh-CN"/>
              </w:rPr>
              <w:t>3</w:t>
            </w:r>
            <w:r>
              <w:rPr>
                <w:rFonts w:hint="default" w:ascii="Times New Roman" w:hAnsi="Times New Roman" w:cs="Times New Roman"/>
                <w:color w:val="auto"/>
                <w:sz w:val="24"/>
              </w:rPr>
              <w:t>沉淀池沉淀后循环</w:t>
            </w:r>
            <w:r>
              <w:rPr>
                <w:rFonts w:hint="default" w:ascii="Times New Roman" w:hAnsi="Times New Roman" w:cs="Times New Roman"/>
                <w:bCs/>
                <w:color w:val="auto"/>
                <w:kern w:val="1"/>
                <w:sz w:val="24"/>
              </w:rPr>
              <w:t>回用至水稳搅拌工序，</w:t>
            </w:r>
            <w:r>
              <w:rPr>
                <w:rFonts w:hint="default" w:ascii="Times New Roman" w:hAnsi="Times New Roman" w:cs="Times New Roman"/>
                <w:color w:val="auto"/>
                <w:sz w:val="24"/>
              </w:rPr>
              <w:t>定期对沉淀池进行清理。</w:t>
            </w:r>
          </w:p>
          <w:p w14:paraId="36C9F4F4">
            <w:pPr>
              <w:pStyle w:val="32"/>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lang w:val="en-US" w:eastAsia="zh-CN"/>
              </w:rPr>
              <w:t xml:space="preserve">    W3：洗砂废水，洗砂废水产生量为60</w:t>
            </w:r>
            <w:r>
              <w:rPr>
                <w:rFonts w:hint="eastAsia" w:ascii="Times New Roman" w:hAnsi="Times New Roman" w:cs="Times New Roman"/>
                <w:color w:val="auto"/>
                <w:sz w:val="24"/>
                <w:lang w:val="en-US" w:eastAsia="zh-CN"/>
              </w:rPr>
              <w:t>0</w:t>
            </w:r>
            <w:r>
              <w:rPr>
                <w:rFonts w:hint="default" w:ascii="Times New Roman" w:hAnsi="Times New Roman" w:cs="Times New Roman"/>
                <w:color w:val="auto"/>
                <w:sz w:val="24"/>
                <w:lang w:val="en-US" w:eastAsia="zh-CN"/>
              </w:rPr>
              <w:t>m</w:t>
            </w:r>
            <w:r>
              <w:rPr>
                <w:rFonts w:hint="default" w:ascii="Times New Roman" w:hAnsi="Times New Roman" w:cs="Times New Roman"/>
                <w:color w:val="auto"/>
                <w:sz w:val="24"/>
                <w:vertAlign w:val="superscript"/>
                <w:lang w:val="en-US" w:eastAsia="zh-CN"/>
              </w:rPr>
              <w:t>3</w:t>
            </w:r>
            <w:r>
              <w:rPr>
                <w:rFonts w:hint="default" w:ascii="Times New Roman" w:hAnsi="Times New Roman" w:cs="Times New Roman"/>
                <w:color w:val="auto"/>
                <w:sz w:val="24"/>
                <w:lang w:val="en-US" w:eastAsia="zh-CN"/>
              </w:rPr>
              <w:t>/d，主要污染物为SS；洗砂废水经</w:t>
            </w:r>
            <w:r>
              <w:rPr>
                <w:rFonts w:hint="eastAsia" w:ascii="Times New Roman" w:hAnsi="Times New Roman" w:cs="Times New Roman"/>
                <w:color w:val="auto"/>
                <w:sz w:val="24"/>
                <w:lang w:val="en-US" w:eastAsia="zh-CN"/>
              </w:rPr>
              <w:t>深锥浓缩机浓缩</w:t>
            </w:r>
            <w:r>
              <w:rPr>
                <w:rFonts w:hint="default" w:ascii="Times New Roman" w:hAnsi="Times New Roman" w:cs="Times New Roman"/>
                <w:color w:val="auto"/>
                <w:sz w:val="24"/>
                <w:lang w:val="en-US" w:eastAsia="zh-CN"/>
              </w:rPr>
              <w:t>处理后回用，不外排。</w:t>
            </w:r>
          </w:p>
          <w:p w14:paraId="795D5BA4">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W</w:t>
            </w:r>
            <w:r>
              <w:rPr>
                <w:rFonts w:hint="default" w:ascii="Times New Roman" w:hAnsi="Times New Roman" w:cs="Times New Roman"/>
                <w:color w:val="auto"/>
                <w:kern w:val="1"/>
                <w:sz w:val="24"/>
                <w:lang w:val="en-US" w:eastAsia="zh-CN"/>
              </w:rPr>
              <w:t>4</w:t>
            </w:r>
            <w:r>
              <w:rPr>
                <w:rFonts w:hint="default" w:ascii="Times New Roman" w:hAnsi="Times New Roman" w:cs="Times New Roman"/>
                <w:color w:val="auto"/>
                <w:kern w:val="1"/>
                <w:sz w:val="24"/>
              </w:rPr>
              <w:t>：</w:t>
            </w:r>
            <w:r>
              <w:rPr>
                <w:rFonts w:hint="default" w:ascii="Times New Roman" w:hAnsi="Times New Roman" w:cs="Times New Roman"/>
                <w:color w:val="auto"/>
                <w:sz w:val="24"/>
              </w:rPr>
              <w:t>洗车废水</w:t>
            </w:r>
            <w:r>
              <w:rPr>
                <w:rFonts w:hint="default" w:ascii="Times New Roman" w:hAnsi="Times New Roman" w:cs="Times New Roman"/>
                <w:color w:val="auto"/>
                <w:kern w:val="1"/>
                <w:sz w:val="24"/>
              </w:rPr>
              <w:t>主要污染物为SS。本项目拟在厂区出入口设置车辆清洗平台，洗车平台配套设置循环沉淀池，容积为</w:t>
            </w:r>
            <w:r>
              <w:rPr>
                <w:rFonts w:hint="default" w:ascii="Times New Roman" w:hAnsi="Times New Roman" w:cs="Times New Roman"/>
                <w:color w:val="auto"/>
                <w:kern w:val="1"/>
                <w:sz w:val="24"/>
                <w:lang w:val="en-US" w:eastAsia="zh-CN"/>
              </w:rPr>
              <w:t>2</w:t>
            </w:r>
            <w:r>
              <w:rPr>
                <w:rFonts w:hint="default" w:ascii="Times New Roman" w:hAnsi="Times New Roman" w:cs="Times New Roman"/>
                <w:color w:val="auto"/>
                <w:kern w:val="1"/>
                <w:sz w:val="24"/>
              </w:rPr>
              <w:t>0m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，车辆清洗平台产生的洗车废水经沉淀池沉淀后回用于运输车辆清洗，不外排。</w:t>
            </w:r>
          </w:p>
          <w:p w14:paraId="3EA70748">
            <w:pPr>
              <w:keepNext w:val="0"/>
              <w:keepLines w:val="0"/>
              <w:suppressLineNumbers w:val="0"/>
              <w:spacing w:before="0" w:beforeAutospacing="0" w:after="0" w:afterAutospacing="0" w:line="360" w:lineRule="auto"/>
              <w:ind w:left="0" w:right="0" w:firstLine="522"/>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厂区大门入口处设一个洗车平台，设置1座</w:t>
            </w:r>
            <w:r>
              <w:rPr>
                <w:rFonts w:hint="default" w:ascii="Times New Roman" w:hAnsi="Times New Roman" w:cs="Times New Roman"/>
                <w:color w:val="auto"/>
                <w:kern w:val="1"/>
                <w:sz w:val="24"/>
                <w:lang w:val="en-US" w:eastAsia="zh-CN"/>
              </w:rPr>
              <w:t>2</w:t>
            </w:r>
            <w:r>
              <w:rPr>
                <w:rFonts w:hint="default" w:ascii="Times New Roman" w:hAnsi="Times New Roman" w:cs="Times New Roman"/>
                <w:color w:val="auto"/>
                <w:kern w:val="1"/>
                <w:sz w:val="24"/>
              </w:rPr>
              <w:t>0m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沉淀池，分三格，洗车平台废水循环利用，不外排，池底做好硬化防渗。</w:t>
            </w:r>
          </w:p>
          <w:p w14:paraId="2672B383">
            <w:pPr>
              <w:keepNext w:val="0"/>
              <w:keepLines w:val="0"/>
              <w:suppressLineNumbers w:val="0"/>
              <w:spacing w:before="0" w:beforeAutospacing="0" w:after="0" w:afterAutospacing="0" w:line="360" w:lineRule="auto"/>
              <w:ind w:left="0" w:right="0" w:firstLine="480" w:firstLineChars="200"/>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环评要求如下：①洗车平台出口应设置可有效阻挡废水外流的挡水设施；②洗车平台应合理设置废水收集沟、排水管、清水池、废水处理设施等；③水池需做防冻处理，避免冬季结冰影响使用。④加强日常管理与维修，每日检查池内水位及喷嘴堵塞情况，发现问题及时清理与维修。</w:t>
            </w:r>
          </w:p>
          <w:p w14:paraId="3B5C9C11">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W5：初期雨水</w:t>
            </w:r>
          </w:p>
          <w:p w14:paraId="68CD9E58">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本项目厂内降雨初期会产生初期雨水，对于初期雨水量，评价按下列公式计算：</w:t>
            </w:r>
          </w:p>
          <w:p w14:paraId="325AAA35">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Q=Ф×q×F×T</w:t>
            </w:r>
          </w:p>
          <w:p w14:paraId="2FD003ED">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其中：Ф—径流系数，取0.9；</w:t>
            </w:r>
          </w:p>
          <w:p w14:paraId="343304AB">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 xml:space="preserve">    q—设计暴雨强度（L/s•公顷）；</w:t>
            </w:r>
          </w:p>
          <w:p w14:paraId="192DAF26">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 xml:space="preserve">    F—汇水面积（</w:t>
            </w:r>
            <w:r>
              <w:rPr>
                <w:rFonts w:hint="default" w:ascii="Times New Roman" w:hAnsi="Times New Roman" w:cs="Times New Roman"/>
                <w:color w:val="auto"/>
                <w:kern w:val="1"/>
                <w:sz w:val="24"/>
                <w:lang w:val="en-US" w:eastAsia="zh-CN"/>
              </w:rPr>
              <w:t>0.8427</w:t>
            </w:r>
            <w:r>
              <w:rPr>
                <w:rFonts w:hint="default" w:ascii="Times New Roman" w:hAnsi="Times New Roman" w:cs="Times New Roman"/>
                <w:color w:val="auto"/>
                <w:kern w:val="1"/>
                <w:sz w:val="24"/>
              </w:rPr>
              <w:t>公顷）；</w:t>
            </w:r>
          </w:p>
          <w:p w14:paraId="0A9B465F">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 xml:space="preserve">    T—收水时间（一般取15分钟）；</w:t>
            </w:r>
          </w:p>
          <w:p w14:paraId="0DC9A667">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暴雨强度q参考；离石暴雨强度公式：</w:t>
            </w:r>
          </w:p>
          <w:p w14:paraId="7A33F0F0">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eastAsia="宋体" w:cs="Times New Roman"/>
                <w:color w:val="auto"/>
                <w:kern w:val="1"/>
                <w:sz w:val="24"/>
                <w:lang w:val="en-US" w:eastAsia="zh-CN"/>
              </w:rPr>
            </w:pPr>
            <w:r>
              <w:rPr>
                <w:rFonts w:hint="default" w:ascii="Times New Roman" w:hAnsi="Times New Roman" w:cs="Times New Roman"/>
                <w:color w:val="auto"/>
                <w:kern w:val="1"/>
                <w:sz w:val="24"/>
              </w:rPr>
              <w:t>q=1045.4（1+1.08Lg T）/（t+10）</w:t>
            </w:r>
            <w:r>
              <w:rPr>
                <w:rFonts w:hint="default" w:ascii="Times New Roman" w:hAnsi="Times New Roman" w:cs="Times New Roman"/>
                <w:color w:val="auto"/>
                <w:kern w:val="1"/>
                <w:sz w:val="24"/>
                <w:vertAlign w:val="superscript"/>
              </w:rPr>
              <w:t>0.</w:t>
            </w:r>
            <w:r>
              <w:rPr>
                <w:rFonts w:hint="default" w:ascii="Times New Roman" w:hAnsi="Times New Roman" w:cs="Times New Roman"/>
                <w:color w:val="auto"/>
                <w:kern w:val="1"/>
                <w:sz w:val="24"/>
                <w:vertAlign w:val="superscript"/>
                <w:lang w:val="en-US" w:eastAsia="zh-CN"/>
              </w:rPr>
              <w:t>7</w:t>
            </w:r>
          </w:p>
          <w:p w14:paraId="6B54CD97">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式中：T—设计重现期，取2年；</w:t>
            </w:r>
          </w:p>
          <w:p w14:paraId="4C90E709">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经计算，本厂暴雨强度q=</w:t>
            </w:r>
            <w:r>
              <w:rPr>
                <w:rFonts w:hint="default" w:ascii="Times New Roman" w:hAnsi="Times New Roman" w:cs="Times New Roman"/>
                <w:color w:val="auto"/>
                <w:kern w:val="1"/>
                <w:sz w:val="24"/>
                <w:lang w:val="en-US" w:eastAsia="zh-CN"/>
              </w:rPr>
              <w:t>219.67</w:t>
            </w:r>
            <w:r>
              <w:rPr>
                <w:rFonts w:hint="default" w:ascii="Times New Roman" w:hAnsi="Times New Roman" w:cs="Times New Roman"/>
                <w:color w:val="auto"/>
                <w:kern w:val="1"/>
                <w:sz w:val="24"/>
              </w:rPr>
              <w:t>升/秒•公顷，15分钟初期雨水量为</w:t>
            </w:r>
            <w:r>
              <w:rPr>
                <w:rFonts w:hint="default" w:ascii="Times New Roman" w:hAnsi="Times New Roman" w:cs="Times New Roman"/>
                <w:color w:val="auto"/>
                <w:kern w:val="1"/>
                <w:sz w:val="24"/>
                <w:lang w:val="en-US" w:eastAsia="zh-CN"/>
              </w:rPr>
              <w:t>150</w:t>
            </w:r>
            <w:r>
              <w:rPr>
                <w:rFonts w:hint="default" w:ascii="Times New Roman" w:hAnsi="Times New Roman" w:cs="Times New Roman"/>
                <w:color w:val="auto"/>
                <w:kern w:val="1"/>
                <w:sz w:val="24"/>
              </w:rPr>
              <w:t>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，为防止场地的初期雨水夹带污染物污染周围环境，</w:t>
            </w:r>
            <w:r>
              <w:rPr>
                <w:rFonts w:hint="default" w:ascii="Times New Roman" w:hAnsi="Times New Roman" w:cs="Times New Roman"/>
                <w:color w:val="auto"/>
                <w:kern w:val="1"/>
                <w:sz w:val="24"/>
                <w:lang w:val="en-US" w:eastAsia="zh-CN"/>
              </w:rPr>
              <w:t>安全系数取值1.1，</w:t>
            </w:r>
            <w:r>
              <w:rPr>
                <w:rFonts w:hint="default" w:ascii="Times New Roman" w:hAnsi="Times New Roman" w:cs="Times New Roman"/>
                <w:color w:val="auto"/>
                <w:kern w:val="1"/>
                <w:sz w:val="24"/>
              </w:rPr>
              <w:t>评价要求在厂区地势最低处设</w:t>
            </w:r>
            <w:r>
              <w:rPr>
                <w:rFonts w:hint="default" w:ascii="Times New Roman" w:hAnsi="Times New Roman" w:cs="Times New Roman"/>
                <w:color w:val="auto"/>
                <w:kern w:val="1"/>
                <w:sz w:val="24"/>
                <w:lang w:val="en-US" w:eastAsia="zh-CN"/>
              </w:rPr>
              <w:t>165</w:t>
            </w:r>
            <w:r>
              <w:rPr>
                <w:rFonts w:hint="default" w:ascii="Times New Roman" w:hAnsi="Times New Roman" w:cs="Times New Roman"/>
                <w:color w:val="auto"/>
                <w:kern w:val="1"/>
                <w:sz w:val="24"/>
              </w:rPr>
              <w:t>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初期雨水收集池，对初期雨水进行收集，收集后的雨水经沉淀后，可回用于洒水抑尘。雨水收集池出水管设置阀门，正常情况下阀门关闭，防止初期雨水外排，雨水收集池需做好防渗处理，以免对地下水造成影响。</w:t>
            </w:r>
          </w:p>
          <w:p w14:paraId="6F935C3E">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经采取以上措施后，本工程产生的废水对当地水环境造成影响很小。</w:t>
            </w:r>
          </w:p>
          <w:p w14:paraId="0310BE06">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废水处理工艺及可行性说明：</w:t>
            </w:r>
            <w:r>
              <w:rPr>
                <w:rFonts w:hint="default" w:ascii="Times New Roman" w:hAnsi="Times New Roman" w:cs="Times New Roman"/>
                <w:color w:val="auto"/>
                <w:kern w:val="1"/>
                <w:sz w:val="24"/>
                <w:lang w:eastAsia="zh-CN"/>
              </w:rPr>
              <w:t>（</w:t>
            </w:r>
            <w:r>
              <w:rPr>
                <w:rFonts w:hint="default" w:ascii="Times New Roman" w:hAnsi="Times New Roman" w:cs="Times New Roman"/>
                <w:color w:val="auto"/>
                <w:kern w:val="1"/>
                <w:sz w:val="24"/>
                <w:lang w:val="en-US" w:eastAsia="zh-CN"/>
              </w:rPr>
              <w:t>1</w:t>
            </w:r>
            <w:r>
              <w:rPr>
                <w:rFonts w:hint="default" w:ascii="Times New Roman" w:hAnsi="Times New Roman" w:cs="Times New Roman"/>
                <w:color w:val="auto"/>
                <w:kern w:val="1"/>
                <w:sz w:val="24"/>
                <w:lang w:eastAsia="zh-CN"/>
              </w:rPr>
              <w:t>）</w:t>
            </w:r>
            <w:r>
              <w:rPr>
                <w:rFonts w:hint="default" w:ascii="Times New Roman" w:hAnsi="Times New Roman" w:cs="Times New Roman"/>
                <w:color w:val="auto"/>
                <w:kern w:val="1"/>
                <w:sz w:val="24"/>
              </w:rPr>
              <w:t>设备和</w:t>
            </w:r>
            <w:r>
              <w:rPr>
                <w:rFonts w:hint="default" w:ascii="Times New Roman" w:hAnsi="Times New Roman" w:cs="Times New Roman"/>
                <w:color w:val="auto"/>
                <w:kern w:val="1"/>
                <w:sz w:val="24"/>
                <w:lang w:val="en-US" w:eastAsia="zh-CN"/>
              </w:rPr>
              <w:t>罐车</w:t>
            </w:r>
            <w:r>
              <w:rPr>
                <w:rFonts w:hint="default" w:ascii="Times New Roman" w:hAnsi="Times New Roman" w:cs="Times New Roman"/>
                <w:color w:val="auto"/>
                <w:kern w:val="1"/>
                <w:sz w:val="24"/>
              </w:rPr>
              <w:t>冲洗废水中的物质来自拌制混凝土的原材料，即水泥、砂、石。运输车中残留的混凝土冲洗后，经沉淀池收集沉淀后绝大部分粗细骨料及大于0.15mm颗粒被沉淀到沉淀池底。洗刷水中含有细小的水泥颗粒、骨料所带入黏土或淤泥颗粒等。本项目建设一套</w:t>
            </w:r>
            <w:r>
              <w:rPr>
                <w:rFonts w:hint="default" w:ascii="Times New Roman" w:hAnsi="Times New Roman" w:cs="Times New Roman"/>
                <w:color w:val="auto"/>
                <w:kern w:val="1"/>
                <w:sz w:val="24"/>
                <w:lang w:val="en-US" w:eastAsia="zh-CN"/>
              </w:rPr>
              <w:t>20</w:t>
            </w:r>
            <w:r>
              <w:rPr>
                <w:rFonts w:hint="default" w:ascii="Times New Roman" w:hAnsi="Times New Roman" w:cs="Times New Roman"/>
                <w:color w:val="auto"/>
                <w:kern w:val="1"/>
                <w:sz w:val="24"/>
              </w:rPr>
              <w:t>m</w:t>
            </w:r>
            <w:r>
              <w:rPr>
                <w:rFonts w:hint="default" w:ascii="Times New Roman" w:hAnsi="Times New Roman" w:cs="Times New Roman"/>
                <w:color w:val="auto"/>
                <w:kern w:val="1"/>
                <w:sz w:val="24"/>
                <w:vertAlign w:val="superscript"/>
              </w:rPr>
              <w:t>3</w:t>
            </w:r>
            <w:r>
              <w:rPr>
                <w:rFonts w:hint="default" w:ascii="Times New Roman" w:hAnsi="Times New Roman" w:cs="Times New Roman"/>
                <w:color w:val="auto"/>
                <w:kern w:val="1"/>
                <w:sz w:val="24"/>
              </w:rPr>
              <w:t>生产废水处理设施对生产废水进行处理，同时对砂石进行分离回收，处理后的生产废水回用，污水处理设施工艺如下图所示：</w:t>
            </w:r>
          </w:p>
          <w:bookmarkEnd w:id="7"/>
          <w:p w14:paraId="4CE1764C">
            <w:pPr>
              <w:keepNext w:val="0"/>
              <w:keepLines w:val="0"/>
              <w:suppressLineNumbers w:val="0"/>
              <w:adjustRightInd w:val="0"/>
              <w:snapToGrid w:val="0"/>
              <w:spacing w:before="0" w:beforeAutospacing="0" w:after="0" w:afterAutospacing="0" w:line="480" w:lineRule="exact"/>
              <w:ind w:left="0" w:right="0"/>
              <w:rPr>
                <w:rFonts w:hint="default" w:ascii="Times New Roman" w:hAnsi="Times New Roman" w:cs="Times New Roman"/>
                <w:color w:val="auto"/>
                <w:sz w:val="24"/>
              </w:rPr>
            </w:pPr>
            <w:r>
              <w:rPr>
                <w:rFonts w:hint="default" w:ascii="Times New Roman" w:hAnsi="Times New Roman" w:cs="Times New Roman"/>
                <w:color w:val="auto"/>
                <w:sz w:val="24"/>
              </w:rPr>
              <mc:AlternateContent>
                <mc:Choice Requires="wpg">
                  <w:drawing>
                    <wp:anchor distT="0" distB="0" distL="114300" distR="114300" simplePos="0" relativeHeight="251687936" behindDoc="0" locked="0" layoutInCell="1" allowOverlap="1">
                      <wp:simplePos x="0" y="0"/>
                      <wp:positionH relativeFrom="column">
                        <wp:posOffset>176530</wp:posOffset>
                      </wp:positionH>
                      <wp:positionV relativeFrom="paragraph">
                        <wp:posOffset>114935</wp:posOffset>
                      </wp:positionV>
                      <wp:extent cx="4608195" cy="1051560"/>
                      <wp:effectExtent l="5080" t="4445" r="15875" b="10795"/>
                      <wp:wrapNone/>
                      <wp:docPr id="231" name="组合 342"/>
                      <wp:cNvGraphicFramePr/>
                      <a:graphic xmlns:a="http://schemas.openxmlformats.org/drawingml/2006/main">
                        <a:graphicData uri="http://schemas.microsoft.com/office/word/2010/wordprocessingGroup">
                          <wpg:wgp>
                            <wpg:cNvGrpSpPr/>
                            <wpg:grpSpPr>
                              <a:xfrm>
                                <a:off x="0" y="0"/>
                                <a:ext cx="4608195" cy="1051560"/>
                                <a:chOff x="4073" y="871845"/>
                                <a:chExt cx="7257" cy="1656"/>
                              </a:xfrm>
                            </wpg:grpSpPr>
                            <wps:wsp>
                              <wps:cNvPr id="220" name="文本框 331"/>
                              <wps:cNvSpPr txBox="1"/>
                              <wps:spPr>
                                <a:xfrm>
                                  <a:off x="4245" y="872056"/>
                                  <a:ext cx="1474"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B46382F">
                                    <w:r>
                                      <w:rPr>
                                        <w:rFonts w:hint="eastAsia"/>
                                      </w:rPr>
                                      <w:t>设备冲洗水</w:t>
                                    </w:r>
                                  </w:p>
                                </w:txbxContent>
                              </wps:txbx>
                              <wps:bodyPr wrap="square" upright="1"/>
                            </wps:wsp>
                            <wps:wsp>
                              <wps:cNvPr id="221" name="文本框 332"/>
                              <wps:cNvSpPr txBox="1"/>
                              <wps:spPr>
                                <a:xfrm>
                                  <a:off x="4073" y="872735"/>
                                  <a:ext cx="1637"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D2A9211">
                                    <w:pPr>
                                      <w:jc w:val="center"/>
                                    </w:pPr>
                                    <w:r>
                                      <w:rPr>
                                        <w:rFonts w:hint="eastAsia"/>
                                        <w:lang w:val="en-US" w:eastAsia="zh-CN"/>
                                      </w:rPr>
                                      <w:t>搅拌机</w:t>
                                    </w:r>
                                    <w:r>
                                      <w:rPr>
                                        <w:rFonts w:hint="eastAsia"/>
                                      </w:rPr>
                                      <w:t>冲洗水</w:t>
                                    </w:r>
                                  </w:p>
                                </w:txbxContent>
                              </wps:txbx>
                              <wps:bodyPr wrap="square" upright="1"/>
                            </wps:wsp>
                            <wps:wsp>
                              <wps:cNvPr id="222" name="直线 333"/>
                              <wps:cNvCnPr/>
                              <wps:spPr>
                                <a:xfrm flipV="1">
                                  <a:off x="5745" y="872284"/>
                                  <a:ext cx="635" cy="2"/>
                                </a:xfrm>
                                <a:prstGeom prst="line">
                                  <a:avLst/>
                                </a:prstGeom>
                                <a:ln w="9525" cap="flat" cmpd="sng">
                                  <a:solidFill>
                                    <a:srgbClr val="000000"/>
                                  </a:solidFill>
                                  <a:prstDash val="solid"/>
                                  <a:headEnd type="none" w="med" len="med"/>
                                  <a:tailEnd type="arrow" w="med" len="med"/>
                                </a:ln>
                              </wps:spPr>
                              <wps:bodyPr/>
                            </wps:wsp>
                            <wps:wsp>
                              <wps:cNvPr id="223" name="直线 334"/>
                              <wps:cNvCnPr/>
                              <wps:spPr>
                                <a:xfrm flipV="1">
                                  <a:off x="5745" y="872963"/>
                                  <a:ext cx="635" cy="2"/>
                                </a:xfrm>
                                <a:prstGeom prst="line">
                                  <a:avLst/>
                                </a:prstGeom>
                                <a:ln w="9525" cap="flat" cmpd="sng">
                                  <a:solidFill>
                                    <a:srgbClr val="000000"/>
                                  </a:solidFill>
                                  <a:prstDash val="solid"/>
                                  <a:headEnd type="none" w="med" len="med"/>
                                  <a:tailEnd type="arrow" w="med" len="med"/>
                                </a:ln>
                              </wps:spPr>
                              <wps:bodyPr/>
                            </wps:wsp>
                            <wps:wsp>
                              <wps:cNvPr id="224" name="文本框 335"/>
                              <wps:cNvSpPr txBox="1"/>
                              <wps:spPr>
                                <a:xfrm>
                                  <a:off x="6398" y="871969"/>
                                  <a:ext cx="540" cy="15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9589140">
                                    <w:r>
                                      <w:rPr>
                                        <w:rFonts w:hint="eastAsia"/>
                                      </w:rPr>
                                      <w:t>砂石分离机</w:t>
                                    </w:r>
                                  </w:p>
                                </w:txbxContent>
                              </wps:txbx>
                              <wps:bodyPr wrap="square" upright="1"/>
                            </wps:wsp>
                            <wps:wsp>
                              <wps:cNvPr id="225" name="直线 336"/>
                              <wps:cNvCnPr/>
                              <wps:spPr>
                                <a:xfrm flipV="1">
                                  <a:off x="6971" y="872760"/>
                                  <a:ext cx="688" cy="2"/>
                                </a:xfrm>
                                <a:prstGeom prst="line">
                                  <a:avLst/>
                                </a:prstGeom>
                                <a:ln w="9525" cap="flat" cmpd="sng">
                                  <a:solidFill>
                                    <a:srgbClr val="000000"/>
                                  </a:solidFill>
                                  <a:prstDash val="solid"/>
                                  <a:headEnd type="none" w="med" len="med"/>
                                  <a:tailEnd type="arrow" w="med" len="med"/>
                                </a:ln>
                              </wps:spPr>
                              <wps:bodyPr/>
                            </wps:wsp>
                            <wps:wsp>
                              <wps:cNvPr id="226" name="文本框 337"/>
                              <wps:cNvSpPr txBox="1"/>
                              <wps:spPr>
                                <a:xfrm>
                                  <a:off x="7668" y="872550"/>
                                  <a:ext cx="953"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37628BF">
                                    <w:r>
                                      <w:rPr>
                                        <w:rFonts w:hint="eastAsia"/>
                                      </w:rPr>
                                      <w:t>沉淀池</w:t>
                                    </w:r>
                                  </w:p>
                                </w:txbxContent>
                              </wps:txbx>
                              <wps:bodyPr wrap="square" upright="1"/>
                            </wps:wsp>
                            <wps:wsp>
                              <wps:cNvPr id="227" name="直线 338"/>
                              <wps:cNvCnPr/>
                              <wps:spPr>
                                <a:xfrm flipV="1">
                                  <a:off x="8612" y="872769"/>
                                  <a:ext cx="635" cy="2"/>
                                </a:xfrm>
                                <a:prstGeom prst="line">
                                  <a:avLst/>
                                </a:prstGeom>
                                <a:ln w="9525" cap="flat" cmpd="sng">
                                  <a:solidFill>
                                    <a:srgbClr val="000000"/>
                                  </a:solidFill>
                                  <a:prstDash val="solid"/>
                                  <a:headEnd type="none" w="med" len="med"/>
                                  <a:tailEnd type="arrow" w="med" len="med"/>
                                </a:ln>
                              </wps:spPr>
                              <wps:bodyPr/>
                            </wps:wsp>
                            <wps:wsp>
                              <wps:cNvPr id="228" name="文本框 339"/>
                              <wps:cNvSpPr txBox="1"/>
                              <wps:spPr>
                                <a:xfrm>
                                  <a:off x="9256" y="872523"/>
                                  <a:ext cx="953" cy="432"/>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1466E636">
                                    <w:r>
                                      <w:rPr>
                                        <w:rFonts w:hint="eastAsia"/>
                                      </w:rPr>
                                      <w:t>清水池</w:t>
                                    </w:r>
                                  </w:p>
                                </w:txbxContent>
                              </wps:txbx>
                              <wps:bodyPr wrap="square" upright="1"/>
                            </wps:wsp>
                            <wps:wsp>
                              <wps:cNvPr id="229" name="直线 340"/>
                              <wps:cNvCnPr/>
                              <wps:spPr>
                                <a:xfrm flipV="1">
                                  <a:off x="10218" y="872769"/>
                                  <a:ext cx="635" cy="2"/>
                                </a:xfrm>
                                <a:prstGeom prst="line">
                                  <a:avLst/>
                                </a:prstGeom>
                                <a:ln w="9525" cap="flat" cmpd="sng">
                                  <a:solidFill>
                                    <a:srgbClr val="000000"/>
                                  </a:solidFill>
                                  <a:prstDash val="solid"/>
                                  <a:headEnd type="none" w="med" len="med"/>
                                  <a:tailEnd type="arrow" w="med" len="med"/>
                                </a:ln>
                              </wps:spPr>
                              <wps:bodyPr/>
                            </wps:wsp>
                            <wps:wsp>
                              <wps:cNvPr id="230" name="文本框 341"/>
                              <wps:cNvSpPr txBox="1"/>
                              <wps:spPr>
                                <a:xfrm>
                                  <a:off x="10880" y="871845"/>
                                  <a:ext cx="450" cy="1559"/>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299B7A67">
                                    <w:r>
                                      <w:rPr>
                                        <w:rFonts w:hint="eastAsia"/>
                                      </w:rPr>
                                      <w:t>回用于生产</w:t>
                                    </w:r>
                                  </w:p>
                                </w:txbxContent>
                              </wps:txbx>
                              <wps:bodyPr wrap="square" upright="1"/>
                            </wps:wsp>
                          </wpg:wgp>
                        </a:graphicData>
                      </a:graphic>
                    </wp:anchor>
                  </w:drawing>
                </mc:Choice>
                <mc:Fallback>
                  <w:pict>
                    <v:group id="组合 342" o:spid="_x0000_s1026" o:spt="203" style="position:absolute;left:0pt;margin-left:13.9pt;margin-top:9.05pt;height:82.8pt;width:362.85pt;z-index:251687936;mso-width-relative:page;mso-height-relative:page;" coordorigin="4073,871845" coordsize="7257,1656" o:gfxdata="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">
                      <o:lock v:ext="edit" aspectratio="f"/>
                      <v:shape id="文本框 331" o:spid="_x0000_s1026" o:spt="202" type="#_x0000_t202" style="position:absolute;left:4245;top:872056;height:432;width:1474;" fillcolor="#FFFFFF" filled="t" stroked="t" coordsize="21600,21600" o:gfxdata="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8eBre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B46382F">
                              <w:r>
                                <w:rPr>
                                  <w:rFonts w:hint="eastAsia"/>
                                </w:rPr>
                                <w:t>设备冲洗水</w:t>
                              </w:r>
                            </w:p>
                          </w:txbxContent>
                        </v:textbox>
                      </v:shape>
                      <v:shape id="文本框 332" o:spid="_x0000_s1026" o:spt="202" type="#_x0000_t202" style="position:absolute;left:4073;top:872735;height:432;width:1637;" fillcolor="#FFFFFF" filled="t" stroked="t" coordsize="21600,21600" o:gfxdata="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Soyy/&#10;AAAA3A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D2A9211">
                              <w:pPr>
                                <w:jc w:val="center"/>
                              </w:pPr>
                              <w:r>
                                <w:rPr>
                                  <w:rFonts w:hint="eastAsia"/>
                                  <w:lang w:val="en-US" w:eastAsia="zh-CN"/>
                                </w:rPr>
                                <w:t>搅拌机</w:t>
                              </w:r>
                              <w:r>
                                <w:rPr>
                                  <w:rFonts w:hint="eastAsia"/>
                                </w:rPr>
                                <w:t>冲洗水</w:t>
                              </w:r>
                            </w:p>
                          </w:txbxContent>
                        </v:textbox>
                      </v:shape>
                      <v:line id="直线 333" o:spid="_x0000_s1026" o:spt="20" style="position:absolute;left:5745;top:872284;flip:y;height:2;width:635;" filled="f" stroked="t" coordsize="21600,21600" o:gfxdata="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lk7M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line id="直线 334" o:spid="_x0000_s1026" o:spt="20" style="position:absolute;left:5745;top:872963;flip:y;height:2;width:635;" filled="f" stroked="t" coordsize="21600,21600" o:gfxdata="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RWeqr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35" o:spid="_x0000_s1026" o:spt="202" type="#_x0000_t202" style="position:absolute;left:6398;top:871969;height:1532;width:540;" fillcolor="#FFFFFF" filled="t" stroked="t" coordsize="21600,21600" o:gfxdata="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JQC0&#10;wAAAANwAAAAPAAAAAAAAAAEAIAAAACIAAABkcnMvZG93bnJldi54bWxQSwECFAAUAAAACACHTuJA&#10;My8FnjsAAAA5AAAAEAAAAAAAAAABACAAAAAPAQAAZHJzL3NoYXBleG1sLnhtbFBLBQYAAAAABgAG&#10;AFsBAAC5AwAAAAA=&#10;">
                        <v:fill on="t" focussize="0,0"/>
                        <v:stroke color="#000000" joinstyle="miter"/>
                        <v:imagedata o:title=""/>
                        <o:lock v:ext="edit" aspectratio="f"/>
                        <v:textbox>
                          <w:txbxContent>
                            <w:p w14:paraId="69589140">
                              <w:r>
                                <w:rPr>
                                  <w:rFonts w:hint="eastAsia"/>
                                </w:rPr>
                                <w:t>砂石分离机</w:t>
                              </w:r>
                            </w:p>
                          </w:txbxContent>
                        </v:textbox>
                      </v:shape>
                      <v:line id="直线 336" o:spid="_x0000_s1026" o:spt="20" style="position:absolute;left:6971;top:872760;flip:y;height:2;width:688;" filled="f" stroked="t" coordsize="21600,21600" o:gfxdata="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bCjR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37" o:spid="_x0000_s1026" o:spt="202" type="#_x0000_t202" style="position:absolute;left:7668;top:872550;height:432;width:953;" fillcolor="#FFFFFF" filled="t" stroked="t" coordsize="21600,21600" o:gfxdata="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7s7WL4A&#10;AADc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14:paraId="537628BF">
                              <w:r>
                                <w:rPr>
                                  <w:rFonts w:hint="eastAsia"/>
                                </w:rPr>
                                <w:t>沉淀池</w:t>
                              </w:r>
                            </w:p>
                          </w:txbxContent>
                        </v:textbox>
                      </v:shape>
                      <v:line id="直线 338" o:spid="_x0000_s1026" o:spt="20" style="position:absolute;left:8612;top:872769;flip:y;height:2;width:635;" filled="f" stroked="t" coordsize="21600,21600" o:gfxdata="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i6Yqb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39" o:spid="_x0000_s1026" o:spt="202" type="#_x0000_t202" style="position:absolute;left:9256;top:872523;height:432;width:953;" fillcolor="#FFFFFF" filled="t" stroked="t" coordsize="21600,21600" o:gfxdata="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oCrG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1466E636">
                              <w:r>
                                <w:rPr>
                                  <w:rFonts w:hint="eastAsia"/>
                                </w:rPr>
                                <w:t>清水池</w:t>
                              </w:r>
                            </w:p>
                          </w:txbxContent>
                        </v:textbox>
                      </v:shape>
                      <v:line id="直线 340" o:spid="_x0000_s1026" o:spt="20" style="position:absolute;left:10218;top:872769;flip:y;height:2;width:635;" filled="f" stroked="t" coordsize="21600,21600" o:gfxdata="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2pQL4A&#10;AADcAAAADwAAAAAAAAABACAAAAAiAAAAZHJzL2Rvd25yZXYueG1sUEsBAhQAFAAAAAgAh07iQDMv&#10;BZ47AAAAOQAAABAAAAAAAAAAAQAgAAAADQEAAGRycy9zaGFwZXhtbC54bWxQSwUGAAAAAAYABgBb&#10;AQAAtwMAAAAA&#10;">
                        <v:fill on="f" focussize="0,0"/>
                        <v:stroke color="#000000" joinstyle="round" endarrow="open"/>
                        <v:imagedata o:title=""/>
                        <o:lock v:ext="edit" aspectratio="f"/>
                      </v:line>
                      <v:shape id="文本框 341" o:spid="_x0000_s1026" o:spt="202" type="#_x0000_t202" style="position:absolute;left:10880;top:871845;height:1559;width:450;" fillcolor="#FFFFFF" filled="t" stroked="t" coordsize="21600,21600" o:gfxdata="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HkGq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299B7A67">
                              <w:r>
                                <w:rPr>
                                  <w:rFonts w:hint="eastAsia"/>
                                </w:rPr>
                                <w:t>回用于生产</w:t>
                              </w:r>
                            </w:p>
                          </w:txbxContent>
                        </v:textbox>
                      </v:shape>
                    </v:group>
                  </w:pict>
                </mc:Fallback>
              </mc:AlternateContent>
            </w:r>
          </w:p>
          <w:p w14:paraId="05F5FF72">
            <w:pPr>
              <w:pStyle w:val="32"/>
              <w:keepNext w:val="0"/>
              <w:keepLines w:val="0"/>
              <w:suppressLineNumbers w:val="0"/>
              <w:spacing w:before="0" w:beforeAutospacing="0" w:after="0" w:afterAutospacing="0"/>
              <w:ind w:left="0" w:right="0"/>
              <w:rPr>
                <w:rFonts w:hint="default" w:ascii="Times New Roman" w:hAnsi="Times New Roman" w:cs="Times New Roman"/>
                <w:color w:val="auto"/>
              </w:rPr>
            </w:pPr>
          </w:p>
          <w:p w14:paraId="4B6386BE">
            <w:pPr>
              <w:keepNext w:val="0"/>
              <w:keepLines w:val="0"/>
              <w:suppressLineNumbers w:val="0"/>
              <w:adjustRightInd w:val="0"/>
              <w:snapToGrid w:val="0"/>
              <w:spacing w:before="0" w:beforeAutospacing="0" w:after="0" w:afterAutospacing="0" w:line="480" w:lineRule="exact"/>
              <w:ind w:left="0" w:right="0" w:firstLine="482" w:firstLineChars="200"/>
              <w:rPr>
                <w:rFonts w:hint="default" w:ascii="Times New Roman" w:hAnsi="Times New Roman" w:cs="Times New Roman"/>
                <w:b/>
                <w:color w:val="auto"/>
                <w:sz w:val="24"/>
              </w:rPr>
            </w:pPr>
          </w:p>
          <w:p w14:paraId="7D525F76">
            <w:pPr>
              <w:keepNext w:val="0"/>
              <w:keepLines w:val="0"/>
              <w:suppressLineNumbers w:val="0"/>
              <w:adjustRightInd w:val="0"/>
              <w:snapToGrid w:val="0"/>
              <w:spacing w:before="0" w:beforeAutospacing="0" w:after="0" w:afterAutospacing="0" w:line="480" w:lineRule="exact"/>
              <w:ind w:left="0" w:right="0" w:firstLine="482" w:firstLineChars="200"/>
              <w:rPr>
                <w:rFonts w:hint="default" w:ascii="Times New Roman" w:hAnsi="Times New Roman" w:cs="Times New Roman"/>
                <w:b/>
                <w:color w:val="auto"/>
                <w:sz w:val="24"/>
              </w:rPr>
            </w:pPr>
          </w:p>
          <w:p w14:paraId="1196D540">
            <w:pPr>
              <w:keepNext w:val="0"/>
              <w:keepLines w:val="0"/>
              <w:suppressLineNumbers w:val="0"/>
              <w:adjustRightInd w:val="0"/>
              <w:snapToGrid w:val="0"/>
              <w:spacing w:before="0" w:beforeAutospacing="0" w:after="0" w:afterAutospacing="0" w:line="480" w:lineRule="exact"/>
              <w:ind w:left="0" w:right="0" w:firstLine="482" w:firstLineChars="200"/>
              <w:rPr>
                <w:rFonts w:hint="default" w:ascii="Times New Roman" w:hAnsi="Times New Roman" w:cs="Times New Roman"/>
                <w:b/>
                <w:color w:val="auto"/>
                <w:sz w:val="24"/>
              </w:rPr>
            </w:pPr>
          </w:p>
          <w:p w14:paraId="07CE2715">
            <w:pPr>
              <w:keepNext w:val="0"/>
              <w:keepLines w:val="0"/>
              <w:suppressLineNumbers w:val="0"/>
              <w:adjustRightInd w:val="0"/>
              <w:snapToGrid w:val="0"/>
              <w:spacing w:before="0" w:beforeAutospacing="0" w:after="0" w:afterAutospacing="0" w:line="360" w:lineRule="auto"/>
              <w:ind w:left="0" w:right="0" w:firstLine="482" w:firstLineChars="200"/>
              <w:jc w:val="center"/>
              <w:rPr>
                <w:rFonts w:hint="default" w:ascii="Times New Roman" w:hAnsi="Times New Roman" w:cs="Times New Roman"/>
                <w:b/>
                <w:bCs/>
                <w:color w:val="auto"/>
                <w:sz w:val="24"/>
                <w:szCs w:val="24"/>
              </w:rPr>
            </w:pPr>
            <w:r>
              <w:rPr>
                <w:rFonts w:hint="default" w:ascii="Times New Roman" w:hAnsi="Times New Roman" w:cs="Times New Roman"/>
                <w:b/>
                <w:bCs/>
                <w:color w:val="auto"/>
                <w:kern w:val="1"/>
                <w:sz w:val="24"/>
                <w:szCs w:val="24"/>
              </w:rPr>
              <w:t xml:space="preserve">图4-1  </w:t>
            </w:r>
            <w:r>
              <w:rPr>
                <w:rFonts w:hint="default" w:ascii="Times New Roman" w:hAnsi="Times New Roman" w:cs="Times New Roman"/>
                <w:b/>
                <w:bCs/>
                <w:color w:val="auto"/>
                <w:kern w:val="1"/>
                <w:sz w:val="24"/>
                <w:szCs w:val="24"/>
                <w:lang w:val="en-US" w:eastAsia="zh-CN"/>
              </w:rPr>
              <w:t>废水</w:t>
            </w:r>
            <w:r>
              <w:rPr>
                <w:rFonts w:hint="default" w:ascii="Times New Roman" w:hAnsi="Times New Roman" w:cs="Times New Roman"/>
                <w:b/>
                <w:bCs/>
                <w:color w:val="auto"/>
                <w:kern w:val="1"/>
                <w:sz w:val="24"/>
                <w:szCs w:val="24"/>
              </w:rPr>
              <w:t>处理设施工艺流程图</w:t>
            </w:r>
          </w:p>
          <w:p w14:paraId="5AF8AC13">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根据《中国预拌混凝土生产企业管理实用手册》第十章“混凝土技术创新”，指明通过对冲洗水重复利用的实验，沉淀后的冲洗水回用于混凝土生产过程是可行的，对混凝土的质量不会造成影响。</w:t>
            </w:r>
          </w:p>
          <w:p w14:paraId="5FED89E2">
            <w:pPr>
              <w:keepNext w:val="0"/>
              <w:keepLines w:val="0"/>
              <w:widowControl/>
              <w:suppressLineNumbers w:val="0"/>
              <w:spacing w:before="0" w:beforeAutospacing="0" w:after="0" w:afterAutospacing="0" w:line="360" w:lineRule="auto"/>
              <w:ind w:left="0" w:right="0" w:firstLine="487"/>
              <w:jc w:val="left"/>
              <w:rPr>
                <w:rFonts w:hint="default" w:ascii="Times New Roman" w:hAnsi="Times New Roman" w:cs="Times New Roman"/>
                <w:color w:val="auto"/>
                <w:kern w:val="1"/>
                <w:sz w:val="24"/>
              </w:rPr>
            </w:pPr>
            <w:r>
              <w:rPr>
                <w:rFonts w:hint="default" w:ascii="Times New Roman" w:hAnsi="Times New Roman" w:cs="Times New Roman"/>
                <w:color w:val="auto"/>
                <w:kern w:val="1"/>
                <w:sz w:val="24"/>
              </w:rPr>
              <w:t>砂石分离机工作原理：混凝土砂石分离机的工作原理是通过污水泵抽取清水，通过洗车注水管注入搅拌机，冲洗后的污水和残渣倒入洗车排水槽，搅拌池污水采用沉淀式抽取水泵形成高速水流，冲入砂分离器；砂、石经砂分离器与污水分离，可成为混凝土原材料再次搅拌，污水经排水罐回流至搅拌系统；砂石分离机与清水池连接，每次污水分离后，用清水冲洗，保持内部清洁。</w:t>
            </w:r>
          </w:p>
          <w:p w14:paraId="3F27B0A0">
            <w:pPr>
              <w:keepNext w:val="0"/>
              <w:keepLines w:val="0"/>
              <w:widowControl/>
              <w:suppressLineNumbers w:val="0"/>
              <w:spacing w:before="0" w:beforeAutospacing="0" w:after="0" w:afterAutospacing="0" w:line="360" w:lineRule="auto"/>
              <w:ind w:left="0" w:right="0" w:firstLine="487"/>
              <w:jc w:val="both"/>
              <w:rPr>
                <w:rFonts w:hint="default" w:ascii="Times New Roman" w:hAnsi="Times New Roman" w:cs="Times New Roman"/>
                <w:color w:val="auto"/>
                <w:kern w:val="1"/>
                <w:sz w:val="24"/>
              </w:rPr>
            </w:pPr>
            <w:r>
              <w:rPr>
                <w:rFonts w:hint="eastAsia" w:cs="Times New Roman"/>
                <w:color w:val="auto"/>
                <w:kern w:val="1"/>
                <w:sz w:val="24"/>
                <w:lang w:val="en-US" w:eastAsia="zh-CN"/>
              </w:rPr>
              <w:t>洗砂废水闭路循环不外排保证性分析：项目洗砂废水循环用水量为533m</w:t>
            </w:r>
            <w:r>
              <w:rPr>
                <w:rFonts w:hint="eastAsia" w:cs="Times New Roman"/>
                <w:color w:val="auto"/>
                <w:kern w:val="1"/>
                <w:sz w:val="24"/>
                <w:vertAlign w:val="superscript"/>
                <w:lang w:val="en-US" w:eastAsia="zh-CN"/>
              </w:rPr>
              <w:t>3</w:t>
            </w:r>
            <w:r>
              <w:rPr>
                <w:rFonts w:hint="eastAsia" w:cs="Times New Roman"/>
                <w:color w:val="auto"/>
                <w:kern w:val="1"/>
                <w:sz w:val="24"/>
                <w:lang w:val="en-US" w:eastAsia="zh-CN"/>
              </w:rPr>
              <w:t>/d。项目配套1座深锥浓缩机，浓缩机池体直径3m，池深度4.4m，沉降面积21m</w:t>
            </w:r>
            <w:r>
              <w:rPr>
                <w:rFonts w:hint="eastAsia" w:cs="Times New Roman"/>
                <w:color w:val="auto"/>
                <w:kern w:val="1"/>
                <w:sz w:val="24"/>
                <w:vertAlign w:val="superscript"/>
                <w:lang w:val="en-US" w:eastAsia="zh-CN"/>
              </w:rPr>
              <w:t>2</w:t>
            </w:r>
            <w:r>
              <w:rPr>
                <w:rFonts w:hint="eastAsia" w:cs="Times New Roman"/>
                <w:color w:val="auto"/>
                <w:kern w:val="1"/>
                <w:sz w:val="24"/>
                <w:lang w:val="en-US" w:eastAsia="zh-CN"/>
              </w:rPr>
              <w:t>，处理能力达到70m</w:t>
            </w:r>
            <w:r>
              <w:rPr>
                <w:rFonts w:hint="eastAsia" w:cs="Times New Roman"/>
                <w:color w:val="auto"/>
                <w:kern w:val="1"/>
                <w:sz w:val="24"/>
                <w:vertAlign w:val="superscript"/>
                <w:lang w:val="en-US" w:eastAsia="zh-CN"/>
              </w:rPr>
              <w:t>3</w:t>
            </w:r>
            <w:r>
              <w:rPr>
                <w:rFonts w:hint="eastAsia" w:cs="Times New Roman"/>
                <w:color w:val="auto"/>
                <w:kern w:val="1"/>
                <w:sz w:val="24"/>
                <w:lang w:val="en-US" w:eastAsia="zh-CN"/>
              </w:rPr>
              <w:t>/h，能够满足项目洗砂废水的处理需求。为确保深锥浓缩机检修状态下无废水外排，建设单位拟设置一座18m</w:t>
            </w:r>
            <w:r>
              <w:rPr>
                <w:rFonts w:hint="eastAsia" w:cs="Times New Roman"/>
                <w:color w:val="auto"/>
                <w:kern w:val="1"/>
                <w:sz w:val="24"/>
                <w:vertAlign w:val="superscript"/>
                <w:lang w:val="en-US" w:eastAsia="zh-CN"/>
              </w:rPr>
              <w:t>3</w:t>
            </w:r>
            <w:r>
              <w:rPr>
                <w:rFonts w:hint="eastAsia" w:cs="Times New Roman"/>
                <w:color w:val="auto"/>
                <w:kern w:val="1"/>
                <w:sz w:val="24"/>
                <w:lang w:val="en-US" w:eastAsia="zh-CN"/>
              </w:rPr>
              <w:t>事故池，用于存储深锥浓缩机检修放水。</w:t>
            </w:r>
          </w:p>
          <w:p w14:paraId="519FD1DE">
            <w:pPr>
              <w:pStyle w:val="13"/>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right="0"/>
              <w:textAlignment w:val="baseline"/>
              <w:rPr>
                <w:rFonts w:hint="default" w:ascii="Times New Roman" w:hAnsi="Times New Roman" w:cs="Times New Roman"/>
                <w:color w:val="auto"/>
                <w:kern w:val="1"/>
                <w:sz w:val="24"/>
              </w:rPr>
            </w:pPr>
            <w:r>
              <w:rPr>
                <w:rFonts w:hint="default" w:ascii="Times New Roman" w:hAnsi="Times New Roman" w:cs="Times New Roman"/>
                <w:color w:val="auto"/>
                <w:lang w:val="en-US" w:eastAsia="zh-CN"/>
              </w:rPr>
              <w:t xml:space="preserve">     </w:t>
            </w:r>
            <w:r>
              <w:rPr>
                <w:rFonts w:hint="default" w:ascii="Times New Roman" w:hAnsi="Times New Roman" w:cs="Times New Roman"/>
                <w:b/>
                <w:bCs/>
                <w:color w:val="auto"/>
                <w:kern w:val="1"/>
                <w:sz w:val="24"/>
              </w:rPr>
              <w:t>达标排放情况分析：</w:t>
            </w:r>
            <w:r>
              <w:rPr>
                <w:rFonts w:hint="default" w:ascii="Times New Roman" w:hAnsi="Times New Roman" w:cs="Times New Roman"/>
                <w:b/>
                <w:bCs/>
                <w:color w:val="auto"/>
                <w:kern w:val="1"/>
                <w:sz w:val="24"/>
                <w:lang w:val="en-US" w:eastAsia="zh-CN"/>
              </w:rPr>
              <w:t>经上述分析，项目投运后无生产废水外排，汽车冲洗平台冲洗水，洗砂废水，初期雨水，砂石分离器分离水均沉淀处理后回用，生活污水经化粪池处理用于附近田地施肥，不外排</w:t>
            </w:r>
            <w:r>
              <w:rPr>
                <w:rFonts w:hint="default" w:ascii="Times New Roman" w:hAnsi="Times New Roman" w:cs="Times New Roman"/>
                <w:color w:val="auto"/>
                <w:kern w:val="1"/>
                <w:sz w:val="24"/>
              </w:rPr>
              <w:t>。</w:t>
            </w:r>
          </w:p>
          <w:p w14:paraId="31F9220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4.3噪声</w:t>
            </w:r>
          </w:p>
          <w:p w14:paraId="370C3A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4.3.1噪声环境影响</w:t>
            </w:r>
          </w:p>
          <w:p w14:paraId="2FFD35D4">
            <w:pPr>
              <w:pStyle w:val="102"/>
              <w:keepNext w:val="0"/>
              <w:keepLines w:val="0"/>
              <w:suppressLineNumbers w:val="0"/>
              <w:bidi w:val="0"/>
              <w:spacing w:before="0" w:beforeAutospacing="0" w:after="0" w:afterAutospacing="0" w:line="360" w:lineRule="auto"/>
              <w:ind w:left="0" w:right="0" w:firstLine="468" w:firstLineChars="195"/>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项目噪声源具体如下表所示：</w:t>
            </w:r>
          </w:p>
          <w:p w14:paraId="392C1496">
            <w:pPr>
              <w:pStyle w:val="102"/>
              <w:keepNext w:val="0"/>
              <w:keepLines w:val="0"/>
              <w:suppressLineNumbers w:val="0"/>
              <w:bidi w:val="0"/>
              <w:spacing w:before="0" w:beforeAutospacing="0" w:after="0" w:afterAutospacing="0" w:line="360" w:lineRule="auto"/>
              <w:ind w:left="0" w:right="0" w:firstLine="468" w:firstLineChars="19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噪声源</w:t>
            </w:r>
            <w:r>
              <w:rPr>
                <w:rFonts w:hint="default" w:ascii="Times New Roman" w:hAnsi="Times New Roman" w:eastAsia="宋体" w:cs="Times New Roman"/>
                <w:color w:val="auto"/>
                <w:highlight w:val="none"/>
                <w:lang w:val="en-US" w:eastAsia="zh-CN"/>
              </w:rPr>
              <w:t>信息</w:t>
            </w:r>
            <w:r>
              <w:rPr>
                <w:rFonts w:hint="default" w:ascii="Times New Roman" w:hAnsi="Times New Roman" w:eastAsia="宋体" w:cs="Times New Roman"/>
                <w:color w:val="auto"/>
                <w:highlight w:val="none"/>
              </w:rPr>
              <w:t>见</w:t>
            </w:r>
            <w:r>
              <w:rPr>
                <w:rFonts w:hint="default" w:ascii="Times New Roman" w:hAnsi="Times New Roman" w:cs="Times New Roman"/>
                <w:color w:val="auto"/>
                <w:highlight w:val="none"/>
                <w:lang w:val="en-US" w:eastAsia="zh-CN"/>
              </w:rPr>
              <w:t>表4-5</w:t>
            </w:r>
            <w:r>
              <w:rPr>
                <w:rFonts w:hint="default" w:ascii="Times New Roman" w:hAnsi="Times New Roman" w:eastAsia="宋体" w:cs="Times New Roman"/>
                <w:color w:val="auto"/>
                <w:highlight w:val="none"/>
              </w:rPr>
              <w:t>。</w:t>
            </w:r>
          </w:p>
          <w:p w14:paraId="6274B9B9">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eastAsia="宋体" w:cs="Times New Roman"/>
                <w:color w:val="auto"/>
                <w:sz w:val="24"/>
                <w:szCs w:val="24"/>
                <w:highlight w:val="none"/>
                <w:lang w:val="en-US" w:eastAsia="zh-CN"/>
              </w:rPr>
            </w:pPr>
            <w:bookmarkStart w:id="8" w:name="_Ref2760"/>
            <w:r>
              <w:rPr>
                <w:rFonts w:hint="default" w:ascii="Times New Roman" w:hAnsi="Times New Roman" w:cs="Times New Roman"/>
                <w:color w:val="auto"/>
                <w:sz w:val="24"/>
                <w:szCs w:val="24"/>
                <w:highlight w:val="none"/>
                <w:lang w:val="en-US" w:eastAsia="zh-CN"/>
              </w:rPr>
              <w:t>表4-5</w:t>
            </w:r>
            <w:r>
              <w:rPr>
                <w:rFonts w:hint="default" w:ascii="Times New Roman" w:hAnsi="Times New Roman" w:eastAsia="宋体" w:cs="Times New Roman"/>
                <w:color w:val="auto"/>
                <w:sz w:val="24"/>
                <w:szCs w:val="24"/>
                <w:highlight w:val="none"/>
                <w:lang w:val="en-US" w:eastAsia="zh-CN"/>
              </w:rPr>
              <w:t xml:space="preserve"> 主要噪声源强一览表单位</w:t>
            </w:r>
            <w:r>
              <w:rPr>
                <w:rFonts w:hint="default" w:ascii="Times New Roman" w:hAnsi="Times New Roman" w:cs="Times New Roman"/>
                <w:color w:val="auto"/>
                <w:sz w:val="24"/>
                <w:szCs w:val="24"/>
                <w:highlight w:val="none"/>
                <w:lang w:val="en-US" w:eastAsia="zh-CN"/>
              </w:rPr>
              <w:t>（室内声源）</w:t>
            </w:r>
            <w:bookmarkEnd w:id="8"/>
          </w:p>
          <w:tbl>
            <w:tblPr>
              <w:tblStyle w:val="27"/>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615"/>
              <w:gridCol w:w="500"/>
              <w:gridCol w:w="532"/>
              <w:gridCol w:w="584"/>
              <w:gridCol w:w="699"/>
              <w:gridCol w:w="797"/>
              <w:gridCol w:w="722"/>
              <w:gridCol w:w="1121"/>
              <w:gridCol w:w="916"/>
              <w:gridCol w:w="658"/>
            </w:tblGrid>
            <w:tr w14:paraId="72FC9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Merge w:val="restart"/>
                  <w:noWrap w:val="0"/>
                  <w:vAlign w:val="center"/>
                </w:tcPr>
                <w:p w14:paraId="7C9FC9F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声源</w:t>
                  </w:r>
                </w:p>
                <w:p w14:paraId="421B7A7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名称</w:t>
                  </w:r>
                </w:p>
              </w:tc>
              <w:tc>
                <w:tcPr>
                  <w:tcW w:w="377" w:type="pct"/>
                  <w:noWrap w:val="0"/>
                  <w:vAlign w:val="center"/>
                </w:tcPr>
                <w:p w14:paraId="624076E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声源</w:t>
                  </w:r>
                </w:p>
                <w:p w14:paraId="07B2ED82">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bidi="ar-SA"/>
                    </w:rPr>
                  </w:pPr>
                  <w:r>
                    <w:rPr>
                      <w:rFonts w:hint="default" w:ascii="Times New Roman" w:hAnsi="Times New Roman" w:eastAsia="宋体" w:cs="Times New Roman"/>
                      <w:b w:val="0"/>
                      <w:bCs w:val="0"/>
                      <w:i w:val="0"/>
                      <w:iCs w:val="0"/>
                      <w:color w:val="auto"/>
                      <w:kern w:val="2"/>
                      <w:sz w:val="18"/>
                      <w:szCs w:val="18"/>
                      <w:vertAlign w:val="baseline"/>
                      <w:lang w:val="en-US" w:eastAsia="zh-CN"/>
                    </w:rPr>
                    <w:t>源强</w:t>
                  </w:r>
                </w:p>
              </w:tc>
              <w:tc>
                <w:tcPr>
                  <w:tcW w:w="990" w:type="pct"/>
                  <w:gridSpan w:val="3"/>
                  <w:noWrap w:val="0"/>
                  <w:vAlign w:val="center"/>
                </w:tcPr>
                <w:p w14:paraId="4EF8950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空间相对位置/m</w:t>
                  </w:r>
                </w:p>
              </w:tc>
              <w:tc>
                <w:tcPr>
                  <w:tcW w:w="428" w:type="pct"/>
                  <w:vMerge w:val="restart"/>
                  <w:noWrap w:val="0"/>
                  <w:vAlign w:val="center"/>
                </w:tcPr>
                <w:p w14:paraId="215A67E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距室内边界距离/m</w:t>
                  </w:r>
                </w:p>
              </w:tc>
              <w:tc>
                <w:tcPr>
                  <w:tcW w:w="488" w:type="pct"/>
                  <w:vMerge w:val="restart"/>
                  <w:noWrap w:val="0"/>
                  <w:vAlign w:val="center"/>
                </w:tcPr>
                <w:p w14:paraId="1A17812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室内边界声级dB（A）</w:t>
                  </w:r>
                </w:p>
              </w:tc>
              <w:tc>
                <w:tcPr>
                  <w:tcW w:w="442" w:type="pct"/>
                  <w:vMerge w:val="restart"/>
                  <w:noWrap w:val="0"/>
                  <w:vAlign w:val="center"/>
                </w:tcPr>
                <w:p w14:paraId="42B70FB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运行时段</w:t>
                  </w:r>
                </w:p>
              </w:tc>
              <w:tc>
                <w:tcPr>
                  <w:tcW w:w="687" w:type="pct"/>
                  <w:vMerge w:val="restart"/>
                  <w:noWrap w:val="0"/>
                  <w:vAlign w:val="center"/>
                </w:tcPr>
                <w:p w14:paraId="3A5AAAA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建筑物插入损失dB（A）</w:t>
                  </w:r>
                </w:p>
              </w:tc>
              <w:tc>
                <w:tcPr>
                  <w:tcW w:w="959" w:type="pct"/>
                  <w:gridSpan w:val="2"/>
                  <w:noWrap w:val="0"/>
                  <w:vAlign w:val="center"/>
                </w:tcPr>
                <w:p w14:paraId="61F605C9">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建筑物外噪声</w:t>
                  </w:r>
                </w:p>
              </w:tc>
            </w:tr>
            <w:tr w14:paraId="45B8C3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trPr>
              <w:tc>
                <w:tcPr>
                  <w:tcW w:w="624" w:type="pct"/>
                  <w:vMerge w:val="continue"/>
                  <w:noWrap w:val="0"/>
                  <w:vAlign w:val="center"/>
                </w:tcPr>
                <w:p w14:paraId="5CAFC7A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rPr>
                  </w:pPr>
                </w:p>
              </w:tc>
              <w:tc>
                <w:tcPr>
                  <w:tcW w:w="377" w:type="pct"/>
                  <w:noWrap w:val="0"/>
                  <w:vAlign w:val="center"/>
                </w:tcPr>
                <w:p w14:paraId="7399026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bidi="ar-SA"/>
                    </w:rPr>
                  </w:pPr>
                  <w:r>
                    <w:rPr>
                      <w:rFonts w:hint="default" w:ascii="Times New Roman" w:hAnsi="Times New Roman" w:eastAsia="宋体" w:cs="Times New Roman"/>
                      <w:b w:val="0"/>
                      <w:bCs w:val="0"/>
                      <w:i w:val="0"/>
                      <w:iCs w:val="0"/>
                      <w:color w:val="auto"/>
                      <w:kern w:val="2"/>
                      <w:sz w:val="18"/>
                      <w:szCs w:val="18"/>
                      <w:vertAlign w:val="baseline"/>
                      <w:lang w:val="en-US" w:eastAsia="zh-CN"/>
                    </w:rPr>
                    <w:t>声功率级/dB（A）</w:t>
                  </w:r>
                </w:p>
              </w:tc>
              <w:tc>
                <w:tcPr>
                  <w:tcW w:w="306" w:type="pct"/>
                  <w:noWrap w:val="0"/>
                  <w:vAlign w:val="center"/>
                </w:tcPr>
                <w:p w14:paraId="66349CC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X</w:t>
                  </w:r>
                </w:p>
              </w:tc>
              <w:tc>
                <w:tcPr>
                  <w:tcW w:w="326" w:type="pct"/>
                  <w:noWrap w:val="0"/>
                  <w:vAlign w:val="center"/>
                </w:tcPr>
                <w:p w14:paraId="6F746BD0">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Y</w:t>
                  </w:r>
                </w:p>
              </w:tc>
              <w:tc>
                <w:tcPr>
                  <w:tcW w:w="357" w:type="pct"/>
                  <w:noWrap w:val="0"/>
                  <w:vAlign w:val="center"/>
                </w:tcPr>
                <w:p w14:paraId="599B3AB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Z</w:t>
                  </w:r>
                </w:p>
              </w:tc>
              <w:tc>
                <w:tcPr>
                  <w:tcW w:w="428" w:type="pct"/>
                  <w:vMerge w:val="continue"/>
                  <w:noWrap w:val="0"/>
                  <w:vAlign w:val="center"/>
                </w:tcPr>
                <w:p w14:paraId="36966E9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488" w:type="pct"/>
                  <w:vMerge w:val="continue"/>
                  <w:noWrap w:val="0"/>
                  <w:vAlign w:val="center"/>
                </w:tcPr>
                <w:p w14:paraId="270C17A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442" w:type="pct"/>
                  <w:vMerge w:val="continue"/>
                  <w:noWrap w:val="0"/>
                  <w:vAlign w:val="center"/>
                </w:tcPr>
                <w:p w14:paraId="2E36EEF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rPr>
                  </w:pPr>
                </w:p>
              </w:tc>
              <w:tc>
                <w:tcPr>
                  <w:tcW w:w="687" w:type="pct"/>
                  <w:vMerge w:val="continue"/>
                  <w:noWrap w:val="0"/>
                  <w:vAlign w:val="center"/>
                </w:tcPr>
                <w:p w14:paraId="4C44B20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rPr>
                  </w:pPr>
                </w:p>
              </w:tc>
              <w:tc>
                <w:tcPr>
                  <w:tcW w:w="561" w:type="pct"/>
                  <w:noWrap w:val="0"/>
                  <w:vAlign w:val="center"/>
                </w:tcPr>
                <w:p w14:paraId="66417A5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声压级/dB（A）</w:t>
                  </w:r>
                </w:p>
              </w:tc>
              <w:tc>
                <w:tcPr>
                  <w:tcW w:w="398" w:type="pct"/>
                  <w:noWrap w:val="0"/>
                  <w:vAlign w:val="center"/>
                </w:tcPr>
                <w:p w14:paraId="26B48949">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eastAsia="宋体" w:cs="Times New Roman"/>
                      <w:b w:val="0"/>
                      <w:bCs w:val="0"/>
                      <w:i w:val="0"/>
                      <w:iCs w:val="0"/>
                      <w:color w:val="auto"/>
                      <w:kern w:val="2"/>
                      <w:sz w:val="18"/>
                      <w:szCs w:val="18"/>
                      <w:vertAlign w:val="baseline"/>
                      <w:lang w:val="en-US" w:eastAsia="zh-CN"/>
                    </w:rPr>
                    <w:t>建筑物外距离</w:t>
                  </w:r>
                  <w:r>
                    <w:rPr>
                      <w:rFonts w:hint="default" w:ascii="Times New Roman" w:hAnsi="Times New Roman" w:cs="Times New Roman"/>
                      <w:b w:val="0"/>
                      <w:bCs w:val="0"/>
                      <w:i w:val="0"/>
                      <w:iCs w:val="0"/>
                      <w:color w:val="auto"/>
                      <w:kern w:val="2"/>
                      <w:sz w:val="18"/>
                      <w:szCs w:val="18"/>
                      <w:vertAlign w:val="baseline"/>
                      <w:lang w:val="en-US" w:eastAsia="zh-CN"/>
                    </w:rPr>
                    <w:t>/m</w:t>
                  </w:r>
                </w:p>
              </w:tc>
            </w:tr>
            <w:tr w14:paraId="0A557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pct"/>
                  <w:noWrap w:val="0"/>
                  <w:vAlign w:val="center"/>
                </w:tcPr>
                <w:p w14:paraId="6F802A6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颚式</w:t>
                  </w:r>
                </w:p>
                <w:p w14:paraId="0F5E768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破碎机</w:t>
                  </w:r>
                </w:p>
              </w:tc>
              <w:tc>
                <w:tcPr>
                  <w:tcW w:w="377" w:type="pct"/>
                  <w:noWrap w:val="0"/>
                  <w:vAlign w:val="center"/>
                </w:tcPr>
                <w:p w14:paraId="568E096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95</w:t>
                  </w:r>
                </w:p>
              </w:tc>
              <w:tc>
                <w:tcPr>
                  <w:tcW w:w="306" w:type="pct"/>
                  <w:noWrap w:val="0"/>
                  <w:vAlign w:val="center"/>
                </w:tcPr>
                <w:p w14:paraId="0A1917E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108</w:t>
                  </w:r>
                </w:p>
              </w:tc>
              <w:tc>
                <w:tcPr>
                  <w:tcW w:w="326" w:type="pct"/>
                  <w:noWrap w:val="0"/>
                  <w:vAlign w:val="center"/>
                </w:tcPr>
                <w:p w14:paraId="01FD7B5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-60</w:t>
                  </w:r>
                </w:p>
              </w:tc>
              <w:tc>
                <w:tcPr>
                  <w:tcW w:w="357" w:type="pct"/>
                  <w:noWrap w:val="0"/>
                  <w:vAlign w:val="center"/>
                </w:tcPr>
                <w:p w14:paraId="6633101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0.8</w:t>
                  </w:r>
                </w:p>
              </w:tc>
              <w:tc>
                <w:tcPr>
                  <w:tcW w:w="428" w:type="pct"/>
                  <w:noWrap w:val="0"/>
                  <w:vAlign w:val="center"/>
                </w:tcPr>
                <w:p w14:paraId="043520C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2B19A22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85</w:t>
                  </w:r>
                </w:p>
              </w:tc>
              <w:tc>
                <w:tcPr>
                  <w:tcW w:w="442" w:type="pct"/>
                  <w:vMerge w:val="restart"/>
                  <w:noWrap w:val="0"/>
                  <w:vAlign w:val="center"/>
                </w:tcPr>
                <w:p w14:paraId="5B1E4B3B">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昼间+夜间</w:t>
                  </w:r>
                </w:p>
              </w:tc>
              <w:tc>
                <w:tcPr>
                  <w:tcW w:w="687" w:type="pct"/>
                  <w:noWrap w:val="0"/>
                  <w:vAlign w:val="center"/>
                </w:tcPr>
                <w:p w14:paraId="7AADF59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1AD2E92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70</w:t>
                  </w:r>
                </w:p>
              </w:tc>
              <w:tc>
                <w:tcPr>
                  <w:tcW w:w="398" w:type="pct"/>
                  <w:noWrap w:val="0"/>
                  <w:vAlign w:val="center"/>
                </w:tcPr>
                <w:p w14:paraId="5933BFB2">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65E3B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pct"/>
                  <w:noWrap w:val="0"/>
                  <w:vAlign w:val="center"/>
                </w:tcPr>
                <w:p w14:paraId="71A940B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eastAsia" w:ascii="Times New Roman" w:hAnsi="Times New Roman" w:cs="Times New Roman"/>
                      <w:b w:val="0"/>
                      <w:bCs w:val="0"/>
                      <w:i w:val="0"/>
                      <w:iCs w:val="0"/>
                      <w:color w:val="auto"/>
                      <w:kern w:val="2"/>
                      <w:sz w:val="18"/>
                      <w:szCs w:val="18"/>
                      <w:vertAlign w:val="baseline"/>
                      <w:lang w:val="en-US" w:eastAsia="zh-CN"/>
                    </w:rPr>
                    <w:t>振动筛</w:t>
                  </w:r>
                </w:p>
              </w:tc>
              <w:tc>
                <w:tcPr>
                  <w:tcW w:w="377" w:type="pct"/>
                  <w:noWrap w:val="0"/>
                  <w:vAlign w:val="center"/>
                </w:tcPr>
                <w:p w14:paraId="28305C8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95</w:t>
                  </w:r>
                </w:p>
              </w:tc>
              <w:tc>
                <w:tcPr>
                  <w:tcW w:w="306" w:type="pct"/>
                  <w:noWrap w:val="0"/>
                  <w:vAlign w:val="center"/>
                </w:tcPr>
                <w:p w14:paraId="77CC11D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108</w:t>
                  </w:r>
                </w:p>
              </w:tc>
              <w:tc>
                <w:tcPr>
                  <w:tcW w:w="326" w:type="pct"/>
                  <w:noWrap w:val="0"/>
                  <w:vAlign w:val="center"/>
                </w:tcPr>
                <w:p w14:paraId="6E8E0AD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-62</w:t>
                  </w:r>
                </w:p>
              </w:tc>
              <w:tc>
                <w:tcPr>
                  <w:tcW w:w="357" w:type="pct"/>
                  <w:noWrap w:val="0"/>
                  <w:vAlign w:val="center"/>
                </w:tcPr>
                <w:p w14:paraId="7489FD5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0.8</w:t>
                  </w:r>
                </w:p>
              </w:tc>
              <w:tc>
                <w:tcPr>
                  <w:tcW w:w="428" w:type="pct"/>
                  <w:noWrap w:val="0"/>
                  <w:vAlign w:val="center"/>
                </w:tcPr>
                <w:p w14:paraId="6CA687C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5FC01E1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85</w:t>
                  </w:r>
                </w:p>
              </w:tc>
              <w:tc>
                <w:tcPr>
                  <w:tcW w:w="442" w:type="pct"/>
                  <w:vMerge w:val="continue"/>
                  <w:noWrap w:val="0"/>
                  <w:vAlign w:val="center"/>
                </w:tcPr>
                <w:p w14:paraId="57514408">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p>
              </w:tc>
              <w:tc>
                <w:tcPr>
                  <w:tcW w:w="687" w:type="pct"/>
                  <w:noWrap w:val="0"/>
                  <w:vAlign w:val="center"/>
                </w:tcPr>
                <w:p w14:paraId="4A0603F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3CE607C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70</w:t>
                  </w:r>
                </w:p>
              </w:tc>
              <w:tc>
                <w:tcPr>
                  <w:tcW w:w="398" w:type="pct"/>
                  <w:noWrap w:val="0"/>
                  <w:vAlign w:val="center"/>
                </w:tcPr>
                <w:p w14:paraId="147521D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36EF4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4" w:hRule="atLeast"/>
              </w:trPr>
              <w:tc>
                <w:tcPr>
                  <w:tcW w:w="624" w:type="pct"/>
                  <w:noWrap w:val="0"/>
                  <w:vAlign w:val="center"/>
                </w:tcPr>
                <w:p w14:paraId="7FEDC39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制砂机</w:t>
                  </w:r>
                </w:p>
              </w:tc>
              <w:tc>
                <w:tcPr>
                  <w:tcW w:w="377" w:type="pct"/>
                  <w:noWrap w:val="0"/>
                  <w:vAlign w:val="center"/>
                </w:tcPr>
                <w:p w14:paraId="7E1E0675">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95</w:t>
                  </w:r>
                </w:p>
              </w:tc>
              <w:tc>
                <w:tcPr>
                  <w:tcW w:w="306" w:type="pct"/>
                  <w:noWrap w:val="0"/>
                  <w:vAlign w:val="center"/>
                </w:tcPr>
                <w:p w14:paraId="3A44C7E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107</w:t>
                  </w:r>
                </w:p>
              </w:tc>
              <w:tc>
                <w:tcPr>
                  <w:tcW w:w="326" w:type="pct"/>
                  <w:noWrap w:val="0"/>
                  <w:vAlign w:val="center"/>
                </w:tcPr>
                <w:p w14:paraId="0E2AF11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-63</w:t>
                  </w:r>
                </w:p>
              </w:tc>
              <w:tc>
                <w:tcPr>
                  <w:tcW w:w="357" w:type="pct"/>
                  <w:noWrap w:val="0"/>
                  <w:vAlign w:val="center"/>
                </w:tcPr>
                <w:p w14:paraId="0A90FB3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0.8</w:t>
                  </w:r>
                </w:p>
              </w:tc>
              <w:tc>
                <w:tcPr>
                  <w:tcW w:w="428" w:type="pct"/>
                  <w:noWrap w:val="0"/>
                  <w:vAlign w:val="center"/>
                </w:tcPr>
                <w:p w14:paraId="0D1EBFA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3E94C1D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85</w:t>
                  </w:r>
                </w:p>
              </w:tc>
              <w:tc>
                <w:tcPr>
                  <w:tcW w:w="442" w:type="pct"/>
                  <w:vMerge w:val="continue"/>
                  <w:noWrap w:val="0"/>
                  <w:vAlign w:val="center"/>
                </w:tcPr>
                <w:p w14:paraId="6FA439C1">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69E43753">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09EDCB3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70</w:t>
                  </w:r>
                </w:p>
              </w:tc>
              <w:tc>
                <w:tcPr>
                  <w:tcW w:w="398" w:type="pct"/>
                  <w:noWrap w:val="0"/>
                  <w:vAlign w:val="center"/>
                </w:tcPr>
                <w:p w14:paraId="6A1BAD67">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43EB3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noWrap w:val="0"/>
                  <w:vAlign w:val="center"/>
                </w:tcPr>
                <w:p w14:paraId="599E935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洗砂机</w:t>
                  </w:r>
                </w:p>
              </w:tc>
              <w:tc>
                <w:tcPr>
                  <w:tcW w:w="377" w:type="pct"/>
                  <w:noWrap w:val="0"/>
                  <w:vAlign w:val="center"/>
                </w:tcPr>
                <w:p w14:paraId="2B098D0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306" w:type="pct"/>
                  <w:noWrap w:val="0"/>
                  <w:vAlign w:val="center"/>
                </w:tcPr>
                <w:p w14:paraId="5ED8CDE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104</w:t>
                  </w:r>
                </w:p>
              </w:tc>
              <w:tc>
                <w:tcPr>
                  <w:tcW w:w="326" w:type="pct"/>
                  <w:noWrap w:val="0"/>
                  <w:vAlign w:val="center"/>
                </w:tcPr>
                <w:p w14:paraId="13FBF4E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-68</w:t>
                  </w:r>
                </w:p>
              </w:tc>
              <w:tc>
                <w:tcPr>
                  <w:tcW w:w="357" w:type="pct"/>
                  <w:noWrap w:val="0"/>
                  <w:vAlign w:val="center"/>
                </w:tcPr>
                <w:p w14:paraId="0AA316E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0.6</w:t>
                  </w:r>
                </w:p>
              </w:tc>
              <w:tc>
                <w:tcPr>
                  <w:tcW w:w="428" w:type="pct"/>
                  <w:noWrap w:val="0"/>
                  <w:vAlign w:val="center"/>
                </w:tcPr>
                <w:p w14:paraId="15A617B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6AB4242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80.5</w:t>
                  </w:r>
                </w:p>
              </w:tc>
              <w:tc>
                <w:tcPr>
                  <w:tcW w:w="442" w:type="pct"/>
                  <w:vMerge w:val="continue"/>
                  <w:noWrap w:val="0"/>
                  <w:vAlign w:val="center"/>
                </w:tcPr>
                <w:p w14:paraId="1F0B1892">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37E2AFD3">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15932AD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65.5</w:t>
                  </w:r>
                </w:p>
              </w:tc>
              <w:tc>
                <w:tcPr>
                  <w:tcW w:w="398" w:type="pct"/>
                  <w:noWrap w:val="0"/>
                  <w:vAlign w:val="center"/>
                </w:tcPr>
                <w:p w14:paraId="6EE6D1D8">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5C591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24" w:type="pct"/>
                  <w:noWrap w:val="0"/>
                  <w:vAlign w:val="center"/>
                </w:tcPr>
                <w:p w14:paraId="46149FD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eastAsia" w:ascii="Times New Roman" w:hAnsi="Times New Roman" w:cs="Times New Roman"/>
                      <w:b w:val="0"/>
                      <w:bCs w:val="0"/>
                      <w:i w:val="0"/>
                      <w:iCs w:val="0"/>
                      <w:color w:val="auto"/>
                      <w:kern w:val="2"/>
                      <w:sz w:val="18"/>
                      <w:szCs w:val="18"/>
                      <w:vertAlign w:val="baseline"/>
                      <w:lang w:val="en-US" w:eastAsia="zh-CN"/>
                    </w:rPr>
                    <w:t>脱水筛</w:t>
                  </w:r>
                </w:p>
              </w:tc>
              <w:tc>
                <w:tcPr>
                  <w:tcW w:w="377" w:type="pct"/>
                  <w:noWrap w:val="0"/>
                  <w:vAlign w:val="center"/>
                </w:tcPr>
                <w:p w14:paraId="1E83508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95</w:t>
                  </w:r>
                </w:p>
              </w:tc>
              <w:tc>
                <w:tcPr>
                  <w:tcW w:w="306" w:type="pct"/>
                  <w:noWrap w:val="0"/>
                  <w:vAlign w:val="center"/>
                </w:tcPr>
                <w:p w14:paraId="022B341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102</w:t>
                  </w:r>
                </w:p>
              </w:tc>
              <w:tc>
                <w:tcPr>
                  <w:tcW w:w="326" w:type="pct"/>
                  <w:noWrap w:val="0"/>
                  <w:vAlign w:val="center"/>
                </w:tcPr>
                <w:p w14:paraId="44D2A73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-68</w:t>
                  </w:r>
                </w:p>
              </w:tc>
              <w:tc>
                <w:tcPr>
                  <w:tcW w:w="357" w:type="pct"/>
                  <w:noWrap w:val="0"/>
                  <w:vAlign w:val="center"/>
                </w:tcPr>
                <w:p w14:paraId="6079DA8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0.6</w:t>
                  </w:r>
                </w:p>
              </w:tc>
              <w:tc>
                <w:tcPr>
                  <w:tcW w:w="428" w:type="pct"/>
                  <w:noWrap w:val="0"/>
                  <w:vAlign w:val="center"/>
                </w:tcPr>
                <w:p w14:paraId="6CF7DEB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3629412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85</w:t>
                  </w:r>
                </w:p>
              </w:tc>
              <w:tc>
                <w:tcPr>
                  <w:tcW w:w="442" w:type="pct"/>
                  <w:vMerge w:val="continue"/>
                  <w:noWrap w:val="0"/>
                  <w:vAlign w:val="center"/>
                </w:tcPr>
                <w:p w14:paraId="30C3AD52">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6FFD7B59">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49F8B0B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70</w:t>
                  </w:r>
                </w:p>
              </w:tc>
              <w:tc>
                <w:tcPr>
                  <w:tcW w:w="398" w:type="pct"/>
                  <w:noWrap w:val="0"/>
                  <w:vAlign w:val="center"/>
                </w:tcPr>
                <w:p w14:paraId="6F7934A8">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280E1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24" w:type="pct"/>
                  <w:noWrap w:val="0"/>
                  <w:vAlign w:val="center"/>
                </w:tcPr>
                <w:p w14:paraId="4BDE214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商混配套装载机</w:t>
                  </w:r>
                </w:p>
              </w:tc>
              <w:tc>
                <w:tcPr>
                  <w:tcW w:w="377" w:type="pct"/>
                  <w:noWrap w:val="0"/>
                  <w:vAlign w:val="center"/>
                </w:tcPr>
                <w:p w14:paraId="19A33915">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100</w:t>
                  </w:r>
                </w:p>
              </w:tc>
              <w:tc>
                <w:tcPr>
                  <w:tcW w:w="306" w:type="pct"/>
                  <w:noWrap w:val="0"/>
                  <w:vAlign w:val="center"/>
                </w:tcPr>
                <w:p w14:paraId="418EFD8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75</w:t>
                  </w:r>
                </w:p>
              </w:tc>
              <w:tc>
                <w:tcPr>
                  <w:tcW w:w="326" w:type="pct"/>
                  <w:noWrap w:val="0"/>
                  <w:vAlign w:val="center"/>
                </w:tcPr>
                <w:p w14:paraId="670FFE22">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-12</w:t>
                  </w:r>
                </w:p>
              </w:tc>
              <w:tc>
                <w:tcPr>
                  <w:tcW w:w="357" w:type="pct"/>
                  <w:noWrap w:val="0"/>
                  <w:vAlign w:val="center"/>
                </w:tcPr>
                <w:p w14:paraId="3B2BA250">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1.2</w:t>
                  </w:r>
                </w:p>
              </w:tc>
              <w:tc>
                <w:tcPr>
                  <w:tcW w:w="428" w:type="pct"/>
                  <w:noWrap w:val="0"/>
                  <w:vAlign w:val="center"/>
                </w:tcPr>
                <w:p w14:paraId="4BBEDAD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4.5</w:t>
                  </w:r>
                </w:p>
              </w:tc>
              <w:tc>
                <w:tcPr>
                  <w:tcW w:w="488" w:type="pct"/>
                  <w:noWrap w:val="0"/>
                  <w:vAlign w:val="center"/>
                </w:tcPr>
                <w:p w14:paraId="3B0E659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87</w:t>
                  </w:r>
                </w:p>
              </w:tc>
              <w:tc>
                <w:tcPr>
                  <w:tcW w:w="442" w:type="pct"/>
                  <w:vMerge w:val="continue"/>
                  <w:noWrap w:val="0"/>
                  <w:vAlign w:val="center"/>
                </w:tcPr>
                <w:p w14:paraId="29625E6C">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3AC236AD">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0F8A34A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72</w:t>
                  </w:r>
                </w:p>
              </w:tc>
              <w:tc>
                <w:tcPr>
                  <w:tcW w:w="398" w:type="pct"/>
                  <w:noWrap w:val="0"/>
                  <w:vAlign w:val="center"/>
                </w:tcPr>
                <w:p w14:paraId="2A62DBD0">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530E1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24" w:type="pct"/>
                  <w:noWrap w:val="0"/>
                  <w:vAlign w:val="center"/>
                </w:tcPr>
                <w:p w14:paraId="7648B85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机制砂配套装载机</w:t>
                  </w:r>
                </w:p>
              </w:tc>
              <w:tc>
                <w:tcPr>
                  <w:tcW w:w="377" w:type="pct"/>
                  <w:noWrap w:val="0"/>
                  <w:vAlign w:val="center"/>
                </w:tcPr>
                <w:p w14:paraId="2FC9B395">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100</w:t>
                  </w:r>
                </w:p>
              </w:tc>
              <w:tc>
                <w:tcPr>
                  <w:tcW w:w="306" w:type="pct"/>
                  <w:noWrap w:val="0"/>
                  <w:vAlign w:val="center"/>
                </w:tcPr>
                <w:p w14:paraId="3ED34C19">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113</w:t>
                  </w:r>
                </w:p>
              </w:tc>
              <w:tc>
                <w:tcPr>
                  <w:tcW w:w="326" w:type="pct"/>
                  <w:noWrap w:val="0"/>
                  <w:vAlign w:val="center"/>
                </w:tcPr>
                <w:p w14:paraId="0E390BF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-54</w:t>
                  </w:r>
                </w:p>
              </w:tc>
              <w:tc>
                <w:tcPr>
                  <w:tcW w:w="357" w:type="pct"/>
                  <w:noWrap w:val="0"/>
                  <w:vAlign w:val="center"/>
                </w:tcPr>
                <w:p w14:paraId="2C48EE4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1.2</w:t>
                  </w:r>
                </w:p>
              </w:tc>
              <w:tc>
                <w:tcPr>
                  <w:tcW w:w="428" w:type="pct"/>
                  <w:noWrap w:val="0"/>
                  <w:vAlign w:val="center"/>
                </w:tcPr>
                <w:p w14:paraId="39224C6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3</w:t>
                  </w:r>
                </w:p>
              </w:tc>
              <w:tc>
                <w:tcPr>
                  <w:tcW w:w="488" w:type="pct"/>
                  <w:noWrap w:val="0"/>
                  <w:vAlign w:val="center"/>
                </w:tcPr>
                <w:p w14:paraId="341DD2C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442" w:type="pct"/>
                  <w:vMerge w:val="continue"/>
                  <w:noWrap w:val="0"/>
                  <w:vAlign w:val="center"/>
                </w:tcPr>
                <w:p w14:paraId="54DDE852">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4CB509F8">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36E1C853">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75</w:t>
                  </w:r>
                </w:p>
              </w:tc>
              <w:tc>
                <w:tcPr>
                  <w:tcW w:w="398" w:type="pct"/>
                  <w:noWrap w:val="0"/>
                  <w:vAlign w:val="center"/>
                </w:tcPr>
                <w:p w14:paraId="420B4ED2">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4B42F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24" w:type="pct"/>
                  <w:noWrap w:val="0"/>
                  <w:vAlign w:val="center"/>
                </w:tcPr>
                <w:p w14:paraId="52E3F052">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商混</w:t>
                  </w:r>
                </w:p>
                <w:p w14:paraId="0AA15D5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搅拌机</w:t>
                  </w:r>
                </w:p>
              </w:tc>
              <w:tc>
                <w:tcPr>
                  <w:tcW w:w="377" w:type="pct"/>
                  <w:noWrap w:val="0"/>
                  <w:vAlign w:val="center"/>
                </w:tcPr>
                <w:p w14:paraId="1ECDB7A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306" w:type="pct"/>
                  <w:noWrap w:val="0"/>
                  <w:vAlign w:val="center"/>
                </w:tcPr>
                <w:p w14:paraId="12B07BBC">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53</w:t>
                  </w:r>
                </w:p>
              </w:tc>
              <w:tc>
                <w:tcPr>
                  <w:tcW w:w="326" w:type="pct"/>
                  <w:noWrap w:val="0"/>
                  <w:vAlign w:val="center"/>
                </w:tcPr>
                <w:p w14:paraId="07BB9635">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-18</w:t>
                  </w:r>
                </w:p>
              </w:tc>
              <w:tc>
                <w:tcPr>
                  <w:tcW w:w="357" w:type="pct"/>
                  <w:noWrap w:val="0"/>
                  <w:vAlign w:val="center"/>
                </w:tcPr>
                <w:p w14:paraId="44C63EF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w:t>
                  </w:r>
                </w:p>
              </w:tc>
              <w:tc>
                <w:tcPr>
                  <w:tcW w:w="428" w:type="pct"/>
                  <w:noWrap w:val="0"/>
                  <w:vAlign w:val="center"/>
                </w:tcPr>
                <w:p w14:paraId="3B8E75C6">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2</w:t>
                  </w:r>
                </w:p>
              </w:tc>
              <w:tc>
                <w:tcPr>
                  <w:tcW w:w="488" w:type="pct"/>
                  <w:noWrap w:val="0"/>
                  <w:vAlign w:val="center"/>
                </w:tcPr>
                <w:p w14:paraId="5F8D791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84</w:t>
                  </w:r>
                </w:p>
              </w:tc>
              <w:tc>
                <w:tcPr>
                  <w:tcW w:w="442" w:type="pct"/>
                  <w:vMerge w:val="continue"/>
                  <w:noWrap w:val="0"/>
                  <w:vAlign w:val="center"/>
                </w:tcPr>
                <w:p w14:paraId="21E4B819">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p>
              </w:tc>
              <w:tc>
                <w:tcPr>
                  <w:tcW w:w="687" w:type="pct"/>
                  <w:noWrap w:val="0"/>
                  <w:vAlign w:val="center"/>
                </w:tcPr>
                <w:p w14:paraId="186EB6DC">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7990BA6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69</w:t>
                  </w:r>
                </w:p>
              </w:tc>
              <w:tc>
                <w:tcPr>
                  <w:tcW w:w="398" w:type="pct"/>
                  <w:noWrap w:val="0"/>
                  <w:vAlign w:val="center"/>
                </w:tcPr>
                <w:p w14:paraId="54B8372C">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40ADC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pct"/>
                  <w:noWrap w:val="0"/>
                  <w:vAlign w:val="center"/>
                </w:tcPr>
                <w:p w14:paraId="7D09202A">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商混骨料仓上料除尘系统</w:t>
                  </w:r>
                </w:p>
                <w:p w14:paraId="67AE1B9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风机</w:t>
                  </w:r>
                </w:p>
              </w:tc>
              <w:tc>
                <w:tcPr>
                  <w:tcW w:w="377" w:type="pct"/>
                  <w:noWrap w:val="0"/>
                  <w:vAlign w:val="center"/>
                </w:tcPr>
                <w:p w14:paraId="6E2E288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306" w:type="pct"/>
                  <w:noWrap w:val="0"/>
                  <w:vAlign w:val="center"/>
                </w:tcPr>
                <w:p w14:paraId="45A0EC8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58</w:t>
                  </w:r>
                </w:p>
              </w:tc>
              <w:tc>
                <w:tcPr>
                  <w:tcW w:w="326" w:type="pct"/>
                  <w:noWrap w:val="0"/>
                  <w:vAlign w:val="center"/>
                </w:tcPr>
                <w:p w14:paraId="103B08E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-4</w:t>
                  </w:r>
                </w:p>
              </w:tc>
              <w:tc>
                <w:tcPr>
                  <w:tcW w:w="357" w:type="pct"/>
                  <w:noWrap w:val="0"/>
                  <w:vAlign w:val="center"/>
                </w:tcPr>
                <w:p w14:paraId="4FB0ECFB">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428" w:type="pct"/>
                  <w:noWrap w:val="0"/>
                  <w:vAlign w:val="center"/>
                </w:tcPr>
                <w:p w14:paraId="57BCAAD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2.4</w:t>
                  </w:r>
                </w:p>
              </w:tc>
              <w:tc>
                <w:tcPr>
                  <w:tcW w:w="488" w:type="pct"/>
                  <w:noWrap w:val="0"/>
                  <w:vAlign w:val="center"/>
                </w:tcPr>
                <w:p w14:paraId="143091A8">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83</w:t>
                  </w:r>
                </w:p>
              </w:tc>
              <w:tc>
                <w:tcPr>
                  <w:tcW w:w="442" w:type="pct"/>
                  <w:vMerge w:val="continue"/>
                  <w:noWrap w:val="0"/>
                  <w:vAlign w:val="center"/>
                </w:tcPr>
                <w:p w14:paraId="49DFFEB0">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p>
              </w:tc>
              <w:tc>
                <w:tcPr>
                  <w:tcW w:w="687" w:type="pct"/>
                  <w:noWrap w:val="0"/>
                  <w:vAlign w:val="center"/>
                </w:tcPr>
                <w:p w14:paraId="04A145A9">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3BB2476D">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68</w:t>
                  </w:r>
                </w:p>
              </w:tc>
              <w:tc>
                <w:tcPr>
                  <w:tcW w:w="398" w:type="pct"/>
                  <w:noWrap w:val="0"/>
                  <w:vAlign w:val="center"/>
                </w:tcPr>
                <w:p w14:paraId="3B803769">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7A3E3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24" w:type="pct"/>
                  <w:noWrap w:val="0"/>
                  <w:vAlign w:val="center"/>
                </w:tcPr>
                <w:p w14:paraId="63BAFAC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空压机</w:t>
                  </w:r>
                </w:p>
              </w:tc>
              <w:tc>
                <w:tcPr>
                  <w:tcW w:w="377" w:type="pct"/>
                  <w:noWrap w:val="0"/>
                  <w:vAlign w:val="center"/>
                </w:tcPr>
                <w:p w14:paraId="7479624F">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95</w:t>
                  </w:r>
                </w:p>
              </w:tc>
              <w:tc>
                <w:tcPr>
                  <w:tcW w:w="306" w:type="pct"/>
                  <w:shd w:val="clear" w:color="auto" w:fill="auto"/>
                  <w:noWrap w:val="0"/>
                  <w:vAlign w:val="center"/>
                </w:tcPr>
                <w:p w14:paraId="5A12071E">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bidi="ar-SA"/>
                    </w:rPr>
                  </w:pPr>
                  <w:r>
                    <w:rPr>
                      <w:rFonts w:hint="default" w:ascii="Times New Roman" w:hAnsi="Times New Roman" w:cs="Times New Roman"/>
                      <w:b w:val="0"/>
                      <w:bCs w:val="0"/>
                      <w:i w:val="0"/>
                      <w:iCs w:val="0"/>
                      <w:color w:val="auto"/>
                      <w:kern w:val="2"/>
                      <w:sz w:val="18"/>
                      <w:szCs w:val="18"/>
                      <w:vertAlign w:val="baseline"/>
                      <w:lang w:val="en-US" w:eastAsia="zh-CN"/>
                    </w:rPr>
                    <w:t>53</w:t>
                  </w:r>
                </w:p>
              </w:tc>
              <w:tc>
                <w:tcPr>
                  <w:tcW w:w="326" w:type="pct"/>
                  <w:shd w:val="clear" w:color="auto" w:fill="auto"/>
                  <w:noWrap w:val="0"/>
                  <w:vAlign w:val="center"/>
                </w:tcPr>
                <w:p w14:paraId="12D657B7">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bidi="ar-SA"/>
                    </w:rPr>
                  </w:pPr>
                  <w:r>
                    <w:rPr>
                      <w:rFonts w:hint="default" w:ascii="Times New Roman" w:hAnsi="Times New Roman" w:cs="Times New Roman"/>
                      <w:b w:val="0"/>
                      <w:bCs w:val="0"/>
                      <w:i w:val="0"/>
                      <w:iCs w:val="0"/>
                      <w:color w:val="auto"/>
                      <w:kern w:val="2"/>
                      <w:sz w:val="18"/>
                      <w:szCs w:val="18"/>
                      <w:vertAlign w:val="baseline"/>
                      <w:lang w:val="en-US" w:eastAsia="zh-CN"/>
                    </w:rPr>
                    <w:t>-22</w:t>
                  </w:r>
                </w:p>
              </w:tc>
              <w:tc>
                <w:tcPr>
                  <w:tcW w:w="357" w:type="pct"/>
                  <w:shd w:val="clear" w:color="auto" w:fill="auto"/>
                  <w:noWrap w:val="0"/>
                  <w:vAlign w:val="center"/>
                </w:tcPr>
                <w:p w14:paraId="57F51191">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leftChars="0" w:right="0" w:rightChars="0"/>
                    <w:jc w:val="center"/>
                    <w:textAlignment w:val="auto"/>
                    <w:rPr>
                      <w:rFonts w:hint="default" w:ascii="Times New Roman" w:hAnsi="Times New Roman" w:eastAsia="宋体" w:cs="Times New Roman"/>
                      <w:b w:val="0"/>
                      <w:bCs w:val="0"/>
                      <w:i w:val="0"/>
                      <w:iCs w:val="0"/>
                      <w:color w:val="auto"/>
                      <w:kern w:val="2"/>
                      <w:sz w:val="18"/>
                      <w:szCs w:val="18"/>
                      <w:vertAlign w:val="baseline"/>
                      <w:lang w:val="en-US" w:eastAsia="zh-CN" w:bidi="ar-SA"/>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428" w:type="pct"/>
                  <w:noWrap w:val="0"/>
                  <w:vAlign w:val="center"/>
                </w:tcPr>
                <w:p w14:paraId="1D9B6064">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2</w:t>
                  </w:r>
                </w:p>
              </w:tc>
              <w:tc>
                <w:tcPr>
                  <w:tcW w:w="488" w:type="pct"/>
                  <w:noWrap w:val="0"/>
                  <w:vAlign w:val="center"/>
                </w:tcPr>
                <w:p w14:paraId="04FAF909">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89</w:t>
                  </w:r>
                </w:p>
              </w:tc>
              <w:tc>
                <w:tcPr>
                  <w:tcW w:w="442" w:type="pct"/>
                  <w:vMerge w:val="continue"/>
                  <w:noWrap w:val="0"/>
                  <w:vAlign w:val="center"/>
                </w:tcPr>
                <w:p w14:paraId="2987E4C3">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p>
              </w:tc>
              <w:tc>
                <w:tcPr>
                  <w:tcW w:w="687" w:type="pct"/>
                  <w:noWrap w:val="0"/>
                  <w:vAlign w:val="center"/>
                </w:tcPr>
                <w:p w14:paraId="12D63AC1">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15</w:t>
                  </w:r>
                </w:p>
              </w:tc>
              <w:tc>
                <w:tcPr>
                  <w:tcW w:w="561" w:type="pct"/>
                  <w:noWrap w:val="0"/>
                  <w:vAlign w:val="center"/>
                </w:tcPr>
                <w:p w14:paraId="59AB6BA5">
                  <w:pPr>
                    <w:pStyle w:val="119"/>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74</w:t>
                  </w:r>
                </w:p>
              </w:tc>
              <w:tc>
                <w:tcPr>
                  <w:tcW w:w="398" w:type="pct"/>
                  <w:noWrap w:val="0"/>
                  <w:vAlign w:val="center"/>
                </w:tcPr>
                <w:p w14:paraId="78DC087F">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center"/>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w:t>
                  </w:r>
                </w:p>
              </w:tc>
            </w:tr>
            <w:tr w14:paraId="473C8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5000" w:type="pct"/>
                  <w:gridSpan w:val="11"/>
                  <w:noWrap w:val="0"/>
                  <w:vAlign w:val="center"/>
                </w:tcPr>
                <w:p w14:paraId="7805BE4D">
                  <w:pPr>
                    <w:keepNext w:val="0"/>
                    <w:keepLines w:val="0"/>
                    <w:pageBreakBefore w:val="0"/>
                    <w:suppressLineNumbers w:val="0"/>
                    <w:kinsoku/>
                    <w:wordWrap/>
                    <w:overflowPunct/>
                    <w:topLinePunct w:val="0"/>
                    <w:autoSpaceDE/>
                    <w:autoSpaceDN/>
                    <w:bidi w:val="0"/>
                    <w:adjustRightInd w:val="0"/>
                    <w:snapToGrid w:val="0"/>
                    <w:spacing w:before="32" w:beforeLines="10" w:beforeAutospacing="0" w:after="32" w:afterLines="10" w:afterAutospacing="0" w:line="240" w:lineRule="auto"/>
                    <w:ind w:left="0" w:right="0"/>
                    <w:jc w:val="both"/>
                    <w:textAlignment w:val="auto"/>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备注：坐标原点为厂区西南角。</w:t>
                  </w:r>
                </w:p>
              </w:tc>
            </w:tr>
          </w:tbl>
          <w:p w14:paraId="005AF7BC">
            <w:pPr>
              <w:keepNext w:val="0"/>
              <w:keepLines w:val="0"/>
              <w:widowControl/>
              <w:suppressLineNumbers w:val="0"/>
              <w:snapToGrid w:val="0"/>
              <w:spacing w:before="0" w:beforeAutospacing="0" w:after="0" w:afterAutospacing="0" w:line="240" w:lineRule="auto"/>
              <w:ind w:left="0" w:right="0"/>
              <w:jc w:val="center"/>
              <w:rPr>
                <w:rFonts w:hint="default" w:ascii="Times New Roman" w:hAnsi="Times New Roman" w:cs="Times New Roman"/>
                <w:b/>
                <w:bCs w:val="0"/>
                <w:color w:val="auto"/>
                <w:sz w:val="24"/>
                <w:lang w:val="en-US" w:eastAsia="zh-CN"/>
              </w:rPr>
            </w:pPr>
          </w:p>
          <w:p w14:paraId="649E8E67">
            <w:pPr>
              <w:keepNext w:val="0"/>
              <w:keepLines w:val="0"/>
              <w:widowControl/>
              <w:suppressLineNumbers w:val="0"/>
              <w:snapToGrid w:val="0"/>
              <w:spacing w:before="0" w:beforeAutospacing="0" w:after="0" w:afterAutospacing="0" w:line="240" w:lineRule="auto"/>
              <w:ind w:left="0" w:right="0"/>
              <w:jc w:val="center"/>
              <w:rPr>
                <w:rFonts w:hint="default" w:ascii="Times New Roman" w:hAnsi="Times New Roman" w:cs="Times New Roman"/>
                <w:b/>
                <w:bCs w:val="0"/>
                <w:color w:val="auto"/>
                <w:sz w:val="24"/>
                <w:lang w:val="en-US" w:eastAsia="zh-CN"/>
              </w:rPr>
            </w:pPr>
          </w:p>
          <w:p w14:paraId="269BBDAD">
            <w:pPr>
              <w:keepNext w:val="0"/>
              <w:keepLines w:val="0"/>
              <w:widowControl/>
              <w:suppressLineNumbers w:val="0"/>
              <w:snapToGrid w:val="0"/>
              <w:spacing w:before="0" w:beforeAutospacing="0" w:after="0" w:afterAutospacing="0" w:line="240" w:lineRule="auto"/>
              <w:ind w:left="0" w:right="0"/>
              <w:jc w:val="center"/>
              <w:rPr>
                <w:rFonts w:hint="default" w:ascii="Times New Roman" w:hAnsi="Times New Roman" w:eastAsia="宋体" w:cs="Times New Roman"/>
                <w:b/>
                <w:bCs w:val="0"/>
                <w:color w:val="auto"/>
                <w:sz w:val="24"/>
                <w:lang w:val="en-US" w:eastAsia="zh-CN"/>
              </w:rPr>
            </w:pPr>
            <w:r>
              <w:rPr>
                <w:rFonts w:hint="default" w:ascii="Times New Roman" w:hAnsi="Times New Roman" w:cs="Times New Roman"/>
                <w:b/>
                <w:bCs w:val="0"/>
                <w:color w:val="auto"/>
                <w:sz w:val="24"/>
                <w:lang w:val="en-US" w:eastAsia="zh-CN"/>
              </w:rPr>
              <w:t>表4-6 主要噪声源统计表（室外声源）</w:t>
            </w:r>
          </w:p>
          <w:tbl>
            <w:tblPr>
              <w:tblStyle w:val="27"/>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3"/>
              <w:gridCol w:w="986"/>
              <w:gridCol w:w="986"/>
              <w:gridCol w:w="993"/>
              <w:gridCol w:w="1510"/>
              <w:gridCol w:w="1220"/>
              <w:gridCol w:w="1115"/>
            </w:tblGrid>
            <w:tr w14:paraId="4DE3B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trPr>
              <w:tc>
                <w:tcPr>
                  <w:tcW w:w="829" w:type="pct"/>
                  <w:vMerge w:val="restart"/>
                  <w:vAlign w:val="center"/>
                </w:tcPr>
                <w:p w14:paraId="2C9734E7">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声源名称</w:t>
                  </w:r>
                </w:p>
              </w:tc>
              <w:tc>
                <w:tcPr>
                  <w:tcW w:w="1816" w:type="pct"/>
                  <w:gridSpan w:val="3"/>
                  <w:vAlign w:val="center"/>
                </w:tcPr>
                <w:p w14:paraId="1FA1C4C7">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空间相对位置/m</w:t>
                  </w:r>
                </w:p>
              </w:tc>
              <w:tc>
                <w:tcPr>
                  <w:tcW w:w="925" w:type="pct"/>
                  <w:vAlign w:val="center"/>
                </w:tcPr>
                <w:p w14:paraId="2AACCF6F">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声源源强</w:t>
                  </w:r>
                </w:p>
              </w:tc>
              <w:tc>
                <w:tcPr>
                  <w:tcW w:w="747" w:type="pct"/>
                  <w:vMerge w:val="restart"/>
                  <w:vAlign w:val="center"/>
                </w:tcPr>
                <w:p w14:paraId="2656920D">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声控制措施</w:t>
                  </w:r>
                </w:p>
              </w:tc>
              <w:tc>
                <w:tcPr>
                  <w:tcW w:w="681" w:type="pct"/>
                  <w:vMerge w:val="restart"/>
                  <w:vAlign w:val="center"/>
                </w:tcPr>
                <w:p w14:paraId="2A8ABCE4">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运行时段</w:t>
                  </w:r>
                </w:p>
              </w:tc>
            </w:tr>
            <w:tr w14:paraId="4D8953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pct"/>
                  <w:vMerge w:val="continue"/>
                </w:tcPr>
                <w:p w14:paraId="03DB5931">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c>
                <w:tcPr>
                  <w:tcW w:w="604" w:type="pct"/>
                </w:tcPr>
                <w:p w14:paraId="10FB4868">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X</w:t>
                  </w:r>
                </w:p>
              </w:tc>
              <w:tc>
                <w:tcPr>
                  <w:tcW w:w="604" w:type="pct"/>
                </w:tcPr>
                <w:p w14:paraId="5C01F0CD">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Y</w:t>
                  </w:r>
                </w:p>
              </w:tc>
              <w:tc>
                <w:tcPr>
                  <w:tcW w:w="608" w:type="pct"/>
                </w:tcPr>
                <w:p w14:paraId="79B1A263">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 xml:space="preserve">Z </w:t>
                  </w:r>
                </w:p>
              </w:tc>
              <w:tc>
                <w:tcPr>
                  <w:tcW w:w="925" w:type="pct"/>
                </w:tcPr>
                <w:p w14:paraId="00645081">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声功率级/dB（A）</w:t>
                  </w:r>
                </w:p>
              </w:tc>
              <w:tc>
                <w:tcPr>
                  <w:tcW w:w="747" w:type="pct"/>
                  <w:vMerge w:val="continue"/>
                </w:tcPr>
                <w:p w14:paraId="29F1D9E8">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c>
                <w:tcPr>
                  <w:tcW w:w="681" w:type="pct"/>
                  <w:vMerge w:val="continue"/>
                </w:tcPr>
                <w:p w14:paraId="2286128C">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r>
            <w:tr w14:paraId="72583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829" w:type="pct"/>
                  <w:vAlign w:val="center"/>
                </w:tcPr>
                <w:p w14:paraId="49FC923B">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砂石分离器</w:t>
                  </w:r>
                </w:p>
              </w:tc>
              <w:tc>
                <w:tcPr>
                  <w:tcW w:w="604" w:type="pct"/>
                  <w:vAlign w:val="center"/>
                </w:tcPr>
                <w:p w14:paraId="66036676">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46</w:t>
                  </w:r>
                </w:p>
              </w:tc>
              <w:tc>
                <w:tcPr>
                  <w:tcW w:w="604" w:type="pct"/>
                  <w:vAlign w:val="center"/>
                </w:tcPr>
                <w:p w14:paraId="56E95C9D">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-18</w:t>
                  </w:r>
                </w:p>
              </w:tc>
              <w:tc>
                <w:tcPr>
                  <w:tcW w:w="608" w:type="pct"/>
                  <w:vAlign w:val="center"/>
                </w:tcPr>
                <w:p w14:paraId="20DFD929">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925" w:type="pct"/>
                  <w:vAlign w:val="center"/>
                </w:tcPr>
                <w:p w14:paraId="302E02A7">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747" w:type="pct"/>
                  <w:vMerge w:val="restart"/>
                  <w:vAlign w:val="center"/>
                </w:tcPr>
                <w:p w14:paraId="0102F597">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基础减振</w:t>
                  </w:r>
                </w:p>
              </w:tc>
              <w:tc>
                <w:tcPr>
                  <w:tcW w:w="681" w:type="pct"/>
                  <w:vMerge w:val="restart"/>
                  <w:vAlign w:val="center"/>
                </w:tcPr>
                <w:p w14:paraId="23A089DC">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昼间+夜间</w:t>
                  </w:r>
                </w:p>
              </w:tc>
            </w:tr>
            <w:tr w14:paraId="788F6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trPr>
              <w:tc>
                <w:tcPr>
                  <w:tcW w:w="829" w:type="pct"/>
                  <w:vAlign w:val="center"/>
                </w:tcPr>
                <w:p w14:paraId="072B9D19">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压滤机</w:t>
                  </w:r>
                </w:p>
              </w:tc>
              <w:tc>
                <w:tcPr>
                  <w:tcW w:w="604" w:type="pct"/>
                  <w:vAlign w:val="center"/>
                </w:tcPr>
                <w:p w14:paraId="18854598">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108</w:t>
                  </w:r>
                </w:p>
              </w:tc>
              <w:tc>
                <w:tcPr>
                  <w:tcW w:w="604" w:type="pct"/>
                  <w:vAlign w:val="center"/>
                </w:tcPr>
                <w:p w14:paraId="6AD4A4A4">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-72</w:t>
                  </w:r>
                </w:p>
              </w:tc>
              <w:tc>
                <w:tcPr>
                  <w:tcW w:w="608" w:type="pct"/>
                  <w:vAlign w:val="center"/>
                </w:tcPr>
                <w:p w14:paraId="16615F72">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925" w:type="pct"/>
                  <w:vAlign w:val="center"/>
                </w:tcPr>
                <w:p w14:paraId="51F12F63">
                  <w:pPr>
                    <w:pStyle w:val="119"/>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747" w:type="pct"/>
                  <w:vMerge w:val="continue"/>
                  <w:vAlign w:val="center"/>
                </w:tcPr>
                <w:p w14:paraId="02F30C44">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c>
                <w:tcPr>
                  <w:tcW w:w="681" w:type="pct"/>
                  <w:vMerge w:val="continue"/>
                  <w:vAlign w:val="center"/>
                </w:tcPr>
                <w:p w14:paraId="2521CC43">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r>
            <w:tr w14:paraId="716DB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pct"/>
                </w:tcPr>
                <w:p w14:paraId="054DBF98">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商混配料、搅拌除尘系统</w:t>
                  </w:r>
                </w:p>
                <w:p w14:paraId="4DB621A5">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风机</w:t>
                  </w:r>
                </w:p>
              </w:tc>
              <w:tc>
                <w:tcPr>
                  <w:tcW w:w="604" w:type="pct"/>
                  <w:vAlign w:val="center"/>
                </w:tcPr>
                <w:p w14:paraId="4B9C01C0">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51</w:t>
                  </w:r>
                </w:p>
              </w:tc>
              <w:tc>
                <w:tcPr>
                  <w:tcW w:w="604" w:type="pct"/>
                  <w:vAlign w:val="center"/>
                </w:tcPr>
                <w:p w14:paraId="19D1FE7F">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-10</w:t>
                  </w:r>
                </w:p>
              </w:tc>
              <w:tc>
                <w:tcPr>
                  <w:tcW w:w="608" w:type="pct"/>
                  <w:vAlign w:val="center"/>
                </w:tcPr>
                <w:p w14:paraId="0FD4AD1F">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925" w:type="pct"/>
                  <w:vAlign w:val="center"/>
                </w:tcPr>
                <w:p w14:paraId="537C6F15">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747" w:type="pct"/>
                  <w:vMerge w:val="continue"/>
                  <w:vAlign w:val="center"/>
                </w:tcPr>
                <w:p w14:paraId="2BFF84FC">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c>
                <w:tcPr>
                  <w:tcW w:w="681" w:type="pct"/>
                  <w:vMerge w:val="continue"/>
                </w:tcPr>
                <w:p w14:paraId="7C8A39AF">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r>
            <w:tr w14:paraId="55E61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pct"/>
                </w:tcPr>
                <w:p w14:paraId="5BDDE229">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制砂工序除尘系统风机</w:t>
                  </w:r>
                </w:p>
              </w:tc>
              <w:tc>
                <w:tcPr>
                  <w:tcW w:w="604" w:type="pct"/>
                  <w:vAlign w:val="center"/>
                </w:tcPr>
                <w:p w14:paraId="73B1C8F0">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112</w:t>
                  </w:r>
                </w:p>
              </w:tc>
              <w:tc>
                <w:tcPr>
                  <w:tcW w:w="604" w:type="pct"/>
                  <w:vAlign w:val="center"/>
                </w:tcPr>
                <w:p w14:paraId="785A2003">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-67</w:t>
                  </w:r>
                </w:p>
              </w:tc>
              <w:tc>
                <w:tcPr>
                  <w:tcW w:w="608" w:type="pct"/>
                  <w:vAlign w:val="center"/>
                </w:tcPr>
                <w:p w14:paraId="50C11363">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0.5</w:t>
                  </w:r>
                </w:p>
              </w:tc>
              <w:tc>
                <w:tcPr>
                  <w:tcW w:w="925" w:type="pct"/>
                  <w:vAlign w:val="center"/>
                </w:tcPr>
                <w:p w14:paraId="77611B35">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90</w:t>
                  </w:r>
                </w:p>
              </w:tc>
              <w:tc>
                <w:tcPr>
                  <w:tcW w:w="747" w:type="pct"/>
                  <w:vMerge w:val="continue"/>
                  <w:vAlign w:val="center"/>
                </w:tcPr>
                <w:p w14:paraId="43E63428">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c>
                <w:tcPr>
                  <w:tcW w:w="681" w:type="pct"/>
                  <w:vMerge w:val="continue"/>
                </w:tcPr>
                <w:p w14:paraId="3DB62CA3">
                  <w:pPr>
                    <w:pStyle w:val="119"/>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 w:val="0"/>
                      <w:bCs w:val="0"/>
                      <w:i w:val="0"/>
                      <w:iCs w:val="0"/>
                      <w:color w:val="auto"/>
                      <w:kern w:val="2"/>
                      <w:sz w:val="18"/>
                      <w:szCs w:val="18"/>
                      <w:vertAlign w:val="baseline"/>
                      <w:lang w:val="en-US" w:eastAsia="zh-CN"/>
                    </w:rPr>
                  </w:pPr>
                </w:p>
              </w:tc>
            </w:tr>
            <w:tr w14:paraId="43DD7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5000" w:type="pct"/>
                  <w:gridSpan w:val="7"/>
                  <w:vAlign w:val="center"/>
                </w:tcPr>
                <w:p w14:paraId="47624925">
                  <w:pPr>
                    <w:pStyle w:val="119"/>
                    <w:keepNext w:val="0"/>
                    <w:keepLines w:val="0"/>
                    <w:suppressLineNumbers w:val="0"/>
                    <w:adjustRightInd w:val="0"/>
                    <w:snapToGrid w:val="0"/>
                    <w:spacing w:before="0" w:beforeAutospacing="0" w:after="0" w:afterAutospacing="0" w:line="240" w:lineRule="auto"/>
                    <w:ind w:left="0" w:right="0"/>
                    <w:jc w:val="both"/>
                    <w:rPr>
                      <w:rFonts w:hint="default" w:ascii="Times New Roman" w:hAnsi="Times New Roman" w:cs="Times New Roman"/>
                      <w:b w:val="0"/>
                      <w:bCs w:val="0"/>
                      <w:i w:val="0"/>
                      <w:iCs w:val="0"/>
                      <w:color w:val="auto"/>
                      <w:kern w:val="2"/>
                      <w:sz w:val="18"/>
                      <w:szCs w:val="18"/>
                      <w:vertAlign w:val="baseline"/>
                      <w:lang w:val="en-US" w:eastAsia="zh-CN"/>
                    </w:rPr>
                  </w:pPr>
                  <w:r>
                    <w:rPr>
                      <w:rFonts w:hint="default" w:ascii="Times New Roman" w:hAnsi="Times New Roman" w:cs="Times New Roman"/>
                      <w:b w:val="0"/>
                      <w:bCs w:val="0"/>
                      <w:i w:val="0"/>
                      <w:iCs w:val="0"/>
                      <w:color w:val="auto"/>
                      <w:kern w:val="2"/>
                      <w:sz w:val="18"/>
                      <w:szCs w:val="18"/>
                      <w:vertAlign w:val="baseline"/>
                      <w:lang w:val="en-US" w:eastAsia="zh-CN"/>
                    </w:rPr>
                    <w:t>备注：坐标原点为厂区西南角。</w:t>
                  </w:r>
                </w:p>
              </w:tc>
            </w:tr>
          </w:tbl>
          <w:p w14:paraId="6C7E935B">
            <w:pPr>
              <w:keepNext w:val="0"/>
              <w:keepLines w:val="0"/>
              <w:widowControl/>
              <w:suppressLineNumbers w:val="0"/>
              <w:snapToGrid w:val="0"/>
              <w:spacing w:before="0" w:beforeAutospacing="0" w:after="0" w:afterAutospacing="0" w:line="360" w:lineRule="auto"/>
              <w:ind w:left="0" w:right="0"/>
              <w:rPr>
                <w:rFonts w:hint="default" w:ascii="Times New Roman" w:hAnsi="Times New Roman" w:cs="Times New Roman"/>
                <w:bCs/>
                <w:color w:val="auto"/>
                <w:sz w:val="24"/>
              </w:rPr>
            </w:pPr>
            <w:r>
              <w:rPr>
                <w:rFonts w:hint="default" w:ascii="Times New Roman" w:hAnsi="Times New Roman" w:cs="Times New Roman"/>
                <w:bCs/>
                <w:color w:val="auto"/>
                <w:sz w:val="24"/>
                <w:lang w:val="en-US" w:eastAsia="zh-CN"/>
              </w:rPr>
              <w:t xml:space="preserve">    </w:t>
            </w:r>
            <w:r>
              <w:rPr>
                <w:rFonts w:hint="default" w:ascii="Times New Roman" w:hAnsi="Times New Roman" w:cs="Times New Roman"/>
                <w:bCs/>
                <w:color w:val="auto"/>
                <w:sz w:val="24"/>
              </w:rPr>
              <w:t>环评要求建设单位对设备定期维护，保养，以防止设备故障形成的非正常生产噪声，同时确保环保措施发挥最佳有效的功能；加强职工环保意识教育，提倡文明生产，防止人为噪声；强化行车管理制度，设置降噪标准，严禁鸣号，进入厂区低速行驶，最大限度减少流动噪声源。</w:t>
            </w:r>
          </w:p>
          <w:p w14:paraId="008E849B">
            <w:pPr>
              <w:keepNext w:val="0"/>
              <w:keepLines w:val="0"/>
              <w:widowControl/>
              <w:suppressLineNumbers w:val="0"/>
              <w:snapToGrid w:val="0"/>
              <w:spacing w:before="0" w:beforeAutospacing="0" w:after="0" w:afterAutospacing="0" w:line="360" w:lineRule="auto"/>
              <w:ind w:left="0" w:right="0" w:firstLine="482" w:firstLineChars="200"/>
              <w:rPr>
                <w:rFonts w:hint="default" w:ascii="Times New Roman" w:hAnsi="Times New Roman" w:eastAsia="宋体" w:cs="Times New Roman"/>
                <w:b/>
                <w:bCs w:val="0"/>
                <w:color w:val="auto"/>
                <w:sz w:val="24"/>
                <w:lang w:val="en-US" w:eastAsia="zh-CN"/>
              </w:rPr>
            </w:pPr>
            <w:r>
              <w:rPr>
                <w:rFonts w:hint="default" w:ascii="Times New Roman" w:hAnsi="Times New Roman" w:cs="Times New Roman"/>
                <w:b/>
                <w:bCs w:val="0"/>
                <w:color w:val="auto"/>
                <w:sz w:val="24"/>
                <w:lang w:val="en-US" w:eastAsia="zh-CN"/>
              </w:rPr>
              <w:t>4.3.2、噪声影响预测</w:t>
            </w:r>
          </w:p>
          <w:p w14:paraId="550EEDA8">
            <w:pPr>
              <w:keepNext w:val="0"/>
              <w:keepLines w:val="0"/>
              <w:widowControl/>
              <w:suppressLineNumbers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本次评价根据根据《环境影响评价技术导则·声环境》（HJ2.4-2</w:t>
            </w:r>
            <w:r>
              <w:rPr>
                <w:rFonts w:hint="default" w:ascii="Times New Roman" w:hAnsi="Times New Roman" w:cs="Times New Roman"/>
                <w:bCs/>
                <w:color w:val="auto"/>
                <w:sz w:val="24"/>
                <w:lang w:val="en-US" w:eastAsia="zh-CN"/>
              </w:rPr>
              <w:t>021</w:t>
            </w:r>
            <w:r>
              <w:rPr>
                <w:rFonts w:hint="default" w:ascii="Times New Roman" w:hAnsi="Times New Roman" w:cs="Times New Roman"/>
                <w:bCs/>
                <w:color w:val="auto"/>
                <w:sz w:val="24"/>
              </w:rPr>
              <w:t>）对项目营运期噪声进行环境影响分析。选用点源的噪声预测模式，将各工序噪声源视为一个点噪声源。在声传播过程中，噪声受到厂房的吸收和屏蔽，经过距离衰减和空气吸收后，到达受声点，其预测模式如下：</w:t>
            </w:r>
          </w:p>
          <w:p w14:paraId="3784FF73">
            <w:pPr>
              <w:keepNext w:val="0"/>
              <w:keepLines w:val="0"/>
              <w:widowControl/>
              <w:suppressLineNumbers w:val="0"/>
              <w:snapToGrid w:val="0"/>
              <w:spacing w:before="0" w:beforeAutospacing="0" w:after="0" w:afterAutospacing="0" w:line="360" w:lineRule="auto"/>
              <w:ind w:left="0" w:right="0" w:firstLine="480" w:firstLineChars="200"/>
              <w:rPr>
                <w:rFonts w:hint="default" w:ascii="Times New Roman" w:hAnsi="Times New Roman" w:cs="Times New Roman"/>
                <w:bCs/>
                <w:color w:val="auto"/>
                <w:sz w:val="24"/>
              </w:rPr>
            </w:pPr>
            <w:r>
              <w:rPr>
                <w:rFonts w:hint="default" w:ascii="Times New Roman" w:hAnsi="Times New Roman" w:cs="Times New Roman"/>
                <w:bCs/>
                <w:color w:val="auto"/>
                <w:sz w:val="24"/>
              </w:rPr>
              <w:t>L</w:t>
            </w:r>
            <w:r>
              <w:rPr>
                <w:rFonts w:hint="default" w:ascii="Times New Roman" w:hAnsi="Times New Roman" w:cs="Times New Roman"/>
                <w:bCs/>
                <w:color w:val="auto"/>
                <w:sz w:val="24"/>
                <w:vertAlign w:val="subscript"/>
              </w:rPr>
              <w:t>A</w:t>
            </w:r>
            <w:r>
              <w:rPr>
                <w:rFonts w:hint="default" w:ascii="Times New Roman" w:hAnsi="Times New Roman" w:cs="Times New Roman"/>
                <w:bCs/>
                <w:color w:val="auto"/>
                <w:sz w:val="24"/>
              </w:rPr>
              <w:t>（r）=L</w:t>
            </w:r>
            <w:r>
              <w:rPr>
                <w:rFonts w:hint="default" w:ascii="Times New Roman" w:hAnsi="Times New Roman" w:cs="Times New Roman"/>
                <w:bCs/>
                <w:color w:val="auto"/>
                <w:sz w:val="24"/>
                <w:vertAlign w:val="subscript"/>
              </w:rPr>
              <w:t>A</w:t>
            </w:r>
            <w:r>
              <w:rPr>
                <w:rFonts w:hint="default" w:ascii="Times New Roman" w:hAnsi="Times New Roman" w:cs="Times New Roman"/>
                <w:bCs/>
                <w:color w:val="auto"/>
                <w:sz w:val="24"/>
              </w:rPr>
              <w:t>（r</w:t>
            </w:r>
            <w:r>
              <w:rPr>
                <w:rFonts w:hint="default" w:ascii="Times New Roman" w:hAnsi="Times New Roman" w:cs="Times New Roman"/>
                <w:bCs/>
                <w:color w:val="auto"/>
                <w:sz w:val="24"/>
                <w:vertAlign w:val="subscript"/>
              </w:rPr>
              <w:t>0</w:t>
            </w:r>
            <w:r>
              <w:rPr>
                <w:rFonts w:hint="default" w:ascii="Times New Roman" w:hAnsi="Times New Roman" w:cs="Times New Roman"/>
                <w:bCs/>
                <w:color w:val="auto"/>
                <w:sz w:val="24"/>
              </w:rPr>
              <w:t>）—20*Lg（r/r</w:t>
            </w:r>
            <w:r>
              <w:rPr>
                <w:rFonts w:hint="default" w:ascii="Times New Roman" w:hAnsi="Times New Roman" w:cs="Times New Roman"/>
                <w:bCs/>
                <w:color w:val="auto"/>
                <w:sz w:val="24"/>
                <w:vertAlign w:val="subscript"/>
              </w:rPr>
              <w:t>0</w:t>
            </w:r>
            <w:r>
              <w:rPr>
                <w:rFonts w:hint="default" w:ascii="Times New Roman" w:hAnsi="Times New Roman" w:cs="Times New Roman"/>
                <w:bCs/>
                <w:color w:val="auto"/>
                <w:sz w:val="24"/>
              </w:rPr>
              <w:t>）</w:t>
            </w:r>
          </w:p>
          <w:p w14:paraId="148444C4">
            <w:pPr>
              <w:keepNext w:val="0"/>
              <w:keepLines w:val="0"/>
              <w:widowControl/>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pacing w:val="4"/>
                <w:sz w:val="24"/>
              </w:rPr>
            </w:pPr>
            <w:r>
              <w:rPr>
                <w:rFonts w:hint="default" w:ascii="Times New Roman" w:hAnsi="Times New Roman" w:cs="Times New Roman"/>
                <w:bCs/>
                <w:color w:val="auto"/>
                <w:sz w:val="24"/>
              </w:rPr>
              <w:t>式中：L</w:t>
            </w:r>
            <w:r>
              <w:rPr>
                <w:rFonts w:hint="default" w:ascii="Times New Roman" w:hAnsi="Times New Roman" w:cs="Times New Roman"/>
                <w:bCs/>
                <w:color w:val="auto"/>
                <w:sz w:val="24"/>
                <w:vertAlign w:val="subscript"/>
              </w:rPr>
              <w:t>A</w:t>
            </w:r>
            <w:r>
              <w:rPr>
                <w:rFonts w:hint="default" w:ascii="Times New Roman" w:hAnsi="Times New Roman" w:cs="Times New Roman"/>
                <w:bCs/>
                <w:color w:val="auto"/>
                <w:sz w:val="24"/>
              </w:rPr>
              <w:t>（r）——预测点声压级，</w:t>
            </w:r>
            <w:r>
              <w:rPr>
                <w:rFonts w:hint="default" w:ascii="Times New Roman" w:hAnsi="Times New Roman" w:cs="Times New Roman"/>
                <w:color w:val="auto"/>
                <w:spacing w:val="4"/>
                <w:sz w:val="24"/>
              </w:rPr>
              <w:t>dB（A）；</w:t>
            </w:r>
          </w:p>
          <w:p w14:paraId="6F221A90">
            <w:pPr>
              <w:keepNext w:val="0"/>
              <w:keepLines w:val="0"/>
              <w:widowControl/>
              <w:suppressLineNumbers w:val="0"/>
              <w:snapToGrid w:val="0"/>
              <w:spacing w:before="0" w:beforeAutospacing="0" w:after="0" w:afterAutospacing="0" w:line="360" w:lineRule="auto"/>
              <w:ind w:left="0" w:right="0" w:firstLine="480" w:firstLineChars="200"/>
              <w:rPr>
                <w:rFonts w:hint="default" w:ascii="Times New Roman" w:hAnsi="Times New Roman" w:cs="Times New Roman"/>
                <w:color w:val="auto"/>
                <w:spacing w:val="4"/>
                <w:sz w:val="24"/>
              </w:rPr>
            </w:pPr>
            <w:r>
              <w:rPr>
                <w:rFonts w:hint="default" w:ascii="Times New Roman" w:hAnsi="Times New Roman" w:cs="Times New Roman"/>
                <w:bCs/>
                <w:color w:val="auto"/>
                <w:sz w:val="24"/>
              </w:rPr>
              <w:t xml:space="preserve">      L</w:t>
            </w:r>
            <w:r>
              <w:rPr>
                <w:rFonts w:hint="default" w:ascii="Times New Roman" w:hAnsi="Times New Roman" w:cs="Times New Roman"/>
                <w:bCs/>
                <w:color w:val="auto"/>
                <w:sz w:val="24"/>
                <w:vertAlign w:val="subscript"/>
              </w:rPr>
              <w:t>A</w:t>
            </w:r>
            <w:r>
              <w:rPr>
                <w:rFonts w:hint="default" w:ascii="Times New Roman" w:hAnsi="Times New Roman" w:cs="Times New Roman"/>
                <w:bCs/>
                <w:color w:val="auto"/>
                <w:sz w:val="24"/>
              </w:rPr>
              <w:t>（r</w:t>
            </w:r>
            <w:r>
              <w:rPr>
                <w:rFonts w:hint="default" w:ascii="Times New Roman" w:hAnsi="Times New Roman" w:cs="Times New Roman"/>
                <w:bCs/>
                <w:color w:val="auto"/>
                <w:sz w:val="24"/>
                <w:vertAlign w:val="subscript"/>
              </w:rPr>
              <w:t>0</w:t>
            </w:r>
            <w:r>
              <w:rPr>
                <w:rFonts w:hint="default" w:ascii="Times New Roman" w:hAnsi="Times New Roman" w:cs="Times New Roman"/>
                <w:bCs/>
                <w:color w:val="auto"/>
                <w:sz w:val="24"/>
              </w:rPr>
              <w:t>）——噪声源声压级，</w:t>
            </w:r>
            <w:r>
              <w:rPr>
                <w:rFonts w:hint="default" w:ascii="Times New Roman" w:hAnsi="Times New Roman" w:cs="Times New Roman"/>
                <w:color w:val="auto"/>
                <w:spacing w:val="4"/>
                <w:sz w:val="24"/>
              </w:rPr>
              <w:t>dB（A）；</w:t>
            </w:r>
          </w:p>
          <w:p w14:paraId="60FCC802">
            <w:pPr>
              <w:keepNext w:val="0"/>
              <w:keepLines w:val="0"/>
              <w:widowControl/>
              <w:suppressLineNumbers w:val="0"/>
              <w:snapToGrid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 xml:space="preserve">      r——预测点离噪声源距离</w:t>
            </w:r>
            <w:r>
              <w:rPr>
                <w:rFonts w:hint="default" w:ascii="Times New Roman" w:hAnsi="Times New Roman" w:cs="Times New Roman"/>
                <w:bCs/>
                <w:color w:val="auto"/>
                <w:sz w:val="24"/>
              </w:rPr>
              <w:t>，m</w:t>
            </w:r>
            <w:r>
              <w:rPr>
                <w:rFonts w:hint="default" w:ascii="Times New Roman" w:hAnsi="Times New Roman" w:cs="Times New Roman"/>
                <w:color w:val="auto"/>
                <w:spacing w:val="4"/>
                <w:sz w:val="24"/>
              </w:rPr>
              <w:t>；</w:t>
            </w:r>
          </w:p>
          <w:p w14:paraId="263F6FD1">
            <w:pPr>
              <w:keepNext w:val="0"/>
              <w:keepLines w:val="0"/>
              <w:widowControl/>
              <w:suppressLineNumbers w:val="0"/>
              <w:snapToGrid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 xml:space="preserve">在同一受声点接受来自多个点声源的声能，可通过叠加得出该受声点的声压级。噪声叠加公式如下：   </w:t>
            </w:r>
          </w:p>
          <w:p w14:paraId="17E96F4E">
            <w:pPr>
              <w:keepNext w:val="0"/>
              <w:keepLines w:val="0"/>
              <w:widowControl/>
              <w:suppressLineNumbers w:val="0"/>
              <w:snapToGrid w:val="0"/>
              <w:spacing w:before="0" w:beforeAutospacing="0" w:after="0" w:afterAutospacing="0" w:line="360" w:lineRule="auto"/>
              <w:ind w:left="0" w:right="0" w:firstLine="420" w:firstLineChars="200"/>
              <w:jc w:val="center"/>
              <w:rPr>
                <w:rFonts w:hint="default" w:ascii="Times New Roman" w:hAnsi="Times New Roman" w:cs="Times New Roman"/>
                <w:color w:val="auto"/>
                <w:spacing w:val="4"/>
                <w:sz w:val="24"/>
              </w:rPr>
            </w:pPr>
            <w:r>
              <w:rPr>
                <w:rFonts w:hint="default" w:ascii="Times New Roman" w:hAnsi="Times New Roman" w:cs="Times New Roman"/>
                <w:color w:val="auto"/>
              </w:rPr>
              <w:drawing>
                <wp:inline distT="0" distB="0" distL="114300" distR="114300">
                  <wp:extent cx="1485900" cy="523875"/>
                  <wp:effectExtent l="0" t="0" r="0" b="952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24"/>
                          <a:stretch>
                            <a:fillRect/>
                          </a:stretch>
                        </pic:blipFill>
                        <pic:spPr>
                          <a:xfrm>
                            <a:off x="0" y="0"/>
                            <a:ext cx="1485900" cy="523875"/>
                          </a:xfrm>
                          <a:prstGeom prst="rect">
                            <a:avLst/>
                          </a:prstGeom>
                          <a:noFill/>
                          <a:ln>
                            <a:noFill/>
                          </a:ln>
                        </pic:spPr>
                      </pic:pic>
                    </a:graphicData>
                  </a:graphic>
                </wp:inline>
              </w:drawing>
            </w:r>
          </w:p>
          <w:p w14:paraId="1A0689B3">
            <w:pPr>
              <w:keepNext w:val="0"/>
              <w:keepLines w:val="0"/>
              <w:widowControl/>
              <w:suppressLineNumbers w:val="0"/>
              <w:snapToGrid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式中：</w:t>
            </w:r>
          </w:p>
          <w:p w14:paraId="3FAD1BDA">
            <w:pPr>
              <w:keepNext w:val="0"/>
              <w:keepLines w:val="0"/>
              <w:widowControl/>
              <w:suppressLineNumbers w:val="0"/>
              <w:snapToGrid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L——总声压级</w:t>
            </w:r>
            <w:r>
              <w:rPr>
                <w:rFonts w:hint="default" w:ascii="Times New Roman" w:hAnsi="Times New Roman" w:cs="Times New Roman"/>
                <w:bCs/>
                <w:color w:val="auto"/>
                <w:sz w:val="24"/>
              </w:rPr>
              <w:t>，</w:t>
            </w:r>
            <w:r>
              <w:rPr>
                <w:rFonts w:hint="default" w:ascii="Times New Roman" w:hAnsi="Times New Roman" w:cs="Times New Roman"/>
                <w:color w:val="auto"/>
                <w:spacing w:val="4"/>
                <w:sz w:val="24"/>
              </w:rPr>
              <w:t>dB（A）；</w:t>
            </w:r>
          </w:p>
          <w:p w14:paraId="733C8293">
            <w:pPr>
              <w:keepNext w:val="0"/>
              <w:keepLines w:val="0"/>
              <w:widowControl/>
              <w:suppressLineNumbers w:val="0"/>
              <w:snapToGrid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rPr>
            </w:pPr>
            <w:r>
              <w:rPr>
                <w:rFonts w:hint="default" w:ascii="Times New Roman" w:hAnsi="Times New Roman" w:cs="Times New Roman"/>
                <w:color w:val="auto"/>
                <w:spacing w:val="4"/>
                <w:sz w:val="24"/>
              </w:rPr>
              <w:t>n——总噪声源数。</w:t>
            </w:r>
          </w:p>
          <w:p w14:paraId="673F79E6">
            <w:pPr>
              <w:keepNext w:val="0"/>
              <w:keepLines w:val="0"/>
              <w:suppressLineNumbers w:val="0"/>
              <w:spacing w:before="0" w:beforeAutospacing="0" w:after="0" w:afterAutospacing="0" w:line="360" w:lineRule="auto"/>
              <w:ind w:left="0" w:right="0" w:firstLine="496" w:firstLineChars="200"/>
              <w:rPr>
                <w:rFonts w:hint="default" w:ascii="Times New Roman" w:hAnsi="Times New Roman" w:cs="Times New Roman"/>
                <w:color w:val="auto"/>
                <w:spacing w:val="4"/>
                <w:sz w:val="24"/>
                <w:highlight w:val="none"/>
              </w:rPr>
            </w:pPr>
            <w:r>
              <w:rPr>
                <w:rFonts w:hint="default" w:ascii="Times New Roman" w:hAnsi="Times New Roman" w:cs="Times New Roman"/>
                <w:color w:val="auto"/>
                <w:spacing w:val="4"/>
                <w:sz w:val="24"/>
              </w:rPr>
              <w:t>根据本项目工程噪声源的分布，对厂区四周边界噪声排放量进行了预测计算，预测结果见下表：</w:t>
            </w:r>
          </w:p>
          <w:p w14:paraId="5EF92522">
            <w:pPr>
              <w:keepNext w:val="0"/>
              <w:keepLines w:val="0"/>
              <w:suppressLineNumbers w:val="0"/>
              <w:spacing w:before="0" w:beforeAutospacing="0" w:after="0" w:afterAutospacing="0"/>
              <w:ind w:left="0" w:right="0" w:firstLine="482"/>
              <w:jc w:val="center"/>
              <w:rPr>
                <w:rFonts w:hint="default" w:ascii="Times New Roman" w:hAnsi="Times New Roman" w:eastAsia="黑体" w:cs="Times New Roman"/>
                <w:color w:val="auto"/>
                <w:spacing w:val="4"/>
                <w:highlight w:val="none"/>
              </w:rPr>
            </w:pPr>
            <w:r>
              <w:rPr>
                <w:rFonts w:hint="default" w:ascii="Times New Roman" w:hAnsi="Times New Roman" w:cs="Times New Roman"/>
                <w:b/>
                <w:bCs/>
                <w:color w:val="auto"/>
                <w:sz w:val="24"/>
                <w:highlight w:val="none"/>
              </w:rPr>
              <w:t>表4-</w:t>
            </w:r>
            <w:r>
              <w:rPr>
                <w:rFonts w:hint="default" w:ascii="Times New Roman" w:hAnsi="Times New Roman" w:cs="Times New Roman"/>
                <w:b/>
                <w:bCs/>
                <w:color w:val="auto"/>
                <w:sz w:val="24"/>
                <w:highlight w:val="none"/>
                <w:lang w:val="en-US" w:eastAsia="zh-CN"/>
              </w:rPr>
              <w:t>7</w:t>
            </w:r>
            <w:r>
              <w:rPr>
                <w:rFonts w:hint="default" w:ascii="Times New Roman" w:hAnsi="Times New Roman" w:cs="Times New Roman"/>
                <w:b/>
                <w:bCs/>
                <w:color w:val="auto"/>
                <w:sz w:val="24"/>
                <w:highlight w:val="none"/>
              </w:rPr>
              <w:t xml:space="preserve"> 厂界噪声贡献值  单位：dB(A)</w:t>
            </w:r>
          </w:p>
          <w:tbl>
            <w:tblPr>
              <w:tblStyle w:val="26"/>
              <w:tblW w:w="499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75"/>
              <w:gridCol w:w="1386"/>
              <w:gridCol w:w="1286"/>
              <w:gridCol w:w="1650"/>
              <w:gridCol w:w="1328"/>
              <w:gridCol w:w="1529"/>
            </w:tblGrid>
            <w:tr w14:paraId="2BC6B2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3" w:hRule="atLeast"/>
                <w:jc w:val="center"/>
              </w:trPr>
              <w:tc>
                <w:tcPr>
                  <w:tcW w:w="975" w:type="dxa"/>
                  <w:noWrap w:val="0"/>
                  <w:vAlign w:val="center"/>
                </w:tcPr>
                <w:p w14:paraId="0ADA997B">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386" w:type="dxa"/>
                  <w:noWrap w:val="0"/>
                  <w:vAlign w:val="center"/>
                </w:tcPr>
                <w:p w14:paraId="4BC81CF7">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预测位置</w:t>
                  </w:r>
                </w:p>
              </w:tc>
              <w:tc>
                <w:tcPr>
                  <w:tcW w:w="1286" w:type="dxa"/>
                  <w:noWrap w:val="0"/>
                  <w:vAlign w:val="center"/>
                </w:tcPr>
                <w:p w14:paraId="75FD8CE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昼间贡献值</w:t>
                  </w:r>
                </w:p>
              </w:tc>
              <w:tc>
                <w:tcPr>
                  <w:tcW w:w="1650" w:type="dxa"/>
                  <w:noWrap w:val="0"/>
                  <w:vAlign w:val="center"/>
                </w:tcPr>
                <w:p w14:paraId="36D03690">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昼间排放标准</w:t>
                  </w:r>
                </w:p>
              </w:tc>
              <w:tc>
                <w:tcPr>
                  <w:tcW w:w="1328" w:type="dxa"/>
                  <w:noWrap w:val="0"/>
                  <w:vAlign w:val="center"/>
                </w:tcPr>
                <w:p w14:paraId="1069F005">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夜间贡献值</w:t>
                  </w:r>
                </w:p>
              </w:tc>
              <w:tc>
                <w:tcPr>
                  <w:tcW w:w="1529" w:type="dxa"/>
                  <w:noWrap w:val="0"/>
                  <w:vAlign w:val="center"/>
                </w:tcPr>
                <w:p w14:paraId="39FB55D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夜间排放标准</w:t>
                  </w:r>
                </w:p>
              </w:tc>
            </w:tr>
            <w:tr w14:paraId="27584C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70" w:hRule="atLeast"/>
                <w:jc w:val="center"/>
              </w:trPr>
              <w:tc>
                <w:tcPr>
                  <w:tcW w:w="975" w:type="dxa"/>
                  <w:noWrap w:val="0"/>
                  <w:vAlign w:val="center"/>
                </w:tcPr>
                <w:p w14:paraId="0DAD484F">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bookmarkStart w:id="9" w:name="OLE_LINK20"/>
                  <w:bookmarkEnd w:id="9"/>
                  <w:r>
                    <w:rPr>
                      <w:rFonts w:hint="default" w:ascii="Times New Roman" w:hAnsi="Times New Roman" w:cs="Times New Roman"/>
                      <w:color w:val="auto"/>
                      <w:sz w:val="21"/>
                      <w:szCs w:val="21"/>
                      <w:highlight w:val="none"/>
                    </w:rPr>
                    <w:t>1</w:t>
                  </w:r>
                </w:p>
              </w:tc>
              <w:tc>
                <w:tcPr>
                  <w:tcW w:w="1386" w:type="dxa"/>
                  <w:noWrap w:val="0"/>
                  <w:vAlign w:val="center"/>
                </w:tcPr>
                <w:p w14:paraId="4957D473">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1#厂区</w:t>
                  </w:r>
                  <w:r>
                    <w:rPr>
                      <w:rFonts w:hint="default" w:ascii="Times New Roman" w:hAnsi="Times New Roman" w:cs="Times New Roman"/>
                      <w:color w:val="auto"/>
                      <w:highlight w:val="none"/>
                      <w:lang w:val="en-US" w:eastAsia="zh-CN"/>
                    </w:rPr>
                    <w:t>西侧</w:t>
                  </w:r>
                </w:p>
              </w:tc>
              <w:tc>
                <w:tcPr>
                  <w:tcW w:w="1286" w:type="dxa"/>
                  <w:noWrap w:val="0"/>
                  <w:vAlign w:val="center"/>
                </w:tcPr>
                <w:p w14:paraId="366897B7">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37</w:t>
                  </w:r>
                </w:p>
              </w:tc>
              <w:tc>
                <w:tcPr>
                  <w:tcW w:w="1650" w:type="dxa"/>
                  <w:noWrap w:val="0"/>
                  <w:vAlign w:val="center"/>
                </w:tcPr>
                <w:p w14:paraId="10C0D194">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60dB（A）</w:t>
                  </w:r>
                </w:p>
              </w:tc>
              <w:tc>
                <w:tcPr>
                  <w:tcW w:w="1328" w:type="dxa"/>
                  <w:shd w:val="clear" w:color="auto" w:fill="auto"/>
                  <w:noWrap w:val="0"/>
                  <w:vAlign w:val="center"/>
                </w:tcPr>
                <w:p w14:paraId="13307B24">
                  <w:pPr>
                    <w:pStyle w:val="23"/>
                    <w:keepNext w:val="0"/>
                    <w:keepLines w:val="0"/>
                    <w:widowControl w:val="0"/>
                    <w:suppressLineNumbers w:val="0"/>
                    <w:autoSpaceDE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37</w:t>
                  </w:r>
                </w:p>
              </w:tc>
              <w:tc>
                <w:tcPr>
                  <w:tcW w:w="1529" w:type="dxa"/>
                  <w:noWrap w:val="0"/>
                  <w:vAlign w:val="center"/>
                </w:tcPr>
                <w:p w14:paraId="2C71F19D">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50dB（A）</w:t>
                  </w:r>
                </w:p>
              </w:tc>
            </w:tr>
            <w:tr w14:paraId="016B25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975" w:type="dxa"/>
                  <w:noWrap w:val="0"/>
                  <w:vAlign w:val="center"/>
                </w:tcPr>
                <w:p w14:paraId="4827F0FB">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386" w:type="dxa"/>
                  <w:noWrap w:val="0"/>
                  <w:vAlign w:val="center"/>
                </w:tcPr>
                <w:p w14:paraId="5E5ADAAE">
                  <w:pPr>
                    <w:keepNext w:val="0"/>
                    <w:keepLines w:val="0"/>
                    <w:suppressLineNumbers w:val="0"/>
                    <w:autoSpaceDE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highlight w:val="none"/>
                    </w:rPr>
                    <w:t>2#厂区</w:t>
                  </w:r>
                  <w:r>
                    <w:rPr>
                      <w:rFonts w:hint="default" w:ascii="Times New Roman" w:hAnsi="Times New Roman" w:cs="Times New Roman"/>
                      <w:color w:val="auto"/>
                      <w:highlight w:val="none"/>
                      <w:lang w:val="en-US" w:eastAsia="zh-CN"/>
                    </w:rPr>
                    <w:t>北侧</w:t>
                  </w:r>
                </w:p>
              </w:tc>
              <w:tc>
                <w:tcPr>
                  <w:tcW w:w="1286" w:type="dxa"/>
                  <w:noWrap w:val="0"/>
                  <w:vAlign w:val="center"/>
                </w:tcPr>
                <w:p w14:paraId="214D20F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44</w:t>
                  </w:r>
                </w:p>
              </w:tc>
              <w:tc>
                <w:tcPr>
                  <w:tcW w:w="1650" w:type="dxa"/>
                  <w:noWrap w:val="0"/>
                  <w:vAlign w:val="center"/>
                </w:tcPr>
                <w:p w14:paraId="116A4266">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60dB（A）</w:t>
                  </w:r>
                </w:p>
              </w:tc>
              <w:tc>
                <w:tcPr>
                  <w:tcW w:w="1328" w:type="dxa"/>
                  <w:shd w:val="clear" w:color="auto" w:fill="auto"/>
                  <w:noWrap w:val="0"/>
                  <w:vAlign w:val="center"/>
                </w:tcPr>
                <w:p w14:paraId="7149F211">
                  <w:pPr>
                    <w:pStyle w:val="23"/>
                    <w:keepNext w:val="0"/>
                    <w:keepLines w:val="0"/>
                    <w:widowControl w:val="0"/>
                    <w:suppressLineNumbers w:val="0"/>
                    <w:autoSpaceDE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44</w:t>
                  </w:r>
                </w:p>
              </w:tc>
              <w:tc>
                <w:tcPr>
                  <w:tcW w:w="1529" w:type="dxa"/>
                  <w:noWrap w:val="0"/>
                  <w:vAlign w:val="center"/>
                </w:tcPr>
                <w:p w14:paraId="3D44243F">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50dB（A）</w:t>
                  </w:r>
                </w:p>
              </w:tc>
            </w:tr>
            <w:tr w14:paraId="07810E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4" w:hRule="atLeast"/>
                <w:jc w:val="center"/>
              </w:trPr>
              <w:tc>
                <w:tcPr>
                  <w:tcW w:w="975" w:type="dxa"/>
                  <w:noWrap w:val="0"/>
                  <w:vAlign w:val="center"/>
                </w:tcPr>
                <w:p w14:paraId="0EE97E98">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386" w:type="dxa"/>
                  <w:noWrap w:val="0"/>
                  <w:vAlign w:val="center"/>
                </w:tcPr>
                <w:p w14:paraId="5CEF92C3">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3#厂区</w:t>
                  </w:r>
                  <w:r>
                    <w:rPr>
                      <w:rFonts w:hint="default" w:ascii="Times New Roman" w:hAnsi="Times New Roman" w:cs="Times New Roman"/>
                      <w:color w:val="auto"/>
                      <w:highlight w:val="none"/>
                      <w:lang w:val="en-US" w:eastAsia="zh-CN"/>
                    </w:rPr>
                    <w:t>东</w:t>
                  </w:r>
                  <w:r>
                    <w:rPr>
                      <w:rFonts w:hint="default" w:ascii="Times New Roman" w:hAnsi="Times New Roman" w:cs="Times New Roman"/>
                      <w:color w:val="auto"/>
                      <w:highlight w:val="none"/>
                    </w:rPr>
                    <w:t>侧</w:t>
                  </w:r>
                </w:p>
              </w:tc>
              <w:tc>
                <w:tcPr>
                  <w:tcW w:w="1286" w:type="dxa"/>
                  <w:noWrap w:val="0"/>
                  <w:vAlign w:val="center"/>
                </w:tcPr>
                <w:p w14:paraId="3697093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46</w:t>
                  </w:r>
                </w:p>
              </w:tc>
              <w:tc>
                <w:tcPr>
                  <w:tcW w:w="1650" w:type="dxa"/>
                  <w:noWrap w:val="0"/>
                  <w:vAlign w:val="center"/>
                </w:tcPr>
                <w:p w14:paraId="204DA8A2">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60dB（A）</w:t>
                  </w:r>
                </w:p>
              </w:tc>
              <w:tc>
                <w:tcPr>
                  <w:tcW w:w="1328" w:type="dxa"/>
                  <w:shd w:val="clear" w:color="auto" w:fill="auto"/>
                  <w:noWrap w:val="0"/>
                  <w:vAlign w:val="center"/>
                </w:tcPr>
                <w:p w14:paraId="3F846854">
                  <w:pPr>
                    <w:pStyle w:val="23"/>
                    <w:keepNext w:val="0"/>
                    <w:keepLines w:val="0"/>
                    <w:widowControl w:val="0"/>
                    <w:suppressLineNumbers w:val="0"/>
                    <w:autoSpaceDE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46</w:t>
                  </w:r>
                </w:p>
              </w:tc>
              <w:tc>
                <w:tcPr>
                  <w:tcW w:w="1529" w:type="dxa"/>
                  <w:noWrap w:val="0"/>
                  <w:vAlign w:val="center"/>
                </w:tcPr>
                <w:p w14:paraId="77385A6E">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50dB（A）</w:t>
                  </w:r>
                </w:p>
              </w:tc>
            </w:tr>
            <w:tr w14:paraId="294A6C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4" w:hRule="atLeast"/>
                <w:jc w:val="center"/>
              </w:trPr>
              <w:tc>
                <w:tcPr>
                  <w:tcW w:w="975" w:type="dxa"/>
                  <w:noWrap w:val="0"/>
                  <w:vAlign w:val="center"/>
                </w:tcPr>
                <w:p w14:paraId="7C74330D">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1386" w:type="dxa"/>
                  <w:noWrap w:val="0"/>
                  <w:vAlign w:val="center"/>
                </w:tcPr>
                <w:p w14:paraId="63DF7776">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szCs w:val="21"/>
                      <w:highlight w:val="none"/>
                    </w:rPr>
                  </w:pPr>
                  <w:r>
                    <w:rPr>
                      <w:rFonts w:hint="default" w:ascii="Times New Roman" w:hAnsi="Times New Roman" w:cs="Times New Roman"/>
                      <w:color w:val="auto"/>
                      <w:highlight w:val="none"/>
                    </w:rPr>
                    <w:t>4#厂区</w:t>
                  </w:r>
                  <w:r>
                    <w:rPr>
                      <w:rFonts w:hint="default" w:ascii="Times New Roman" w:hAnsi="Times New Roman" w:cs="Times New Roman"/>
                      <w:color w:val="auto"/>
                      <w:highlight w:val="none"/>
                      <w:lang w:val="en-US" w:eastAsia="zh-CN"/>
                    </w:rPr>
                    <w:t>南</w:t>
                  </w:r>
                  <w:r>
                    <w:rPr>
                      <w:rFonts w:hint="default" w:ascii="Times New Roman" w:hAnsi="Times New Roman" w:cs="Times New Roman"/>
                      <w:color w:val="auto"/>
                      <w:highlight w:val="none"/>
                    </w:rPr>
                    <w:t>侧</w:t>
                  </w:r>
                </w:p>
              </w:tc>
              <w:tc>
                <w:tcPr>
                  <w:tcW w:w="1286" w:type="dxa"/>
                  <w:noWrap w:val="0"/>
                  <w:vAlign w:val="center"/>
                </w:tcPr>
                <w:p w14:paraId="59254D9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38</w:t>
                  </w:r>
                </w:p>
              </w:tc>
              <w:tc>
                <w:tcPr>
                  <w:tcW w:w="1650" w:type="dxa"/>
                  <w:noWrap w:val="0"/>
                  <w:vAlign w:val="center"/>
                </w:tcPr>
                <w:p w14:paraId="701047AE">
                  <w:pPr>
                    <w:pStyle w:val="23"/>
                    <w:keepNext w:val="0"/>
                    <w:keepLines w:val="0"/>
                    <w:widowControl w:val="0"/>
                    <w:suppressLineNumbers w:val="0"/>
                    <w:autoSpaceDE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60dB（A）</w:t>
                  </w:r>
                </w:p>
              </w:tc>
              <w:tc>
                <w:tcPr>
                  <w:tcW w:w="1328" w:type="dxa"/>
                  <w:shd w:val="clear" w:color="auto" w:fill="auto"/>
                  <w:noWrap w:val="0"/>
                  <w:vAlign w:val="center"/>
                </w:tcPr>
                <w:p w14:paraId="0A40BE89">
                  <w:pPr>
                    <w:pStyle w:val="23"/>
                    <w:keepNext w:val="0"/>
                    <w:keepLines w:val="0"/>
                    <w:widowControl w:val="0"/>
                    <w:suppressLineNumbers w:val="0"/>
                    <w:autoSpaceDE w:val="0"/>
                    <w:spacing w:before="0" w:beforeAutospacing="0" w:after="0" w:afterAutospacing="0"/>
                    <w:ind w:left="0" w:leftChars="0" w:right="0" w:rightChars="0"/>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38</w:t>
                  </w:r>
                </w:p>
              </w:tc>
              <w:tc>
                <w:tcPr>
                  <w:tcW w:w="1529" w:type="dxa"/>
                  <w:noWrap w:val="0"/>
                  <w:vAlign w:val="center"/>
                </w:tcPr>
                <w:p w14:paraId="74855A16">
                  <w:pPr>
                    <w:keepNext w:val="0"/>
                    <w:keepLines w:val="0"/>
                    <w:suppressLineNumbers w:val="0"/>
                    <w:autoSpaceDE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highlight w:val="none"/>
                    </w:rPr>
                    <w:t>50dB（A）</w:t>
                  </w:r>
                </w:p>
              </w:tc>
            </w:tr>
          </w:tbl>
          <w:p w14:paraId="506EC178">
            <w:pPr>
              <w:keepNext w:val="0"/>
              <w:keepLines w:val="0"/>
              <w:widowControl/>
              <w:suppressLineNumbers w:val="0"/>
              <w:snapToGrid w:val="0"/>
              <w:spacing w:before="0" w:beforeAutospacing="0" w:after="0" w:afterAutospacing="0" w:line="360" w:lineRule="auto"/>
              <w:ind w:left="0" w:right="0"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rPr>
              <w:t>4.3.3噪声影响分析</w:t>
            </w:r>
          </w:p>
          <w:p w14:paraId="121E24C7">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pacing w:val="2"/>
                <w:sz w:val="24"/>
                <w:highlight w:val="none"/>
              </w:rPr>
              <w:t>根据预测</w:t>
            </w:r>
            <w:r>
              <w:rPr>
                <w:rFonts w:hint="default" w:ascii="Times New Roman" w:hAnsi="Times New Roman" w:cs="Times New Roman"/>
                <w:color w:val="auto"/>
                <w:sz w:val="24"/>
                <w:highlight w:val="none"/>
              </w:rPr>
              <w:t>结果可知，</w:t>
            </w:r>
            <w:r>
              <w:rPr>
                <w:rFonts w:hint="default" w:ascii="Times New Roman" w:hAnsi="Times New Roman" w:cs="Times New Roman"/>
                <w:color w:val="auto"/>
                <w:spacing w:val="2"/>
                <w:sz w:val="24"/>
                <w:highlight w:val="none"/>
              </w:rPr>
              <w:t>本项目在运行过程中，正常运行并落实各项降噪措施的情况下，各厂界处昼间、夜间噪声贡献值最大值均可满足《工业企业厂界环境噪声排放标准》（GB12348-2008）中2类标准限值要求</w:t>
            </w:r>
            <w:r>
              <w:rPr>
                <w:rFonts w:hint="default" w:ascii="Times New Roman" w:hAnsi="Times New Roman" w:cs="Times New Roman"/>
                <w:color w:val="auto"/>
                <w:sz w:val="24"/>
                <w:highlight w:val="none"/>
              </w:rPr>
              <w:t>，项目噪声对周围环境影响较小。</w:t>
            </w:r>
          </w:p>
          <w:p w14:paraId="0170D857">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项目周围50米之内无村庄等声环境敏感目标，项目运行期不会产生噪声扰民现象。</w:t>
            </w:r>
          </w:p>
          <w:p w14:paraId="0107F87B">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4.3.4噪声污染防治措施</w:t>
            </w:r>
          </w:p>
          <w:p w14:paraId="23048BA9">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bookmarkStart w:id="10" w:name="_Hlk527702770"/>
            <w:r>
              <w:rPr>
                <w:rFonts w:hint="default" w:ascii="Times New Roman" w:hAnsi="Times New Roman" w:cs="Times New Roman"/>
                <w:color w:val="auto"/>
                <w:sz w:val="24"/>
                <w:highlight w:val="none"/>
              </w:rPr>
              <w:t>①生产设备均设置在生产车间内</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lang w:val="en-US" w:eastAsia="zh-CN"/>
              </w:rPr>
              <w:t>基础减振，风机采取消音措施</w:t>
            </w:r>
            <w:r>
              <w:rPr>
                <w:rFonts w:hint="default" w:ascii="Times New Roman" w:hAnsi="Times New Roman" w:cs="Times New Roman"/>
                <w:color w:val="auto"/>
                <w:sz w:val="24"/>
                <w:highlight w:val="none"/>
              </w:rPr>
              <w:t>；</w:t>
            </w:r>
          </w:p>
          <w:p w14:paraId="2CD25F4F">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②定期对生产设备进行维护和保养，加强定期检修、养护，使其一直保持良好的状态，减轻因设备运行状态不佳而造成的噪声污染；</w:t>
            </w:r>
          </w:p>
          <w:p w14:paraId="47B317F3">
            <w:pPr>
              <w:keepNext w:val="0"/>
              <w:keepLines w:val="0"/>
              <w:suppressLineNumbers w:val="0"/>
              <w:adjustRightInd w:val="0"/>
              <w:snapToGrid w:val="0"/>
              <w:spacing w:before="0" w:beforeAutospacing="0" w:after="0" w:afterAutospacing="0" w:line="360" w:lineRule="auto"/>
              <w:ind w:left="0" w:right="0"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③要求合理安排车流，运输车辆减速慢行，禁止鸣笛。</w:t>
            </w:r>
          </w:p>
          <w:bookmarkEnd w:id="10"/>
          <w:p w14:paraId="2DFA2DE2">
            <w:pPr>
              <w:keepNext w:val="0"/>
              <w:keepLines w:val="0"/>
              <w:suppressLineNumbers w:val="0"/>
              <w:spacing w:before="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4.3.5 交通噪声环境影响</w:t>
            </w:r>
          </w:p>
          <w:p w14:paraId="2DC8370A">
            <w:pPr>
              <w:keepNext w:val="0"/>
              <w:keepLines w:val="0"/>
              <w:suppressLineNumbers w:val="0"/>
              <w:spacing w:before="0" w:beforeAutospacing="0" w:after="0" w:afterAutospacing="0" w:line="360" w:lineRule="auto"/>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b w:val="0"/>
                <w:bCs w:val="0"/>
                <w:color w:val="auto"/>
                <w:sz w:val="24"/>
                <w:highlight w:val="none"/>
                <w:lang w:val="en-US" w:eastAsia="zh-CN"/>
              </w:rPr>
              <w:t>针对交通噪声影响，评价要求运输车辆通过沿线村庄时，通过严格控制车速（车速控制在20km/h以下），能够有效控制运输车辆对沿线村庄声环境影响，项目交通噪声环境影响较小。</w:t>
            </w:r>
          </w:p>
          <w:p w14:paraId="6E654E7A">
            <w:pPr>
              <w:keepNext w:val="0"/>
              <w:keepLines w:val="0"/>
              <w:numPr>
                <w:ilvl w:val="0"/>
                <w:numId w:val="0"/>
              </w:numPr>
              <w:suppressLineNumbers w:val="0"/>
              <w:wordWrap w:val="0"/>
              <w:topLinePunct/>
              <w:spacing w:before="0" w:beforeAutospacing="0" w:after="0" w:afterAutospacing="0" w:line="360" w:lineRule="auto"/>
              <w:ind w:left="0" w:right="0" w:rightChars="0"/>
              <w:rPr>
                <w:rFonts w:hint="default" w:ascii="Times New Roman" w:hAnsi="Times New Roman" w:cs="Times New Roman"/>
                <w:b/>
                <w:bCs/>
                <w:color w:val="auto"/>
                <w:sz w:val="24"/>
                <w:lang w:val="en-US" w:eastAsia="zh-CN"/>
              </w:rPr>
            </w:pPr>
            <w:r>
              <w:rPr>
                <w:rFonts w:hint="default" w:ascii="Times New Roman" w:hAnsi="Times New Roman" w:cs="Times New Roman"/>
                <w:b/>
                <w:bCs/>
                <w:color w:val="auto"/>
                <w:sz w:val="24"/>
                <w:lang w:val="en-US" w:eastAsia="zh-CN"/>
              </w:rPr>
              <w:t>4.4 固体废物</w:t>
            </w:r>
          </w:p>
          <w:p w14:paraId="4DBD5F68">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leftChars="0" w:right="0" w:firstLine="482" w:firstLineChars="20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4.4.</w:t>
            </w:r>
            <w:r>
              <w:rPr>
                <w:rFonts w:hint="default" w:ascii="Times New Roman" w:hAnsi="Times New Roman" w:eastAsia="宋体" w:cs="Times New Roman"/>
                <w:b/>
                <w:bCs/>
                <w:color w:val="auto"/>
                <w:highlight w:val="none"/>
                <w:lang w:val="en-US" w:eastAsia="zh-CN"/>
              </w:rPr>
              <w:t>1固废污染源情况</w:t>
            </w:r>
          </w:p>
          <w:p w14:paraId="7D1BC0A1">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leftChars="0" w:right="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本项目的固体废物主要是除尘器收集的粉尘、</w:t>
            </w:r>
            <w:r>
              <w:rPr>
                <w:rFonts w:hint="default" w:ascii="Times New Roman" w:hAnsi="Times New Roman" w:cs="Times New Roman"/>
                <w:color w:val="auto"/>
                <w:highlight w:val="none"/>
                <w:lang w:val="en-US" w:eastAsia="zh-CN"/>
              </w:rPr>
              <w:t>沉淀池石粉、</w:t>
            </w:r>
            <w:r>
              <w:rPr>
                <w:rFonts w:hint="default" w:ascii="Times New Roman" w:hAnsi="Times New Roman" w:eastAsia="宋体" w:cs="Times New Roman"/>
                <w:color w:val="auto"/>
                <w:highlight w:val="none"/>
                <w:lang w:val="en-US" w:eastAsia="zh-CN"/>
              </w:rPr>
              <w:t>含油抹布与手套、废布袋、废润滑油和废润滑油包装桶以及工作人员产生的生活垃圾。</w:t>
            </w:r>
          </w:p>
          <w:p w14:paraId="535F1473">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w:t>
            </w:r>
            <w:r>
              <w:rPr>
                <w:rFonts w:hint="default" w:ascii="Times New Roman" w:hAnsi="Times New Roman" w:eastAsia="宋体" w:cs="Times New Roman"/>
                <w:b/>
                <w:bCs/>
                <w:color w:val="auto"/>
                <w:highlight w:val="none"/>
                <w:lang w:val="en-US" w:eastAsia="zh-CN"/>
              </w:rPr>
              <w:t>除尘器收集的粉尘</w:t>
            </w:r>
          </w:p>
          <w:p w14:paraId="136E28AC">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68" w:firstLineChars="195"/>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根据前文工程分析可知，项目布</w:t>
            </w:r>
            <w:r>
              <w:rPr>
                <w:rStyle w:val="108"/>
                <w:rFonts w:hint="default" w:ascii="Times New Roman" w:hAnsi="Times New Roman" w:cs="Times New Roman"/>
                <w:color w:val="auto"/>
              </w:rPr>
              <w:t>袋除尘器收集到的粉尘量为</w:t>
            </w:r>
            <w:r>
              <w:rPr>
                <w:rStyle w:val="108"/>
                <w:rFonts w:hint="default" w:ascii="Times New Roman" w:hAnsi="Times New Roman" w:cs="Times New Roman"/>
                <w:color w:val="auto"/>
              </w:rPr>
              <w:fldChar w:fldCharType="begin"/>
            </w:r>
            <w:r>
              <w:rPr>
                <w:rFonts w:hint="default" w:ascii="Times New Roman" w:hAnsi="Times New Roman" w:cs="Times New Roman"/>
                <w:color w:val="auto"/>
              </w:rPr>
              <w:instrText xml:space="preserve"> LINK Excel.Sheet.12 "E:\\项目、陈\\陈庆建\\进行中项目\\N-2021-1012-环评表-董程鹏-江西中矿环保建材有限公司混凝土搅拌站项目\\过程文件\\源强核算（最终版）.xlsx" "废气!R130C8" \t \a  \* MERGEFORMAT</w:instrText>
            </w:r>
            <w:r>
              <w:rPr>
                <w:rStyle w:val="108"/>
                <w:rFonts w:hint="default" w:ascii="Times New Roman" w:hAnsi="Times New Roman" w:cs="Times New Roman"/>
                <w:color w:val="auto"/>
              </w:rPr>
              <w:fldChar w:fldCharType="separate"/>
            </w:r>
            <w:r>
              <w:rPr>
                <w:rFonts w:hint="default" w:ascii="Times New Roman" w:hAnsi="Times New Roman" w:cs="Times New Roman"/>
                <w:color w:val="auto"/>
                <w:lang w:val="en-US" w:eastAsia="zh-CN"/>
              </w:rPr>
              <w:t>936.02</w:t>
            </w:r>
            <w:r>
              <w:rPr>
                <w:rFonts w:hint="default" w:ascii="Times New Roman" w:hAnsi="Times New Roman" w:cs="Times New Roman"/>
                <w:color w:val="auto"/>
              </w:rPr>
              <w:t xml:space="preserve"> </w:t>
            </w:r>
            <w:r>
              <w:rPr>
                <w:rStyle w:val="108"/>
                <w:rFonts w:hint="default" w:ascii="Times New Roman" w:hAnsi="Times New Roman" w:cs="Times New Roman"/>
                <w:color w:val="auto"/>
              </w:rPr>
              <w:fldChar w:fldCharType="end"/>
            </w:r>
            <w:r>
              <w:rPr>
                <w:rStyle w:val="108"/>
                <w:rFonts w:hint="default" w:ascii="Times New Roman" w:hAnsi="Times New Roman" w:cs="Times New Roman"/>
                <w:color w:val="auto"/>
              </w:rPr>
              <w:t>t/a，收</w:t>
            </w:r>
            <w:r>
              <w:rPr>
                <w:rFonts w:hint="default" w:ascii="Times New Roman" w:hAnsi="Times New Roman" w:eastAsia="宋体" w:cs="Times New Roman"/>
                <w:color w:val="auto"/>
                <w:highlight w:val="none"/>
                <w:lang w:val="en-US" w:eastAsia="zh-CN"/>
              </w:rPr>
              <w:t>集后</w:t>
            </w:r>
            <w:r>
              <w:rPr>
                <w:rFonts w:hint="default" w:ascii="Times New Roman" w:hAnsi="Times New Roman" w:cs="Times New Roman"/>
                <w:color w:val="auto"/>
                <w:highlight w:val="none"/>
                <w:lang w:val="en-US" w:eastAsia="zh-CN"/>
              </w:rPr>
              <w:t>可回</w:t>
            </w:r>
            <w:r>
              <w:rPr>
                <w:rFonts w:hint="default" w:ascii="Times New Roman" w:hAnsi="Times New Roman" w:eastAsia="宋体" w:cs="Times New Roman"/>
                <w:color w:val="auto"/>
                <w:highlight w:val="none"/>
                <w:lang w:val="en-US" w:eastAsia="zh-CN"/>
              </w:rPr>
              <w:t>用于生产，</w:t>
            </w:r>
            <w:r>
              <w:rPr>
                <w:rFonts w:hint="default" w:ascii="Times New Roman" w:hAnsi="Times New Roman" w:cs="Times New Roman"/>
                <w:color w:val="auto"/>
                <w:highlight w:val="none"/>
                <w:lang w:val="en-US" w:eastAsia="zh-CN"/>
              </w:rPr>
              <w:t>在厂内实现综合利用</w:t>
            </w:r>
            <w:r>
              <w:rPr>
                <w:rFonts w:hint="default" w:ascii="Times New Roman" w:hAnsi="Times New Roman" w:eastAsia="宋体" w:cs="Times New Roman"/>
                <w:color w:val="auto"/>
                <w:highlight w:val="none"/>
                <w:lang w:val="en-US" w:eastAsia="zh-CN"/>
              </w:rPr>
              <w:t>。</w:t>
            </w:r>
          </w:p>
          <w:p w14:paraId="5EDFB4EF">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rPr>
              <w:t>（2）砂石分离</w:t>
            </w:r>
            <w:r>
              <w:rPr>
                <w:rFonts w:hint="default" w:ascii="Times New Roman" w:hAnsi="Times New Roman" w:cs="Times New Roman"/>
                <w:b/>
                <w:bCs/>
                <w:color w:val="auto"/>
                <w:highlight w:val="none"/>
                <w:lang w:val="en-US" w:eastAsia="zh-CN"/>
              </w:rPr>
              <w:t>机</w:t>
            </w:r>
            <w:r>
              <w:rPr>
                <w:rFonts w:hint="default" w:ascii="Times New Roman" w:hAnsi="Times New Roman" w:eastAsia="宋体" w:cs="Times New Roman"/>
                <w:b/>
                <w:bCs/>
                <w:color w:val="auto"/>
                <w:highlight w:val="none"/>
              </w:rPr>
              <w:t>产生的</w:t>
            </w:r>
            <w:r>
              <w:rPr>
                <w:rFonts w:hint="default" w:ascii="Times New Roman" w:hAnsi="Times New Roman" w:eastAsia="宋体" w:cs="Times New Roman"/>
                <w:b/>
                <w:bCs/>
                <w:color w:val="auto"/>
                <w:highlight w:val="none"/>
                <w:lang w:val="en-US" w:eastAsia="zh-CN"/>
              </w:rPr>
              <w:t>渣石</w:t>
            </w:r>
            <w:r>
              <w:rPr>
                <w:rFonts w:hint="default" w:ascii="Times New Roman" w:hAnsi="Times New Roman" w:cs="Times New Roman"/>
                <w:b/>
                <w:bCs/>
                <w:color w:val="auto"/>
                <w:highlight w:val="none"/>
                <w:lang w:val="en-US" w:eastAsia="zh-CN"/>
              </w:rPr>
              <w:t>及洗砂池石粉尾泥、初期雨水收集池、汽车冲洗平台底泥</w:t>
            </w:r>
          </w:p>
          <w:p w14:paraId="18A85431">
            <w:pPr>
              <w:pStyle w:val="102"/>
              <w:keepNext w:val="0"/>
              <w:keepLines w:val="0"/>
              <w:suppressLineNumbers w:val="0"/>
              <w:spacing w:before="0" w:beforeAutospacing="0" w:after="0" w:afterAutospacing="0" w:line="348" w:lineRule="auto"/>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rPr>
              <w:t>搅拌设备及运输车辆需定期进行清洗，清洗过程会有部分粘附与车辆及设备上的废渣产生，根据</w:t>
            </w:r>
            <w:r>
              <w:rPr>
                <w:rFonts w:hint="default" w:ascii="Times New Roman" w:hAnsi="Times New Roman" w:eastAsia="宋体" w:cs="Times New Roman"/>
                <w:color w:val="auto"/>
                <w:highlight w:val="none"/>
                <w:lang w:val="en-US" w:eastAsia="zh-CN"/>
              </w:rPr>
              <w:t>企业提供数据</w:t>
            </w:r>
            <w:r>
              <w:rPr>
                <w:rFonts w:hint="default" w:ascii="Times New Roman" w:hAnsi="Times New Roman" w:eastAsia="宋体" w:cs="Times New Roman"/>
                <w:color w:val="auto"/>
                <w:highlight w:val="none"/>
              </w:rPr>
              <w:t>，平均每天产生废渣量</w:t>
            </w:r>
            <w:r>
              <w:rPr>
                <w:rFonts w:hint="default" w:ascii="Times New Roman" w:hAnsi="Times New Roman" w:eastAsia="宋体" w:cs="Times New Roman"/>
                <w:color w:val="auto"/>
                <w:highlight w:val="none"/>
                <w:lang w:val="en-US" w:eastAsia="zh-CN"/>
              </w:rPr>
              <w:t>1.0</w:t>
            </w:r>
            <w:r>
              <w:rPr>
                <w:rFonts w:hint="default" w:ascii="Times New Roman" w:hAnsi="Times New Roman" w:eastAsia="宋体" w:cs="Times New Roman"/>
                <w:color w:val="auto"/>
                <w:highlight w:val="none"/>
              </w:rPr>
              <w:t>t，则年产生量为</w:t>
            </w:r>
            <w:r>
              <w:rPr>
                <w:rFonts w:hint="default" w:ascii="Times New Roman" w:hAnsi="Times New Roman" w:cs="Times New Roman"/>
                <w:color w:val="auto"/>
                <w:highlight w:val="none"/>
                <w:lang w:val="en-US" w:eastAsia="zh-CN"/>
              </w:rPr>
              <w:t>21</w:t>
            </w:r>
            <w:r>
              <w:rPr>
                <w:rFonts w:hint="default" w:ascii="Times New Roman" w:hAnsi="Times New Roman" w:eastAsia="宋体" w:cs="Times New Roman"/>
                <w:color w:val="auto"/>
                <w:highlight w:val="none"/>
                <w:lang w:val="en-US" w:eastAsia="zh-CN"/>
              </w:rPr>
              <w:t>0</w:t>
            </w:r>
            <w:r>
              <w:rPr>
                <w:rFonts w:hint="default" w:ascii="Times New Roman" w:hAnsi="Times New Roman" w:eastAsia="宋体" w:cs="Times New Roman"/>
                <w:color w:val="auto"/>
                <w:highlight w:val="none"/>
              </w:rPr>
              <w:t>t/a</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该部分废渣随清洗水</w:t>
            </w:r>
            <w:r>
              <w:rPr>
                <w:rFonts w:hint="default" w:ascii="Times New Roman" w:hAnsi="Times New Roman" w:eastAsia="宋体" w:cs="Times New Roman"/>
                <w:color w:val="auto"/>
                <w:highlight w:val="none"/>
                <w:lang w:val="en-US" w:eastAsia="zh-CN"/>
              </w:rPr>
              <w:t>通过砂石分离机处理后回用生产；</w:t>
            </w:r>
          </w:p>
          <w:p w14:paraId="4C72A0CF">
            <w:pPr>
              <w:pStyle w:val="102"/>
              <w:keepNext w:val="0"/>
              <w:keepLines w:val="0"/>
              <w:suppressLineNumbers w:val="0"/>
              <w:spacing w:before="0" w:beforeAutospacing="0" w:after="0" w:afterAutospacing="0" w:line="348" w:lineRule="auto"/>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洗砂废水压滤机产生的废石粉尾泥，产生量为</w:t>
            </w:r>
            <w:r>
              <w:rPr>
                <w:rFonts w:hint="eastAsia" w:cs="Times New Roman"/>
                <w:color w:val="auto"/>
                <w:highlight w:val="none"/>
                <w:lang w:val="en-US" w:eastAsia="zh-CN"/>
              </w:rPr>
              <w:t>1.75</w:t>
            </w:r>
            <w:r>
              <w:rPr>
                <w:rFonts w:hint="default" w:ascii="Times New Roman" w:hAnsi="Times New Roman" w:cs="Times New Roman"/>
                <w:color w:val="auto"/>
                <w:highlight w:val="none"/>
                <w:lang w:val="en-US" w:eastAsia="zh-CN"/>
              </w:rPr>
              <w:t>万吨/年（压滤处理后，含水率</w:t>
            </w:r>
            <w:r>
              <w:rPr>
                <w:rFonts w:hint="eastAsia" w:cs="Times New Roman"/>
                <w:color w:val="auto"/>
                <w:highlight w:val="none"/>
                <w:lang w:val="en-US" w:eastAsia="zh-CN"/>
              </w:rPr>
              <w:t>6</w:t>
            </w:r>
            <w:r>
              <w:rPr>
                <w:rFonts w:hint="default" w:ascii="Times New Roman" w:hAnsi="Times New Roman" w:cs="Times New Roman"/>
                <w:color w:val="auto"/>
                <w:highlight w:val="none"/>
                <w:lang w:val="en-US" w:eastAsia="zh-CN"/>
              </w:rPr>
              <w:t>0%）。</w:t>
            </w:r>
          </w:p>
          <w:p w14:paraId="12657F8E">
            <w:pPr>
              <w:pStyle w:val="102"/>
              <w:keepNext w:val="0"/>
              <w:keepLines w:val="0"/>
              <w:suppressLineNumbers w:val="0"/>
              <w:spacing w:before="0" w:beforeAutospacing="0" w:after="0" w:afterAutospacing="0" w:line="348" w:lineRule="auto"/>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初期雨水收集池、汽车冲洗平台清理时会产生一部分底泥，产生量约8t/a。</w:t>
            </w:r>
          </w:p>
          <w:p w14:paraId="367EADF7">
            <w:pPr>
              <w:pStyle w:val="102"/>
              <w:keepNext w:val="0"/>
              <w:keepLines w:val="0"/>
              <w:suppressLineNumbers w:val="0"/>
              <w:spacing w:before="0" w:beforeAutospacing="0" w:after="0" w:afterAutospacing="0" w:line="348" w:lineRule="auto"/>
              <w:ind w:left="0" w:right="0" w:firstLine="468" w:firstLineChars="195"/>
              <w:rPr>
                <w:rFonts w:hint="eastAsia" w:cs="Times New Roman"/>
                <w:color w:val="auto"/>
                <w:highlight w:val="none"/>
                <w:lang w:val="en-US" w:eastAsia="zh-CN"/>
              </w:rPr>
            </w:pPr>
            <w:r>
              <w:rPr>
                <w:rFonts w:hint="eastAsia" w:cs="Times New Roman"/>
                <w:color w:val="auto"/>
                <w:highlight w:val="none"/>
                <w:lang w:val="en-US" w:eastAsia="zh-CN"/>
              </w:rPr>
              <w:t>项目不设压滤尾泥及沉淀池底泥堆场。</w:t>
            </w:r>
            <w:r>
              <w:rPr>
                <w:rFonts w:hint="default" w:ascii="Times New Roman" w:hAnsi="Times New Roman" w:cs="Times New Roman"/>
                <w:color w:val="auto"/>
                <w:highlight w:val="none"/>
                <w:lang w:val="en-US" w:eastAsia="zh-CN"/>
              </w:rPr>
              <w:t>项目建设单位与</w:t>
            </w:r>
            <w:r>
              <w:rPr>
                <w:rFonts w:hint="eastAsia" w:cs="Times New Roman"/>
                <w:color w:val="auto"/>
                <w:highlight w:val="none"/>
                <w:lang w:val="en-US" w:eastAsia="zh-CN"/>
              </w:rPr>
              <w:t>方山县煦泰热力有限公司</w:t>
            </w:r>
            <w:r>
              <w:rPr>
                <w:rFonts w:hint="default" w:ascii="Times New Roman" w:hAnsi="Times New Roman" w:cs="Times New Roman"/>
                <w:color w:val="auto"/>
                <w:highlight w:val="none"/>
                <w:lang w:val="en-US" w:eastAsia="zh-CN"/>
              </w:rPr>
              <w:t>签订了</w:t>
            </w:r>
            <w:r>
              <w:rPr>
                <w:rFonts w:hint="eastAsia" w:cs="Times New Roman"/>
                <w:color w:val="auto"/>
                <w:highlight w:val="none"/>
                <w:lang w:val="en-US" w:eastAsia="zh-CN"/>
              </w:rPr>
              <w:t>洗砂尾泥处置治理协议</w:t>
            </w:r>
            <w:r>
              <w:rPr>
                <w:rFonts w:hint="default" w:ascii="Times New Roman" w:hAnsi="Times New Roman" w:cs="Times New Roman"/>
                <w:color w:val="auto"/>
                <w:highlight w:val="none"/>
                <w:lang w:val="en-US" w:eastAsia="zh-CN"/>
              </w:rPr>
              <w:t>议。</w:t>
            </w:r>
            <w:r>
              <w:rPr>
                <w:rFonts w:hint="eastAsia" w:cs="Times New Roman"/>
                <w:color w:val="auto"/>
                <w:highlight w:val="none"/>
                <w:lang w:val="en-US" w:eastAsia="zh-CN"/>
              </w:rPr>
              <w:t>方山县煦泰热力有限公司同意项目建设单位将洗砂尾泥，初期雨水收集池、汽车冲洗平台沉淀池底泥用于粉煤灰堆场覆土使用，实现综合利用。方山县煦泰热力有限公司灰渣用推土机推平压实，分层高度为3m，层间覆盖黄土，黄土厚度为0.5m。项目洗砂尾泥及沉淀池底泥性质与黄土类似，可用于粉煤灰覆盖。从而实现本项目洗砂尾泥及各沉淀池底泥综合利用。方山县煦泰热力有限公司灰渣场履行了环境影响评价手续，2017年12月25日，原山西省方山县环境保护局以方环审[2017]14号文件对“方山县热源厂扩建工程环境影响报告表”进行了批复，见附件。同时。方山县煦泰热力有限公司办理了排污许可证，编号为91141128MA0GWTCK57001V，有效期为2021-03-05 至 2026-03-04。项目二期工程洗砂尾泥用于方山县煦泰热力有限公司灰渣场用于覆盖粉煤灰合理可行。</w:t>
            </w:r>
          </w:p>
          <w:p w14:paraId="457BB153">
            <w:pPr>
              <w:pStyle w:val="102"/>
              <w:keepNext w:val="0"/>
              <w:keepLines w:val="0"/>
              <w:suppressLineNumbers w:val="0"/>
              <w:spacing w:before="0" w:beforeAutospacing="0" w:after="0" w:afterAutospacing="0" w:line="348" w:lineRule="auto"/>
              <w:ind w:left="0" w:right="0" w:firstLine="468" w:firstLineChars="195"/>
              <w:rPr>
                <w:rFonts w:hint="default" w:cs="Times New Roman"/>
                <w:color w:val="auto"/>
                <w:highlight w:val="none"/>
                <w:lang w:val="en-US" w:eastAsia="zh-CN"/>
              </w:rPr>
            </w:pPr>
            <w:r>
              <w:rPr>
                <w:rFonts w:hint="eastAsia" w:cs="Times New Roman"/>
                <w:color w:val="auto"/>
                <w:highlight w:val="none"/>
                <w:lang w:val="en-US" w:eastAsia="zh-CN"/>
              </w:rPr>
              <w:t>项目厂址与方山县煦泰热力有限公司粉煤灰堆场直线距离0.38km，二者相对位置关系如下图所示。</w:t>
            </w:r>
          </w:p>
          <w:p w14:paraId="3F3CDF8C">
            <w:pPr>
              <w:pStyle w:val="17"/>
              <w:keepNext w:val="0"/>
              <w:keepLines w:val="0"/>
              <w:suppressLineNumbers w:val="0"/>
              <w:spacing w:before="0" w:beforeAutospacing="0" w:afterAutospacing="0" w:line="240" w:lineRule="auto"/>
              <w:ind w:left="0" w:leftChars="0" w:right="0" w:firstLine="0" w:firstLineChars="0"/>
              <w:jc w:val="center"/>
              <w:rPr>
                <w:rFonts w:hint="default"/>
                <w:sz w:val="21"/>
              </w:rPr>
            </w:pPr>
            <w:r>
              <w:rPr>
                <w:rFonts w:hint="default"/>
                <w:sz w:val="21"/>
              </w:rPr>
              <mc:AlternateContent>
                <mc:Choice Requires="wps">
                  <w:drawing>
                    <wp:anchor distT="0" distB="0" distL="114300" distR="114300" simplePos="0" relativeHeight="251729920" behindDoc="0" locked="0" layoutInCell="1" allowOverlap="1">
                      <wp:simplePos x="0" y="0"/>
                      <wp:positionH relativeFrom="column">
                        <wp:posOffset>2655570</wp:posOffset>
                      </wp:positionH>
                      <wp:positionV relativeFrom="paragraph">
                        <wp:posOffset>1489075</wp:posOffset>
                      </wp:positionV>
                      <wp:extent cx="878205" cy="23241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878205" cy="2324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16BC9A7">
                                  <w:pPr>
                                    <w:rPr>
                                      <w:rFonts w:hint="default" w:eastAsia="宋体"/>
                                      <w:color w:val="FFFF00"/>
                                      <w:lang w:val="en-US" w:eastAsia="zh-CN"/>
                                    </w:rPr>
                                  </w:pPr>
                                  <w:r>
                                    <w:rPr>
                                      <w:rFonts w:hint="eastAsia"/>
                                      <w:color w:val="FFFF00"/>
                                      <w:lang w:val="en-US" w:eastAsia="zh-CN"/>
                                    </w:rPr>
                                    <w:t>0.38km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1pt;margin-top:117.25pt;height:18.3pt;width:69.15pt;z-index:251729920;mso-width-relative:page;mso-height-relative:page;" filled="f" stroked="f" coordsize="21600,21600" o:gfxdata="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B/FZ77bAAAACwEAAA8AAAAAAAAAAQAgAAAAIgAA&#10;AGRycy9kb3ducmV2LnhtbFBLAQIUABQAAAAIAIdO4kAtzyGyPgIAAGcEAAAOAAAAAAAAAAEAIAAA&#10;ACoBAABkcnMvZTJvRG9jLnhtbFBLBQYAAAAABgAGAFkBAADaBQAAAAA=&#10;">
                      <v:fill on="f" focussize="0,0"/>
                      <v:stroke on="f" weight="0.5pt"/>
                      <v:imagedata o:title=""/>
                      <o:lock v:ext="edit" aspectratio="f"/>
                      <v:textbox>
                        <w:txbxContent>
                          <w:p w14:paraId="416BC9A7">
                            <w:pPr>
                              <w:rPr>
                                <w:rFonts w:hint="default" w:eastAsia="宋体"/>
                                <w:color w:val="FFFF00"/>
                                <w:lang w:val="en-US" w:eastAsia="zh-CN"/>
                              </w:rPr>
                            </w:pPr>
                            <w:r>
                              <w:rPr>
                                <w:rFonts w:hint="eastAsia"/>
                                <w:color w:val="FFFF00"/>
                                <w:lang w:val="en-US" w:eastAsia="zh-CN"/>
                              </w:rPr>
                              <w:t>0.38km</w:t>
                            </w:r>
                          </w:p>
                        </w:txbxContent>
                      </v:textbox>
                    </v:shape>
                  </w:pict>
                </mc:Fallback>
              </mc:AlternateContent>
            </w:r>
            <w:r>
              <w:rPr>
                <w:rFonts w:hint="default"/>
              </w:rPr>
              <w:drawing>
                <wp:inline distT="0" distB="0" distL="114300" distR="114300">
                  <wp:extent cx="2788285" cy="2696845"/>
                  <wp:effectExtent l="0" t="0" r="12065" b="8255"/>
                  <wp:docPr id="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1"/>
                          <pic:cNvPicPr>
                            <a:picLocks noChangeAspect="1"/>
                          </pic:cNvPicPr>
                        </pic:nvPicPr>
                        <pic:blipFill>
                          <a:blip r:embed="rId25"/>
                          <a:stretch>
                            <a:fillRect/>
                          </a:stretch>
                        </pic:blipFill>
                        <pic:spPr>
                          <a:xfrm>
                            <a:off x="0" y="0"/>
                            <a:ext cx="2788285" cy="2696845"/>
                          </a:xfrm>
                          <a:prstGeom prst="rect">
                            <a:avLst/>
                          </a:prstGeom>
                          <a:noFill/>
                          <a:ln>
                            <a:noFill/>
                          </a:ln>
                        </pic:spPr>
                      </pic:pic>
                    </a:graphicData>
                  </a:graphic>
                </wp:inline>
              </w:drawing>
            </w:r>
            <w:r>
              <w:rPr>
                <w:rFonts w:hint="default"/>
                <w:sz w:val="21"/>
              </w:rPr>
              <mc:AlternateContent>
                <mc:Choice Requires="wps">
                  <w:drawing>
                    <wp:anchor distT="0" distB="0" distL="114300" distR="114300" simplePos="0" relativeHeight="251728896" behindDoc="0" locked="0" layoutInCell="1" allowOverlap="1">
                      <wp:simplePos x="0" y="0"/>
                      <wp:positionH relativeFrom="column">
                        <wp:posOffset>1847215</wp:posOffset>
                      </wp:positionH>
                      <wp:positionV relativeFrom="paragraph">
                        <wp:posOffset>868045</wp:posOffset>
                      </wp:positionV>
                      <wp:extent cx="1535430" cy="1401445"/>
                      <wp:effectExtent l="0" t="0" r="7620" b="8255"/>
                      <wp:wrapNone/>
                      <wp:docPr id="34" name="直接箭头连接符 34"/>
                      <wp:cNvGraphicFramePr/>
                      <a:graphic xmlns:a="http://schemas.openxmlformats.org/drawingml/2006/main">
                        <a:graphicData uri="http://schemas.microsoft.com/office/word/2010/wordprocessingShape">
                          <wps:wsp>
                            <wps:cNvCnPr/>
                            <wps:spPr>
                              <a:xfrm flipV="1">
                                <a:off x="3320415" y="7568565"/>
                                <a:ext cx="1535430" cy="1401445"/>
                              </a:xfrm>
                              <a:prstGeom prst="straightConnector1">
                                <a:avLst/>
                              </a:prstGeom>
                              <a:ln>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45.45pt;margin-top:68.35pt;height:110.35pt;width:120.9pt;z-index:251728896;mso-width-relative:page;mso-height-relative:page;" filled="f" stroked="t" coordsize="21600,21600" o:gfxdata="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fsuPV2AAAAAsB&#10;AAAPAAAAAAAAAAEAIAAAACIAAABkcnMvZG93bnJldi54bWxQSwECFAAUAAAACACHTuJAaATcVhsC&#10;AAD/AwAADgAAAAAAAAABACAAAAAnAQAAZHJzL2Uyb0RvYy54bWxQSwUGAAAAAAYABgBZAQAAtAUA&#10;AAAA&#10;">
                      <v:fill on="f" focussize="0,0"/>
                      <v:stroke weight="2pt" color="#FFFF00 [3204]" joinstyle="round" startarrow="open" endarrow="open"/>
                      <v:imagedata o:title=""/>
                      <o:lock v:ext="edit" aspectratio="f"/>
                    </v:shape>
                  </w:pict>
                </mc:Fallback>
              </mc:AlternateContent>
            </w:r>
          </w:p>
          <w:p w14:paraId="370F2E00">
            <w:pPr>
              <w:keepNext w:val="0"/>
              <w:keepLines w:val="0"/>
              <w:suppressLineNumbers w:val="0"/>
              <w:spacing w:before="0" w:beforeAutospacing="0" w:after="0" w:afterAutospacing="0"/>
              <w:ind w:left="0" w:right="0"/>
              <w:jc w:val="center"/>
              <w:rPr>
                <w:rFonts w:hint="eastAsia" w:cs="Times New Roman"/>
                <w:b/>
                <w:bCs/>
                <w:color w:val="auto"/>
                <w:sz w:val="24"/>
                <w:szCs w:val="24"/>
                <w:highlight w:val="none"/>
                <w:lang w:val="en-US" w:eastAsia="zh-CN"/>
              </w:rPr>
            </w:pPr>
            <w:r>
              <w:rPr>
                <w:rFonts w:hint="eastAsia" w:cs="Times New Roman"/>
                <w:b/>
                <w:bCs/>
                <w:color w:val="auto"/>
                <w:sz w:val="24"/>
                <w:szCs w:val="24"/>
                <w:highlight w:val="none"/>
                <w:lang w:val="en-US" w:eastAsia="zh-CN"/>
              </w:rPr>
              <w:t>图4-3 项目厂址与方山县煦泰热力有限公司粉煤灰堆场相对位置关系</w:t>
            </w:r>
          </w:p>
          <w:p w14:paraId="316DBA94">
            <w:pPr>
              <w:pStyle w:val="102"/>
              <w:keepNext w:val="0"/>
              <w:keepLines w:val="0"/>
              <w:suppressLineNumbers w:val="0"/>
              <w:spacing w:before="0" w:beforeAutospacing="0" w:after="0" w:afterAutospacing="0" w:line="360" w:lineRule="auto"/>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（3）混凝土搅拌站产生的硬质废渣</w:t>
            </w:r>
          </w:p>
          <w:p w14:paraId="5603EE1F">
            <w:pPr>
              <w:pStyle w:val="102"/>
              <w:keepNext w:val="0"/>
              <w:keepLines w:val="0"/>
              <w:suppressLineNumbers w:val="0"/>
              <w:spacing w:before="0" w:beforeAutospacing="0" w:after="0" w:afterAutospacing="0" w:line="348" w:lineRule="auto"/>
              <w:ind w:left="0" w:right="0" w:firstLine="468" w:firstLineChars="19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混凝土搅拌站会产生凝结硬质废渣，产生量约25t/a。该部分废渣利用制砂生产线破碎机破碎处理，破碎后作为骨料返回生产线使用，实现综合利用。</w:t>
            </w:r>
          </w:p>
          <w:p w14:paraId="446B87DA">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lang w:val="en-US"/>
              </w:rPr>
            </w:pPr>
            <w:r>
              <w:rPr>
                <w:rFonts w:hint="default" w:ascii="Times New Roman" w:hAnsi="Times New Roman" w:eastAsia="宋体" w:cs="Times New Roman"/>
                <w:b/>
                <w:bCs/>
                <w:color w:val="auto"/>
                <w:highlight w:val="none"/>
              </w:rPr>
              <w:t>（</w:t>
            </w:r>
            <w:r>
              <w:rPr>
                <w:rFonts w:hint="default" w:ascii="Times New Roman" w:hAnsi="Times New Roman" w:cs="Times New Roman"/>
                <w:b/>
                <w:bCs/>
                <w:color w:val="auto"/>
                <w:highlight w:val="none"/>
                <w:lang w:val="en-US" w:eastAsia="zh-CN"/>
              </w:rPr>
              <w:t>4</w:t>
            </w: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val="en-US" w:eastAsia="zh-CN"/>
              </w:rPr>
              <w:t>含油抹布与手套</w:t>
            </w:r>
          </w:p>
          <w:p w14:paraId="438B8792">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68" w:firstLineChars="195"/>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设备维修过程中会产生含油抹布与手套，产生量约为0.1t/a，根据《国家危险废物名录》（2021版），该部分固废属于“HW49其他废物”类别中900-041-49（废弃的含油抹布、劳保用品）。该部分废物拟定期交由有资质单位处置。</w:t>
            </w:r>
          </w:p>
          <w:p w14:paraId="67ABCD92">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default" w:ascii="Times New Roman" w:hAnsi="Times New Roman" w:cs="Times New Roman"/>
                <w:b/>
                <w:bCs/>
                <w:color w:val="auto"/>
                <w:highlight w:val="none"/>
                <w:lang w:val="en-US" w:eastAsia="zh-CN"/>
              </w:rPr>
              <w:t>5</w:t>
            </w: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val="en-US" w:eastAsia="zh-CN"/>
              </w:rPr>
              <w:t>废布袋</w:t>
            </w:r>
          </w:p>
          <w:p w14:paraId="1534DF87">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68" w:firstLineChars="195"/>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根据建设单位设备厂商提供资料，废布袋量约0.</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lang w:val="en-US" w:eastAsia="zh-CN"/>
              </w:rPr>
              <w:t>t/a，集中收集后由厂家统一回收处置。</w:t>
            </w:r>
          </w:p>
          <w:p w14:paraId="12861246">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default" w:ascii="Times New Roman" w:hAnsi="Times New Roman" w:cs="Times New Roman"/>
                <w:b/>
                <w:bCs/>
                <w:color w:val="auto"/>
                <w:highlight w:val="none"/>
                <w:lang w:val="en-US" w:eastAsia="zh-CN"/>
              </w:rPr>
              <w:t>6</w:t>
            </w:r>
            <w:r>
              <w:rPr>
                <w:rFonts w:hint="default" w:ascii="Times New Roman" w:hAnsi="Times New Roman" w:eastAsia="宋体" w:cs="Times New Roman"/>
                <w:b/>
                <w:bCs/>
                <w:color w:val="auto"/>
                <w:highlight w:val="none"/>
              </w:rPr>
              <w:t>）</w:t>
            </w:r>
            <w:r>
              <w:rPr>
                <w:rFonts w:hint="default" w:ascii="Times New Roman" w:hAnsi="Times New Roman" w:eastAsia="宋体" w:cs="Times New Roman"/>
                <w:b/>
                <w:bCs/>
                <w:color w:val="auto"/>
                <w:highlight w:val="none"/>
                <w:lang w:val="en-US" w:eastAsia="zh-CN"/>
              </w:rPr>
              <w:t>废润滑油和废润滑油包装桶</w:t>
            </w:r>
          </w:p>
          <w:p w14:paraId="68C10A2D">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8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项目机械设备</w:t>
            </w:r>
            <w:r>
              <w:rPr>
                <w:rFonts w:hint="default" w:ascii="Times New Roman" w:hAnsi="Times New Roman" w:eastAsia="宋体" w:cs="Times New Roman"/>
                <w:color w:val="auto"/>
                <w:highlight w:val="none"/>
                <w:lang w:eastAsia="zh-CN"/>
              </w:rPr>
              <w:t>产生的废</w:t>
            </w:r>
            <w:r>
              <w:rPr>
                <w:rFonts w:hint="default" w:ascii="Times New Roman" w:hAnsi="Times New Roman" w:cs="Times New Roman"/>
                <w:color w:val="auto"/>
                <w:highlight w:val="none"/>
                <w:lang w:val="en-US" w:eastAsia="zh-CN"/>
              </w:rPr>
              <w:t>矿物油</w:t>
            </w:r>
            <w:r>
              <w:rPr>
                <w:rFonts w:hint="default" w:ascii="Times New Roman" w:hAnsi="Times New Roman" w:eastAsia="宋体" w:cs="Times New Roman"/>
                <w:color w:val="auto"/>
                <w:highlight w:val="none"/>
              </w:rPr>
              <w:t>约</w:t>
            </w:r>
            <w:r>
              <w:rPr>
                <w:rFonts w:hint="default" w:ascii="Times New Roman" w:hAnsi="Times New Roman" w:cs="Times New Roman"/>
                <w:color w:val="auto"/>
                <w:highlight w:val="none"/>
                <w:lang w:val="en-US" w:eastAsia="zh-CN"/>
              </w:rPr>
              <w:t>1.5</w:t>
            </w:r>
            <w:r>
              <w:rPr>
                <w:rFonts w:hint="default" w:ascii="Times New Roman" w:hAnsi="Times New Roman" w:eastAsia="宋体" w:cs="Times New Roman"/>
                <w:color w:val="auto"/>
                <w:highlight w:val="none"/>
              </w:rPr>
              <w:t>t/a</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根据《国家危险废物名录》（2021版）中规定，该部分固废属于“HW08废矿物油与含矿物油废物”类别中“900-214-08车辆、轮船及其它机械维修过程中产生的废发动机油、制动器油、自动变速器油、齿轮油等废润滑油”。废润滑油包装桶产生量约为0.</w:t>
            </w:r>
            <w:r>
              <w:rPr>
                <w:rFonts w:hint="default" w:ascii="Times New Roman" w:hAnsi="Times New Roman" w:cs="Times New Roman"/>
                <w:color w:val="auto"/>
                <w:highlight w:val="none"/>
                <w:lang w:val="en-US" w:eastAsia="zh-CN"/>
              </w:rPr>
              <w:t>3</w:t>
            </w:r>
            <w:r>
              <w:rPr>
                <w:rFonts w:hint="default" w:ascii="Times New Roman" w:hAnsi="Times New Roman" w:eastAsia="宋体" w:cs="Times New Roman"/>
                <w:color w:val="auto"/>
                <w:highlight w:val="none"/>
                <w:lang w:val="en-US" w:eastAsia="zh-CN"/>
              </w:rPr>
              <w:t>t/a，根据《国家危险废物名录》（2021版）中规定，该部分固废属于“HW08废矿物油与含矿物油废物”类别中“900-249-08</w:t>
            </w:r>
            <w:r>
              <w:rPr>
                <w:rFonts w:hint="default" w:ascii="Times New Roman" w:hAnsi="Times New Roman" w:eastAsia="宋体" w:cs="Times New Roman"/>
                <w:color w:val="auto"/>
                <w:highlight w:val="none"/>
              </w:rPr>
              <w:t>其他生产、销售、使用过程中产生的废矿物油及沾染矿物油的废弃包装物</w:t>
            </w:r>
            <w:r>
              <w:rPr>
                <w:rFonts w:hint="default" w:ascii="Times New Roman" w:hAnsi="Times New Roman" w:eastAsia="宋体" w:cs="Times New Roman"/>
                <w:color w:val="auto"/>
                <w:highlight w:val="none"/>
                <w:lang w:val="en-US" w:eastAsia="zh-CN"/>
              </w:rPr>
              <w:t>”。该部分废物拟定期交由有资质单位处置。</w:t>
            </w:r>
          </w:p>
          <w:p w14:paraId="6CD6C6A2">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textAlignment w:val="auto"/>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w:t>
            </w:r>
            <w:r>
              <w:rPr>
                <w:rFonts w:hint="default" w:ascii="Times New Roman" w:hAnsi="Times New Roman" w:cs="Times New Roman"/>
                <w:b/>
                <w:bCs/>
                <w:color w:val="auto"/>
                <w:highlight w:val="none"/>
                <w:lang w:val="en-US" w:eastAsia="zh-CN"/>
              </w:rPr>
              <w:t>7</w:t>
            </w:r>
            <w:r>
              <w:rPr>
                <w:rFonts w:hint="default" w:ascii="Times New Roman" w:hAnsi="Times New Roman" w:eastAsia="宋体" w:cs="Times New Roman"/>
                <w:b/>
                <w:bCs/>
                <w:color w:val="auto"/>
                <w:highlight w:val="none"/>
              </w:rPr>
              <w:t>）生活垃圾</w:t>
            </w:r>
          </w:p>
          <w:p w14:paraId="0671F4AF">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48" w:lineRule="auto"/>
              <w:ind w:left="0" w:right="0" w:firstLine="468" w:firstLineChars="195"/>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本项目生活垃圾主要来自于员工的日常生活办公过程，员工办公生活垃圾，主要是废纸、瓜果皮核、饮料包装瓶、包装纸、垃圾袋等。本项目各类工作人员</w:t>
            </w:r>
            <w:r>
              <w:rPr>
                <w:rFonts w:hint="default" w:ascii="Times New Roman" w:hAnsi="Times New Roman" w:cs="Times New Roman"/>
                <w:color w:val="auto"/>
                <w:highlight w:val="none"/>
                <w:lang w:val="en-US" w:eastAsia="zh-CN"/>
              </w:rPr>
              <w:t>20</w:t>
            </w:r>
            <w:r>
              <w:rPr>
                <w:rFonts w:hint="default" w:ascii="Times New Roman" w:hAnsi="Times New Roman" w:eastAsia="宋体" w:cs="Times New Roman"/>
                <w:color w:val="auto"/>
                <w:highlight w:val="none"/>
              </w:rPr>
              <w:t>人，员工生活垃圾产生量平均按0.5kg/人·d计，则项目产生量为</w:t>
            </w:r>
            <w:r>
              <w:rPr>
                <w:rFonts w:hint="default" w:ascii="Times New Roman" w:hAnsi="Times New Roman" w:cs="Times New Roman"/>
                <w:color w:val="auto"/>
                <w:highlight w:val="none"/>
                <w:lang w:val="en-US" w:eastAsia="zh-CN"/>
              </w:rPr>
              <w:t>10</w:t>
            </w:r>
            <w:r>
              <w:rPr>
                <w:rFonts w:hint="default" w:ascii="Times New Roman" w:hAnsi="Times New Roman" w:eastAsia="宋体" w:cs="Times New Roman"/>
                <w:color w:val="auto"/>
                <w:highlight w:val="none"/>
              </w:rPr>
              <w:t>kg/d，</w:t>
            </w:r>
            <w:r>
              <w:rPr>
                <w:rFonts w:hint="default" w:ascii="Times New Roman" w:hAnsi="Times New Roman" w:cs="Times New Roman"/>
                <w:color w:val="auto"/>
                <w:highlight w:val="none"/>
                <w:lang w:val="en-US" w:eastAsia="zh-CN"/>
              </w:rPr>
              <w:t>2.1</w:t>
            </w:r>
            <w:r>
              <w:rPr>
                <w:rFonts w:hint="default" w:ascii="Times New Roman" w:hAnsi="Times New Roman" w:eastAsia="宋体" w:cs="Times New Roman"/>
                <w:color w:val="auto"/>
                <w:highlight w:val="none"/>
              </w:rPr>
              <w:t>t/a（按</w:t>
            </w:r>
            <w:r>
              <w:rPr>
                <w:rFonts w:hint="default" w:ascii="Times New Roman" w:hAnsi="Times New Roman" w:cs="Times New Roman"/>
                <w:color w:val="auto"/>
                <w:highlight w:val="none"/>
                <w:lang w:val="en-US" w:eastAsia="zh-CN"/>
              </w:rPr>
              <w:t>21</w:t>
            </w:r>
            <w:r>
              <w:rPr>
                <w:rFonts w:hint="default" w:ascii="Times New Roman" w:hAnsi="Times New Roman" w:eastAsia="宋体" w:cs="Times New Roman"/>
                <w:color w:val="auto"/>
                <w:highlight w:val="none"/>
              </w:rPr>
              <w:t>0天计算），生活垃圾实行袋装化收集，并在生产区、办公生活区各功能建筑周边设置垃圾桶定点收集，并交由当地环卫部门统一收集处置。</w:t>
            </w:r>
          </w:p>
          <w:p w14:paraId="1C51D314">
            <w:pPr>
              <w:pStyle w:val="102"/>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本项目</w:t>
            </w:r>
            <w:r>
              <w:rPr>
                <w:rFonts w:hint="default" w:ascii="Times New Roman" w:hAnsi="Times New Roman" w:eastAsia="宋体" w:cs="Times New Roman"/>
                <w:color w:val="auto"/>
                <w:highlight w:val="none"/>
              </w:rPr>
              <w:t>固体废物污染源产生、排放汇总</w:t>
            </w:r>
            <w:r>
              <w:rPr>
                <w:rFonts w:hint="default" w:ascii="Times New Roman" w:hAnsi="Times New Roman" w:eastAsia="宋体" w:cs="Times New Roman"/>
                <w:color w:val="auto"/>
                <w:highlight w:val="none"/>
                <w:lang w:val="en-US" w:eastAsia="zh-CN"/>
              </w:rPr>
              <w:t>见下表。</w:t>
            </w:r>
          </w:p>
          <w:p w14:paraId="4A597A94">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0D839691">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3D7E6063">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6C110167">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65C93A5C">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11C90BC6">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5DE97F04">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4E5FA043">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436490BC">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cs="Times New Roman"/>
                <w:color w:val="auto"/>
                <w:sz w:val="24"/>
                <w:szCs w:val="24"/>
                <w:highlight w:val="none"/>
                <w:lang w:val="en-US" w:eastAsia="zh-CN"/>
              </w:rPr>
            </w:pPr>
          </w:p>
          <w:p w14:paraId="656E1460">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 xml:space="preserve">表4-8 </w:t>
            </w:r>
            <w:r>
              <w:rPr>
                <w:rFonts w:hint="default" w:ascii="Times New Roman" w:hAnsi="Times New Roman" w:eastAsia="宋体" w:cs="Times New Roman"/>
                <w:color w:val="auto"/>
                <w:sz w:val="24"/>
                <w:szCs w:val="24"/>
                <w:highlight w:val="none"/>
              </w:rPr>
              <w:t>固体废物污染源产生、排放汇总</w:t>
            </w:r>
            <w:r>
              <w:rPr>
                <w:rFonts w:hint="default" w:ascii="Times New Roman" w:hAnsi="Times New Roman" w:eastAsia="宋体" w:cs="Times New Roman"/>
                <w:color w:val="auto"/>
                <w:sz w:val="24"/>
                <w:szCs w:val="24"/>
                <w:highlight w:val="none"/>
                <w:lang w:val="en-US" w:eastAsia="zh-CN"/>
              </w:rPr>
              <w:t>表</w:t>
            </w:r>
          </w:p>
          <w:tbl>
            <w:tblPr>
              <w:tblStyle w:val="26"/>
              <w:tblW w:w="498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Change w:id="0" w:author="陈小鱼同学" w:date="2021-08-25T10:56:00Z">
                <w:tblPr>
                  <w:tblStyle w:val="26"/>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PrChange>
            </w:tblPr>
            <w:tblGrid>
              <w:gridCol w:w="382"/>
              <w:gridCol w:w="886"/>
              <w:gridCol w:w="437"/>
              <w:gridCol w:w="671"/>
              <w:gridCol w:w="1021"/>
              <w:gridCol w:w="508"/>
              <w:gridCol w:w="521"/>
              <w:gridCol w:w="770"/>
              <w:gridCol w:w="428"/>
              <w:gridCol w:w="1217"/>
              <w:gridCol w:w="776"/>
              <w:gridCol w:w="537"/>
              <w:tblGridChange w:id="1">
                <w:tblGrid>
                  <w:gridCol w:w="1"/>
                  <w:gridCol w:w="3"/>
                  <w:gridCol w:w="1"/>
                  <w:gridCol w:w="1"/>
                  <w:gridCol w:w="2"/>
                  <w:gridCol w:w="4"/>
                  <w:gridCol w:w="272"/>
                  <w:gridCol w:w="64"/>
                  <w:gridCol w:w="61"/>
                  <w:gridCol w:w="502"/>
                  <w:gridCol w:w="223"/>
                  <w:gridCol w:w="5"/>
                  <w:gridCol w:w="479"/>
                  <w:gridCol w:w="421"/>
                  <w:gridCol w:w="394"/>
                  <w:gridCol w:w="394"/>
                  <w:gridCol w:w="401"/>
                  <w:gridCol w:w="371"/>
                  <w:gridCol w:w="35"/>
                  <w:gridCol w:w="676"/>
                  <w:gridCol w:w="350"/>
                  <w:gridCol w:w="339"/>
                </w:tblGrid>
              </w:tblGridChange>
            </w:tblGrid>
            <w:tr w14:paraId="7BC163E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Change w:id="2" w:author="陈小鱼同学" w:date="2021-08-25T10:56:00Z">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blPrExChange>
              </w:tblPrEx>
              <w:trPr>
                <w:wBefore w:w="0" w:type="auto"/>
                <w:jc w:val="center"/>
                <w:trPrChange w:id="2" w:author="陈小鱼同学" w:date="2021-08-25T10:56:00Z">
                  <w:trPr>
                    <w:gridBefore w:val="3"/>
                    <w:wBefore w:w="5" w:type="dxa"/>
                    <w:jc w:val="center"/>
                  </w:trPr>
                </w:trPrChange>
              </w:trPr>
              <w:tc>
                <w:tcPr>
                  <w:tcW w:w="234" w:type="pct"/>
                  <w:tcBorders>
                    <w:tl2br w:val="nil"/>
                    <w:tr2bl w:val="nil"/>
                  </w:tcBorders>
                  <w:noWrap w:val="0"/>
                  <w:vAlign w:val="center"/>
                  <w:tcPrChange w:id="3" w:author="陈小鱼同学" w:date="2021-08-25T10:56:00Z">
                    <w:tcPr>
                      <w:tcW w:w="279" w:type="pct"/>
                      <w:gridSpan w:val="4"/>
                      <w:noWrap w:val="0"/>
                      <w:vAlign w:val="center"/>
                    </w:tcPr>
                  </w:tcPrChange>
                </w:tcPr>
                <w:p w14:paraId="16717EE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产生环节</w:t>
                  </w:r>
                </w:p>
              </w:tc>
              <w:tc>
                <w:tcPr>
                  <w:tcW w:w="543" w:type="pct"/>
                  <w:tcBorders>
                    <w:tl2br w:val="nil"/>
                    <w:tr2bl w:val="nil"/>
                  </w:tcBorders>
                  <w:noWrap w:val="0"/>
                  <w:vAlign w:val="center"/>
                  <w:tcPrChange w:id="4" w:author="陈小鱼同学" w:date="2021-08-25T10:56:00Z">
                    <w:tcPr>
                      <w:tcW w:w="627" w:type="pct"/>
                      <w:gridSpan w:val="3"/>
                      <w:noWrap w:val="0"/>
                      <w:vAlign w:val="center"/>
                    </w:tcPr>
                  </w:tcPrChange>
                </w:tcPr>
                <w:p w14:paraId="365169C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固废名称</w:t>
                  </w:r>
                </w:p>
              </w:tc>
              <w:tc>
                <w:tcPr>
                  <w:tcW w:w="267" w:type="pct"/>
                  <w:tcBorders>
                    <w:tl2br w:val="nil"/>
                    <w:tr2bl w:val="nil"/>
                  </w:tcBorders>
                  <w:noWrap w:val="0"/>
                  <w:vAlign w:val="center"/>
                  <w:tcPrChange w:id="5" w:author="陈小鱼同学" w:date="2021-08-25T10:56:00Z">
                    <w:tcPr>
                      <w:tcW w:w="223" w:type="pct"/>
                      <w:noWrap w:val="0"/>
                      <w:vAlign w:val="center"/>
                    </w:tcPr>
                  </w:tcPrChange>
                </w:tcPr>
                <w:p w14:paraId="0A7BDE6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固废属性</w:t>
                  </w:r>
                </w:p>
              </w:tc>
              <w:tc>
                <w:tcPr>
                  <w:tcW w:w="411" w:type="pct"/>
                  <w:tcBorders>
                    <w:tl2br w:val="nil"/>
                    <w:tr2bl w:val="nil"/>
                  </w:tcBorders>
                  <w:noWrap w:val="0"/>
                  <w:vAlign w:val="center"/>
                  <w:tcPrChange w:id="6" w:author="陈小鱼同学" w:date="2021-08-25T10:56:00Z">
                    <w:tcPr>
                      <w:tcW w:w="484" w:type="pct"/>
                      <w:gridSpan w:val="2"/>
                      <w:noWrap w:val="0"/>
                      <w:vAlign w:val="center"/>
                    </w:tcPr>
                  </w:tcPrChange>
                </w:tcPr>
                <w:p w14:paraId="7688CC3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lang w:eastAsia="zh-CN"/>
                    </w:rPr>
                  </w:pPr>
                  <w:r>
                    <w:rPr>
                      <w:rFonts w:hint="default" w:ascii="Times New Roman" w:hAnsi="Times New Roman" w:eastAsia="宋体" w:cs="Times New Roman"/>
                      <w:b/>
                      <w:bCs/>
                      <w:color w:val="auto"/>
                      <w:sz w:val="18"/>
                      <w:szCs w:val="18"/>
                      <w:highlight w:val="none"/>
                      <w:lang w:val="en-US" w:eastAsia="zh-CN"/>
                    </w:rPr>
                    <w:t>类别</w:t>
                  </w:r>
                </w:p>
              </w:tc>
              <w:tc>
                <w:tcPr>
                  <w:tcW w:w="626" w:type="pct"/>
                  <w:tcBorders>
                    <w:tl2br w:val="nil"/>
                    <w:tr2bl w:val="nil"/>
                  </w:tcBorders>
                  <w:noWrap w:val="0"/>
                  <w:vAlign w:val="center"/>
                  <w:tcPrChange w:id="7" w:author="陈小鱼同学" w:date="2021-08-25T10:56:00Z">
                    <w:tcPr>
                      <w:tcW w:w="421" w:type="pct"/>
                      <w:noWrap w:val="0"/>
                      <w:vAlign w:val="center"/>
                    </w:tcPr>
                  </w:tcPrChange>
                </w:tcPr>
                <w:p w14:paraId="1185EB1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类别代码</w:t>
                  </w:r>
                </w:p>
              </w:tc>
              <w:tc>
                <w:tcPr>
                  <w:tcW w:w="311" w:type="pct"/>
                  <w:tcBorders>
                    <w:tl2br w:val="nil"/>
                    <w:tr2bl w:val="nil"/>
                  </w:tcBorders>
                  <w:noWrap w:val="0"/>
                  <w:vAlign w:val="center"/>
                  <w:tcPrChange w:id="8" w:author="陈小鱼同学" w:date="2021-08-25T10:56:00Z">
                    <w:tcPr>
                      <w:tcW w:w="394" w:type="pct"/>
                      <w:noWrap w:val="0"/>
                      <w:vAlign w:val="center"/>
                    </w:tcPr>
                  </w:tcPrChange>
                </w:tcPr>
                <w:p w14:paraId="7D9F906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rPr>
                    <w:t>危险特性</w:t>
                  </w:r>
                </w:p>
              </w:tc>
              <w:tc>
                <w:tcPr>
                  <w:tcW w:w="319" w:type="pct"/>
                  <w:tcBorders>
                    <w:tl2br w:val="nil"/>
                    <w:tr2bl w:val="nil"/>
                  </w:tcBorders>
                  <w:noWrap w:val="0"/>
                  <w:vAlign w:val="center"/>
                  <w:tcPrChange w:id="9" w:author="陈小鱼同学" w:date="2021-08-25T10:56:00Z">
                    <w:tcPr>
                      <w:tcW w:w="394" w:type="pct"/>
                      <w:noWrap w:val="0"/>
                      <w:vAlign w:val="center"/>
                    </w:tcPr>
                  </w:tcPrChange>
                </w:tcPr>
                <w:p w14:paraId="147FEF6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物理</w:t>
                  </w:r>
                </w:p>
                <w:p w14:paraId="287894E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性状</w:t>
                  </w:r>
                </w:p>
              </w:tc>
              <w:tc>
                <w:tcPr>
                  <w:tcW w:w="472" w:type="pct"/>
                  <w:tcBorders>
                    <w:tl2br w:val="nil"/>
                    <w:tr2bl w:val="nil"/>
                  </w:tcBorders>
                  <w:noWrap w:val="0"/>
                  <w:vAlign w:val="center"/>
                  <w:tcPrChange w:id="10" w:author="陈小鱼同学" w:date="2021-08-25T10:56:00Z">
                    <w:tcPr>
                      <w:tcW w:w="401" w:type="pct"/>
                      <w:noWrap w:val="0"/>
                      <w:vAlign w:val="center"/>
                    </w:tcPr>
                  </w:tcPrChange>
                </w:tcPr>
                <w:p w14:paraId="48F3685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产生量</w:t>
                  </w:r>
                </w:p>
                <w:p w14:paraId="4C411DF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t/a</w:t>
                  </w:r>
                </w:p>
              </w:tc>
              <w:tc>
                <w:tcPr>
                  <w:tcW w:w="262" w:type="pct"/>
                  <w:tcBorders>
                    <w:tl2br w:val="nil"/>
                    <w:tr2bl w:val="nil"/>
                  </w:tcBorders>
                  <w:noWrap w:val="0"/>
                  <w:vAlign w:val="center"/>
                  <w:tcPrChange w:id="11" w:author="陈小鱼同学" w:date="2021-08-25T10:56:00Z">
                    <w:tcPr>
                      <w:tcW w:w="371" w:type="pct"/>
                      <w:noWrap w:val="0"/>
                      <w:vAlign w:val="center"/>
                    </w:tcPr>
                  </w:tcPrChange>
                </w:tcPr>
                <w:p w14:paraId="260AA2D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贮存方式</w:t>
                  </w:r>
                </w:p>
              </w:tc>
              <w:tc>
                <w:tcPr>
                  <w:tcW w:w="746" w:type="pct"/>
                  <w:tcBorders>
                    <w:tl2br w:val="nil"/>
                    <w:tr2bl w:val="nil"/>
                  </w:tcBorders>
                  <w:noWrap w:val="0"/>
                  <w:vAlign w:val="center"/>
                  <w:tcPrChange w:id="12" w:author="陈小鱼同学" w:date="2021-08-25T10:56:00Z">
                    <w:tcPr>
                      <w:tcW w:w="711" w:type="pct"/>
                      <w:gridSpan w:val="2"/>
                      <w:noWrap w:val="0"/>
                      <w:vAlign w:val="center"/>
                    </w:tcPr>
                  </w:tcPrChange>
                </w:tcPr>
                <w:p w14:paraId="0A7771E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利用处置方式和去向</w:t>
                  </w:r>
                </w:p>
              </w:tc>
              <w:tc>
                <w:tcPr>
                  <w:tcW w:w="475" w:type="pct"/>
                  <w:tcBorders>
                    <w:tl2br w:val="nil"/>
                    <w:tr2bl w:val="nil"/>
                  </w:tcBorders>
                  <w:noWrap w:val="0"/>
                  <w:vAlign w:val="center"/>
                  <w:tcPrChange w:id="13" w:author="陈小鱼同学" w:date="2021-08-25T10:56:00Z">
                    <w:tcPr>
                      <w:tcW w:w="350" w:type="pct"/>
                      <w:noWrap w:val="0"/>
                      <w:vAlign w:val="center"/>
                    </w:tcPr>
                  </w:tcPrChange>
                </w:tcPr>
                <w:p w14:paraId="0518406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利用或处置量t/a</w:t>
                  </w:r>
                </w:p>
              </w:tc>
              <w:tc>
                <w:tcPr>
                  <w:tcW w:w="329" w:type="pct"/>
                  <w:tcBorders>
                    <w:tl2br w:val="nil"/>
                    <w:tr2bl w:val="nil"/>
                  </w:tcBorders>
                  <w:noWrap w:val="0"/>
                  <w:vAlign w:val="center"/>
                  <w:tcPrChange w:id="14" w:author="陈小鱼同学" w:date="2021-08-25T10:56:00Z">
                    <w:tcPr>
                      <w:tcW w:w="339" w:type="pct"/>
                      <w:noWrap w:val="0"/>
                      <w:vAlign w:val="center"/>
                    </w:tcPr>
                  </w:tcPrChange>
                </w:tcPr>
                <w:p w14:paraId="015224B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环境管理要求</w:t>
                  </w:r>
                </w:p>
              </w:tc>
            </w:tr>
            <w:tr w14:paraId="5515A5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Change w:id="15" w:author="陈小鱼同学" w:date="2021-08-25T10:56:00Z">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blPrExChange>
              </w:tblPrEx>
              <w:trPr>
                <w:wBefore w:w="0" w:type="auto"/>
                <w:trHeight w:val="320" w:hRule="atLeast"/>
                <w:jc w:val="center"/>
                <w:trPrChange w:id="15" w:author="陈小鱼同学" w:date="2021-08-25T10:56:00Z">
                  <w:trPr>
                    <w:gridBefore w:val="3"/>
                    <w:wBefore w:w="5" w:type="dxa"/>
                    <w:trHeight w:val="320" w:hRule="atLeast"/>
                    <w:jc w:val="center"/>
                  </w:trPr>
                </w:trPrChange>
              </w:trPr>
              <w:tc>
                <w:tcPr>
                  <w:tcW w:w="234" w:type="pct"/>
                  <w:tcBorders>
                    <w:tl2br w:val="nil"/>
                    <w:tr2bl w:val="nil"/>
                  </w:tcBorders>
                  <w:noWrap w:val="0"/>
                  <w:vAlign w:val="center"/>
                  <w:tcPrChange w:id="16" w:author="陈小鱼同学" w:date="2021-08-25T10:56:00Z">
                    <w:tcPr>
                      <w:tcW w:w="279" w:type="pct"/>
                      <w:gridSpan w:val="4"/>
                      <w:noWrap w:val="0"/>
                      <w:vAlign w:val="center"/>
                    </w:tcPr>
                  </w:tcPrChange>
                </w:tcPr>
                <w:p w14:paraId="580EBD7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员工生活</w:t>
                  </w:r>
                </w:p>
              </w:tc>
              <w:tc>
                <w:tcPr>
                  <w:tcW w:w="543" w:type="pct"/>
                  <w:tcBorders>
                    <w:tl2br w:val="nil"/>
                    <w:tr2bl w:val="nil"/>
                  </w:tcBorders>
                  <w:noWrap w:val="0"/>
                  <w:vAlign w:val="center"/>
                  <w:tcPrChange w:id="17" w:author="陈小鱼同学" w:date="2021-08-25T10:56:00Z">
                    <w:tcPr>
                      <w:tcW w:w="627" w:type="pct"/>
                      <w:gridSpan w:val="3"/>
                      <w:noWrap w:val="0"/>
                      <w:vAlign w:val="center"/>
                    </w:tcPr>
                  </w:tcPrChange>
                </w:tcPr>
                <w:p w14:paraId="4791E7E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生活垃圾</w:t>
                  </w:r>
                </w:p>
              </w:tc>
              <w:tc>
                <w:tcPr>
                  <w:tcW w:w="267" w:type="pct"/>
                  <w:tcBorders>
                    <w:tl2br w:val="nil"/>
                    <w:tr2bl w:val="nil"/>
                  </w:tcBorders>
                  <w:noWrap w:val="0"/>
                  <w:vAlign w:val="center"/>
                  <w:tcPrChange w:id="18" w:author="陈小鱼同学" w:date="2021-08-25T10:56:00Z">
                    <w:tcPr>
                      <w:tcW w:w="223" w:type="pct"/>
                      <w:noWrap w:val="0"/>
                      <w:vAlign w:val="center"/>
                    </w:tcPr>
                  </w:tcPrChange>
                </w:tcPr>
                <w:p w14:paraId="0F89A43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生活垃圾</w:t>
                  </w:r>
                </w:p>
              </w:tc>
              <w:tc>
                <w:tcPr>
                  <w:tcW w:w="411" w:type="pct"/>
                  <w:tcBorders>
                    <w:tl2br w:val="nil"/>
                    <w:tr2bl w:val="nil"/>
                  </w:tcBorders>
                  <w:noWrap w:val="0"/>
                  <w:vAlign w:val="center"/>
                  <w:tcPrChange w:id="19" w:author="陈小鱼同学" w:date="2021-08-25T10:56:00Z">
                    <w:tcPr>
                      <w:tcW w:w="484" w:type="pct"/>
                      <w:gridSpan w:val="2"/>
                      <w:noWrap w:val="0"/>
                      <w:vAlign w:val="center"/>
                    </w:tcPr>
                  </w:tcPrChange>
                </w:tcPr>
                <w:p w14:paraId="54FA0A5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 xml:space="preserve">其他废物 </w:t>
                  </w:r>
                </w:p>
              </w:tc>
              <w:tc>
                <w:tcPr>
                  <w:tcW w:w="626" w:type="pct"/>
                  <w:tcBorders>
                    <w:tl2br w:val="nil"/>
                    <w:tr2bl w:val="nil"/>
                  </w:tcBorders>
                  <w:noWrap w:val="0"/>
                  <w:vAlign w:val="center"/>
                  <w:tcPrChange w:id="20" w:author="陈小鱼同学" w:date="2021-08-25T10:56:00Z">
                    <w:tcPr>
                      <w:tcW w:w="421" w:type="pct"/>
                      <w:noWrap w:val="0"/>
                      <w:vAlign w:val="center"/>
                    </w:tcPr>
                  </w:tcPrChange>
                </w:tcPr>
                <w:p w14:paraId="213F61C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900-099-S64</w:t>
                  </w:r>
                </w:p>
              </w:tc>
              <w:tc>
                <w:tcPr>
                  <w:tcW w:w="311" w:type="pct"/>
                  <w:tcBorders>
                    <w:tl2br w:val="nil"/>
                    <w:tr2bl w:val="nil"/>
                  </w:tcBorders>
                  <w:noWrap w:val="0"/>
                  <w:vAlign w:val="center"/>
                  <w:tcPrChange w:id="21" w:author="陈小鱼同学" w:date="2021-08-25T10:56:00Z">
                    <w:tcPr>
                      <w:tcW w:w="394" w:type="pct"/>
                      <w:noWrap w:val="0"/>
                      <w:vAlign w:val="center"/>
                    </w:tcPr>
                  </w:tcPrChange>
                </w:tcPr>
                <w:p w14:paraId="5A27C15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19" w:type="pct"/>
                  <w:tcBorders>
                    <w:tl2br w:val="nil"/>
                    <w:tr2bl w:val="nil"/>
                  </w:tcBorders>
                  <w:noWrap w:val="0"/>
                  <w:vAlign w:val="center"/>
                  <w:tcPrChange w:id="22" w:author="陈小鱼同学" w:date="2021-08-25T10:56:00Z">
                    <w:tcPr>
                      <w:tcW w:w="394" w:type="pct"/>
                      <w:noWrap w:val="0"/>
                      <w:vAlign w:val="center"/>
                    </w:tcPr>
                  </w:tcPrChange>
                </w:tcPr>
                <w:p w14:paraId="39A071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Change w:id="23" w:author="陈小鱼同学" w:date="2021-08-25T10:56:00Z">
                    <w:tcPr>
                      <w:tcW w:w="401" w:type="pct"/>
                      <w:noWrap w:val="0"/>
                      <w:vAlign w:val="center"/>
                    </w:tcPr>
                  </w:tcPrChange>
                </w:tcPr>
                <w:p w14:paraId="15CC14F7">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2.1</w:t>
                  </w:r>
                </w:p>
              </w:tc>
              <w:tc>
                <w:tcPr>
                  <w:tcW w:w="262" w:type="pct"/>
                  <w:tcBorders>
                    <w:tl2br w:val="nil"/>
                    <w:tr2bl w:val="nil"/>
                  </w:tcBorders>
                  <w:noWrap w:val="0"/>
                  <w:vAlign w:val="center"/>
                  <w:tcPrChange w:id="24" w:author="陈小鱼同学" w:date="2021-08-25T10:56:00Z">
                    <w:tcPr>
                      <w:tcW w:w="371" w:type="pct"/>
                      <w:noWrap w:val="0"/>
                      <w:vAlign w:val="center"/>
                    </w:tcPr>
                  </w:tcPrChange>
                </w:tcPr>
                <w:p w14:paraId="7B10CFA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垃圾桶</w:t>
                  </w:r>
                </w:p>
              </w:tc>
              <w:tc>
                <w:tcPr>
                  <w:tcW w:w="746" w:type="pct"/>
                  <w:tcBorders>
                    <w:tl2br w:val="nil"/>
                    <w:tr2bl w:val="nil"/>
                  </w:tcBorders>
                  <w:noWrap w:val="0"/>
                  <w:vAlign w:val="center"/>
                  <w:tcPrChange w:id="25" w:author="陈小鱼同学" w:date="2021-08-25T10:56:00Z">
                    <w:tcPr>
                      <w:tcW w:w="711" w:type="pct"/>
                      <w:gridSpan w:val="2"/>
                      <w:noWrap w:val="0"/>
                      <w:vAlign w:val="center"/>
                    </w:tcPr>
                  </w:tcPrChange>
                </w:tcPr>
                <w:p w14:paraId="0A5E8E37">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交由环卫部门处理</w:t>
                  </w:r>
                </w:p>
              </w:tc>
              <w:tc>
                <w:tcPr>
                  <w:tcW w:w="475" w:type="pct"/>
                  <w:tcBorders>
                    <w:tl2br w:val="nil"/>
                    <w:tr2bl w:val="nil"/>
                  </w:tcBorders>
                  <w:noWrap w:val="0"/>
                  <w:vAlign w:val="center"/>
                  <w:tcPrChange w:id="26" w:author="陈小鱼同学" w:date="2021-08-25T10:56:00Z">
                    <w:tcPr>
                      <w:tcW w:w="350" w:type="pct"/>
                      <w:noWrap w:val="0"/>
                      <w:vAlign w:val="center"/>
                    </w:tcPr>
                  </w:tcPrChange>
                </w:tcPr>
                <w:p w14:paraId="51180E5E">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2.1</w:t>
                  </w:r>
                </w:p>
              </w:tc>
              <w:tc>
                <w:tcPr>
                  <w:tcW w:w="329" w:type="pct"/>
                  <w:vMerge w:val="restart"/>
                  <w:tcBorders>
                    <w:tl2br w:val="nil"/>
                    <w:tr2bl w:val="nil"/>
                  </w:tcBorders>
                  <w:noWrap w:val="0"/>
                  <w:vAlign w:val="center"/>
                  <w:tcPrChange w:id="27" w:author="陈小鱼同学" w:date="2021-08-25T10:56:00Z">
                    <w:tcPr>
                      <w:tcW w:w="339" w:type="pct"/>
                      <w:vMerge w:val="restart"/>
                      <w:noWrap w:val="0"/>
                      <w:vAlign w:val="center"/>
                    </w:tcPr>
                  </w:tcPrChange>
                </w:tcPr>
                <w:p w14:paraId="2C487F9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18"/>
                      <w:szCs w:val="18"/>
                      <w:highlight w:val="none"/>
                    </w:rPr>
                    <w:t>建立环境管理台账制度</w:t>
                  </w:r>
                </w:p>
              </w:tc>
            </w:tr>
            <w:tr w14:paraId="495294E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34" w:type="pct"/>
                  <w:vMerge w:val="restart"/>
                  <w:tcBorders>
                    <w:tl2br w:val="nil"/>
                    <w:tr2bl w:val="nil"/>
                  </w:tcBorders>
                  <w:noWrap w:val="0"/>
                  <w:vAlign w:val="center"/>
                </w:tcPr>
                <w:p w14:paraId="4417DA1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生产</w:t>
                  </w:r>
                </w:p>
              </w:tc>
              <w:tc>
                <w:tcPr>
                  <w:tcW w:w="543" w:type="pct"/>
                  <w:tcBorders>
                    <w:tl2br w:val="nil"/>
                    <w:tr2bl w:val="nil"/>
                  </w:tcBorders>
                  <w:noWrap w:val="0"/>
                  <w:vAlign w:val="center"/>
                </w:tcPr>
                <w:p w14:paraId="51FA5CCB">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废布袋</w:t>
                  </w:r>
                </w:p>
              </w:tc>
              <w:tc>
                <w:tcPr>
                  <w:tcW w:w="267" w:type="pct"/>
                  <w:vMerge w:val="restart"/>
                  <w:tcBorders>
                    <w:tl2br w:val="nil"/>
                    <w:tr2bl w:val="nil"/>
                  </w:tcBorders>
                  <w:noWrap w:val="0"/>
                  <w:vAlign w:val="center"/>
                </w:tcPr>
                <w:p w14:paraId="7B81031F">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一般固废</w:t>
                  </w:r>
                </w:p>
              </w:tc>
              <w:tc>
                <w:tcPr>
                  <w:tcW w:w="411" w:type="pct"/>
                  <w:tcBorders>
                    <w:tl2br w:val="nil"/>
                    <w:tr2bl w:val="nil"/>
                  </w:tcBorders>
                  <w:noWrap w:val="0"/>
                  <w:vAlign w:val="center"/>
                </w:tcPr>
                <w:p w14:paraId="31316A2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 xml:space="preserve">其他废物 </w:t>
                  </w:r>
                </w:p>
              </w:tc>
              <w:tc>
                <w:tcPr>
                  <w:tcW w:w="626" w:type="pct"/>
                  <w:tcBorders>
                    <w:tl2br w:val="nil"/>
                    <w:tr2bl w:val="nil"/>
                  </w:tcBorders>
                  <w:noWrap w:val="0"/>
                  <w:vAlign w:val="center"/>
                </w:tcPr>
                <w:p w14:paraId="0CB7722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cs="Times New Roman"/>
                      <w:color w:val="auto"/>
                      <w:sz w:val="18"/>
                      <w:szCs w:val="18"/>
                      <w:highlight w:val="none"/>
                      <w:lang w:val="en-US" w:eastAsia="zh-CN"/>
                    </w:rPr>
                    <w:t>S59</w:t>
                  </w:r>
                </w:p>
              </w:tc>
              <w:tc>
                <w:tcPr>
                  <w:tcW w:w="311" w:type="pct"/>
                  <w:tcBorders>
                    <w:tl2br w:val="nil"/>
                    <w:tr2bl w:val="nil"/>
                  </w:tcBorders>
                  <w:noWrap w:val="0"/>
                  <w:vAlign w:val="center"/>
                </w:tcPr>
                <w:p w14:paraId="4D7727C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19" w:type="pct"/>
                  <w:tcBorders>
                    <w:tl2br w:val="nil"/>
                    <w:tr2bl w:val="nil"/>
                  </w:tcBorders>
                  <w:noWrap w:val="0"/>
                  <w:vAlign w:val="center"/>
                </w:tcPr>
                <w:p w14:paraId="2E76D8C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
                <w:p w14:paraId="7D13A7E6">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w:t>
                  </w:r>
                </w:p>
              </w:tc>
              <w:tc>
                <w:tcPr>
                  <w:tcW w:w="262" w:type="pct"/>
                  <w:tcBorders>
                    <w:tl2br w:val="nil"/>
                    <w:tr2bl w:val="nil"/>
                  </w:tcBorders>
                  <w:noWrap w:val="0"/>
                  <w:vAlign w:val="center"/>
                </w:tcPr>
                <w:p w14:paraId="3F5C85D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袋装</w:t>
                  </w:r>
                </w:p>
              </w:tc>
              <w:tc>
                <w:tcPr>
                  <w:tcW w:w="746" w:type="pct"/>
                  <w:tcBorders>
                    <w:tl2br w:val="nil"/>
                    <w:tr2bl w:val="nil"/>
                  </w:tcBorders>
                  <w:noWrap w:val="0"/>
                  <w:vAlign w:val="center"/>
                </w:tcPr>
                <w:p w14:paraId="71CA7D67">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厂家统一回收处置</w:t>
                  </w:r>
                </w:p>
              </w:tc>
              <w:tc>
                <w:tcPr>
                  <w:tcW w:w="475" w:type="pct"/>
                  <w:tcBorders>
                    <w:tl2br w:val="nil"/>
                    <w:tr2bl w:val="nil"/>
                  </w:tcBorders>
                  <w:noWrap w:val="0"/>
                  <w:vAlign w:val="center"/>
                </w:tcPr>
                <w:p w14:paraId="13C3FEEF">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0</w:t>
                  </w:r>
                  <w:r>
                    <w:rPr>
                      <w:rFonts w:hint="default" w:ascii="Times New Roman" w:hAnsi="Times New Roman" w:cs="Times New Roman"/>
                      <w:color w:val="auto"/>
                      <w:sz w:val="18"/>
                      <w:szCs w:val="18"/>
                      <w:highlight w:val="none"/>
                      <w:lang w:val="en-US" w:eastAsia="zh-CN"/>
                    </w:rPr>
                    <w:t>.5</w:t>
                  </w:r>
                </w:p>
              </w:tc>
              <w:tc>
                <w:tcPr>
                  <w:tcW w:w="329" w:type="pct"/>
                  <w:vMerge w:val="continue"/>
                  <w:tcBorders>
                    <w:tl2br w:val="nil"/>
                    <w:tr2bl w:val="nil"/>
                  </w:tcBorders>
                  <w:noWrap w:val="0"/>
                  <w:vAlign w:val="center"/>
                </w:tcPr>
                <w:p w14:paraId="47A19A1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541C5A7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34" w:type="pct"/>
                  <w:vMerge w:val="continue"/>
                  <w:tcBorders>
                    <w:tl2br w:val="nil"/>
                    <w:tr2bl w:val="nil"/>
                  </w:tcBorders>
                  <w:noWrap w:val="0"/>
                  <w:vAlign w:val="center"/>
                </w:tcPr>
                <w:p w14:paraId="2F53B0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5F925D2E">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除尘器收集粉尘</w:t>
                  </w:r>
                </w:p>
              </w:tc>
              <w:tc>
                <w:tcPr>
                  <w:tcW w:w="267" w:type="pct"/>
                  <w:vMerge w:val="continue"/>
                  <w:tcBorders>
                    <w:tl2br w:val="nil"/>
                    <w:tr2bl w:val="nil"/>
                  </w:tcBorders>
                  <w:noWrap w:val="0"/>
                  <w:vAlign w:val="center"/>
                </w:tcPr>
                <w:p w14:paraId="59DDAE28">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tcBorders>
                    <w:tl2br w:val="nil"/>
                    <w:tr2bl w:val="nil"/>
                  </w:tcBorders>
                  <w:noWrap w:val="0"/>
                  <w:vAlign w:val="center"/>
                </w:tcPr>
                <w:p w14:paraId="7B9B081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工业粉尘</w:t>
                  </w:r>
                </w:p>
              </w:tc>
              <w:tc>
                <w:tcPr>
                  <w:tcW w:w="626" w:type="pct"/>
                  <w:tcBorders>
                    <w:tl2br w:val="nil"/>
                    <w:tr2bl w:val="nil"/>
                  </w:tcBorders>
                  <w:noWrap w:val="0"/>
                  <w:vAlign w:val="center"/>
                </w:tcPr>
                <w:p w14:paraId="3771CC6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cs="Times New Roman"/>
                      <w:color w:val="auto"/>
                      <w:sz w:val="18"/>
                      <w:szCs w:val="18"/>
                      <w:highlight w:val="none"/>
                      <w:lang w:val="en-US" w:eastAsia="zh-CN"/>
                    </w:rPr>
                    <w:t>S59</w:t>
                  </w:r>
                </w:p>
              </w:tc>
              <w:tc>
                <w:tcPr>
                  <w:tcW w:w="311" w:type="pct"/>
                  <w:tcBorders>
                    <w:tl2br w:val="nil"/>
                    <w:tr2bl w:val="nil"/>
                  </w:tcBorders>
                  <w:noWrap w:val="0"/>
                  <w:vAlign w:val="center"/>
                </w:tcPr>
                <w:p w14:paraId="587F2E4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19" w:type="pct"/>
                  <w:tcBorders>
                    <w:tl2br w:val="nil"/>
                    <w:tr2bl w:val="nil"/>
                  </w:tcBorders>
                  <w:noWrap w:val="0"/>
                  <w:vAlign w:val="center"/>
                </w:tcPr>
                <w:p w14:paraId="7D9D6EE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
                <w:p w14:paraId="01650EAE">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936.02</w:t>
                  </w:r>
                </w:p>
              </w:tc>
              <w:tc>
                <w:tcPr>
                  <w:tcW w:w="262" w:type="pct"/>
                  <w:vMerge w:val="restart"/>
                  <w:tcBorders>
                    <w:tl2br w:val="nil"/>
                    <w:tr2bl w:val="nil"/>
                  </w:tcBorders>
                  <w:noWrap w:val="0"/>
                  <w:vAlign w:val="center"/>
                </w:tcPr>
                <w:p w14:paraId="344E63D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w:t>
                  </w:r>
                </w:p>
              </w:tc>
              <w:tc>
                <w:tcPr>
                  <w:tcW w:w="746" w:type="pct"/>
                  <w:vMerge w:val="restart"/>
                  <w:tcBorders>
                    <w:tl2br w:val="nil"/>
                    <w:tr2bl w:val="nil"/>
                  </w:tcBorders>
                  <w:noWrap w:val="0"/>
                  <w:vAlign w:val="center"/>
                </w:tcPr>
                <w:p w14:paraId="208DCF9E">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收集后返回生产系统作为原料使用</w:t>
                  </w:r>
                </w:p>
              </w:tc>
              <w:tc>
                <w:tcPr>
                  <w:tcW w:w="475" w:type="pct"/>
                  <w:tcBorders>
                    <w:tl2br w:val="nil"/>
                    <w:tr2bl w:val="nil"/>
                  </w:tcBorders>
                  <w:noWrap w:val="0"/>
                  <w:vAlign w:val="center"/>
                </w:tcPr>
                <w:p w14:paraId="2B235E8D">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936.02</w:t>
                  </w:r>
                </w:p>
              </w:tc>
              <w:tc>
                <w:tcPr>
                  <w:tcW w:w="329" w:type="pct"/>
                  <w:vMerge w:val="continue"/>
                  <w:tcBorders>
                    <w:tl2br w:val="nil"/>
                    <w:tr2bl w:val="nil"/>
                  </w:tcBorders>
                  <w:noWrap w:val="0"/>
                  <w:vAlign w:val="center"/>
                </w:tcPr>
                <w:p w14:paraId="1125DAE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403373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34" w:type="pct"/>
                  <w:vMerge w:val="continue"/>
                  <w:tcBorders>
                    <w:tl2br w:val="nil"/>
                    <w:tr2bl w:val="nil"/>
                  </w:tcBorders>
                  <w:noWrap w:val="0"/>
                  <w:vAlign w:val="center"/>
                </w:tcPr>
                <w:p w14:paraId="3A48B38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1AD2586D">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商混硬质废渣</w:t>
                  </w:r>
                </w:p>
              </w:tc>
              <w:tc>
                <w:tcPr>
                  <w:tcW w:w="267" w:type="pct"/>
                  <w:vMerge w:val="continue"/>
                  <w:tcBorders>
                    <w:tl2br w:val="nil"/>
                    <w:tr2bl w:val="nil"/>
                  </w:tcBorders>
                  <w:noWrap w:val="0"/>
                  <w:vAlign w:val="center"/>
                </w:tcPr>
                <w:p w14:paraId="1950CAD7">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vMerge w:val="restart"/>
                  <w:tcBorders>
                    <w:tl2br w:val="nil"/>
                    <w:tr2bl w:val="nil"/>
                  </w:tcBorders>
                  <w:noWrap w:val="0"/>
                  <w:vAlign w:val="center"/>
                </w:tcPr>
                <w:p w14:paraId="66F3A58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 xml:space="preserve">其他废物 </w:t>
                  </w:r>
                </w:p>
              </w:tc>
              <w:tc>
                <w:tcPr>
                  <w:tcW w:w="626" w:type="pct"/>
                  <w:tcBorders>
                    <w:tl2br w:val="nil"/>
                    <w:tr2bl w:val="nil"/>
                  </w:tcBorders>
                  <w:noWrap w:val="0"/>
                  <w:vAlign w:val="center"/>
                </w:tcPr>
                <w:p w14:paraId="45A61286">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cs="Times New Roman"/>
                      <w:color w:val="auto"/>
                      <w:sz w:val="18"/>
                      <w:szCs w:val="18"/>
                      <w:highlight w:val="none"/>
                      <w:lang w:val="en-US" w:eastAsia="zh-CN"/>
                    </w:rPr>
                    <w:t>S59</w:t>
                  </w:r>
                </w:p>
              </w:tc>
              <w:tc>
                <w:tcPr>
                  <w:tcW w:w="311" w:type="pct"/>
                  <w:tcBorders>
                    <w:tl2br w:val="nil"/>
                    <w:tr2bl w:val="nil"/>
                  </w:tcBorders>
                  <w:noWrap w:val="0"/>
                  <w:vAlign w:val="center"/>
                </w:tcPr>
                <w:p w14:paraId="6DE7DC7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9" w:type="pct"/>
                  <w:tcBorders>
                    <w:tl2br w:val="nil"/>
                    <w:tr2bl w:val="nil"/>
                  </w:tcBorders>
                  <w:noWrap w:val="0"/>
                  <w:vAlign w:val="center"/>
                </w:tcPr>
                <w:p w14:paraId="5908097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固态</w:t>
                  </w:r>
                </w:p>
              </w:tc>
              <w:tc>
                <w:tcPr>
                  <w:tcW w:w="472" w:type="pct"/>
                  <w:tcBorders>
                    <w:tl2br w:val="nil"/>
                    <w:tr2bl w:val="nil"/>
                  </w:tcBorders>
                  <w:noWrap w:val="0"/>
                  <w:vAlign w:val="center"/>
                </w:tcPr>
                <w:p w14:paraId="75A85817">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262" w:type="pct"/>
                  <w:vMerge w:val="continue"/>
                  <w:tcBorders>
                    <w:tl2br w:val="nil"/>
                    <w:tr2bl w:val="nil"/>
                  </w:tcBorders>
                  <w:noWrap w:val="0"/>
                  <w:vAlign w:val="center"/>
                </w:tcPr>
                <w:p w14:paraId="5315502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746" w:type="pct"/>
                  <w:vMerge w:val="continue"/>
                  <w:tcBorders>
                    <w:tl2br w:val="nil"/>
                    <w:tr2bl w:val="nil"/>
                  </w:tcBorders>
                  <w:noWrap w:val="0"/>
                  <w:vAlign w:val="center"/>
                </w:tcPr>
                <w:p w14:paraId="23BACC01">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
                <w:p w14:paraId="5EBD50A0">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w:t>
                  </w:r>
                </w:p>
              </w:tc>
              <w:tc>
                <w:tcPr>
                  <w:tcW w:w="329" w:type="pct"/>
                  <w:vMerge w:val="continue"/>
                  <w:tcBorders>
                    <w:tl2br w:val="nil"/>
                    <w:tr2bl w:val="nil"/>
                  </w:tcBorders>
                  <w:noWrap w:val="0"/>
                  <w:vAlign w:val="center"/>
                </w:tcPr>
                <w:p w14:paraId="31A2D3D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4DD7F0C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34" w:type="pct"/>
                  <w:vMerge w:val="continue"/>
                  <w:tcBorders>
                    <w:tl2br w:val="nil"/>
                    <w:tr2bl w:val="nil"/>
                  </w:tcBorders>
                  <w:noWrap w:val="0"/>
                  <w:vAlign w:val="center"/>
                </w:tcPr>
                <w:p w14:paraId="1FE114E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49D5D32B">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砂石分离机</w:t>
                  </w:r>
                </w:p>
              </w:tc>
              <w:tc>
                <w:tcPr>
                  <w:tcW w:w="267" w:type="pct"/>
                  <w:vMerge w:val="continue"/>
                  <w:tcBorders>
                    <w:tl2br w:val="nil"/>
                    <w:tr2bl w:val="nil"/>
                  </w:tcBorders>
                  <w:noWrap w:val="0"/>
                  <w:vAlign w:val="center"/>
                </w:tcPr>
                <w:p w14:paraId="16B3D780">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vMerge w:val="continue"/>
                  <w:tcBorders>
                    <w:tl2br w:val="nil"/>
                    <w:tr2bl w:val="nil"/>
                  </w:tcBorders>
                  <w:noWrap w:val="0"/>
                  <w:vAlign w:val="center"/>
                </w:tcPr>
                <w:p w14:paraId="1EA8AB3F">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626" w:type="pct"/>
                  <w:tcBorders>
                    <w:tl2br w:val="nil"/>
                    <w:tr2bl w:val="nil"/>
                  </w:tcBorders>
                  <w:noWrap w:val="0"/>
                  <w:vAlign w:val="center"/>
                </w:tcPr>
                <w:p w14:paraId="4B9575F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w:t>
                  </w:r>
                  <w:r>
                    <w:rPr>
                      <w:rFonts w:hint="default" w:ascii="Times New Roman" w:hAnsi="Times New Roman" w:eastAsia="宋体" w:cs="Times New Roman"/>
                      <w:color w:val="auto"/>
                      <w:sz w:val="18"/>
                      <w:szCs w:val="18"/>
                      <w:highlight w:val="none"/>
                      <w:lang w:val="en-US" w:eastAsia="zh-CN"/>
                    </w:rPr>
                    <w:t>99-</w:t>
                  </w:r>
                  <w:r>
                    <w:rPr>
                      <w:rFonts w:hint="default" w:ascii="Times New Roman" w:hAnsi="Times New Roman" w:cs="Times New Roman"/>
                      <w:color w:val="auto"/>
                      <w:sz w:val="18"/>
                      <w:szCs w:val="18"/>
                      <w:highlight w:val="none"/>
                      <w:lang w:val="en-US" w:eastAsia="zh-CN"/>
                    </w:rPr>
                    <w:t>S59</w:t>
                  </w:r>
                </w:p>
              </w:tc>
              <w:tc>
                <w:tcPr>
                  <w:tcW w:w="311" w:type="pct"/>
                  <w:tcBorders>
                    <w:tl2br w:val="nil"/>
                    <w:tr2bl w:val="nil"/>
                  </w:tcBorders>
                  <w:noWrap w:val="0"/>
                  <w:vAlign w:val="center"/>
                </w:tcPr>
                <w:p w14:paraId="50D232D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p>
                <w:p w14:paraId="61589F61">
                  <w:pPr>
                    <w:pStyle w:val="13"/>
                    <w:keepNext w:val="0"/>
                    <w:keepLines w:val="0"/>
                    <w:suppressLineNumbers w:val="0"/>
                    <w:spacing w:before="0" w:beforeAutospacing="0" w:afterAutospacing="0"/>
                    <w:ind w:left="0" w:leftChars="0" w:right="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sz w:val="18"/>
                      <w:szCs w:val="18"/>
                      <w:highlight w:val="none"/>
                      <w:lang w:val="en-US" w:eastAsia="zh-CN"/>
                    </w:rPr>
                    <w:t>/</w:t>
                  </w:r>
                </w:p>
              </w:tc>
              <w:tc>
                <w:tcPr>
                  <w:tcW w:w="319" w:type="pct"/>
                  <w:tcBorders>
                    <w:tl2br w:val="nil"/>
                    <w:tr2bl w:val="nil"/>
                  </w:tcBorders>
                  <w:noWrap w:val="0"/>
                  <w:vAlign w:val="center"/>
                </w:tcPr>
                <w:p w14:paraId="1CB6A06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固态</w:t>
                  </w:r>
                </w:p>
              </w:tc>
              <w:tc>
                <w:tcPr>
                  <w:tcW w:w="472" w:type="pct"/>
                  <w:tcBorders>
                    <w:tl2br w:val="nil"/>
                    <w:tr2bl w:val="nil"/>
                  </w:tcBorders>
                  <w:noWrap w:val="0"/>
                  <w:vAlign w:val="center"/>
                </w:tcPr>
                <w:p w14:paraId="083EDDAE">
                  <w:pPr>
                    <w:pStyle w:val="20"/>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210</w:t>
                  </w:r>
                </w:p>
              </w:tc>
              <w:tc>
                <w:tcPr>
                  <w:tcW w:w="262" w:type="pct"/>
                  <w:vMerge w:val="continue"/>
                  <w:tcBorders>
                    <w:tl2br w:val="nil"/>
                    <w:tr2bl w:val="nil"/>
                  </w:tcBorders>
                  <w:noWrap w:val="0"/>
                  <w:vAlign w:val="center"/>
                </w:tcPr>
                <w:p w14:paraId="3A43248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746" w:type="pct"/>
                  <w:vMerge w:val="continue"/>
                  <w:tcBorders>
                    <w:tl2br w:val="nil"/>
                    <w:tr2bl w:val="nil"/>
                  </w:tcBorders>
                  <w:noWrap w:val="0"/>
                  <w:vAlign w:val="center"/>
                </w:tcPr>
                <w:p w14:paraId="0BDD9D05">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
                <w:p w14:paraId="73AE459C">
                  <w:pPr>
                    <w:pStyle w:val="20"/>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210</w:t>
                  </w:r>
                </w:p>
              </w:tc>
              <w:tc>
                <w:tcPr>
                  <w:tcW w:w="329" w:type="pct"/>
                  <w:vMerge w:val="continue"/>
                  <w:tcBorders>
                    <w:tl2br w:val="nil"/>
                    <w:tr2bl w:val="nil"/>
                  </w:tcBorders>
                  <w:noWrap w:val="0"/>
                  <w:vAlign w:val="center"/>
                </w:tcPr>
                <w:p w14:paraId="3959397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77EB93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234" w:type="pct"/>
                  <w:vMerge w:val="continue"/>
                  <w:tcBorders>
                    <w:tl2br w:val="nil"/>
                    <w:tr2bl w:val="nil"/>
                  </w:tcBorders>
                  <w:noWrap w:val="0"/>
                  <w:vAlign w:val="center"/>
                </w:tcPr>
                <w:p w14:paraId="4599001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2421E222">
                  <w:pPr>
                    <w:keepNext w:val="0"/>
                    <w:keepLines w:val="0"/>
                    <w:suppressLineNumbers w:val="0"/>
                    <w:snapToGrid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初期雨水收集池、汽车冲洗沉淀池底泥</w:t>
                  </w:r>
                </w:p>
              </w:tc>
              <w:tc>
                <w:tcPr>
                  <w:tcW w:w="267" w:type="pct"/>
                  <w:vMerge w:val="continue"/>
                  <w:tcBorders>
                    <w:tl2br w:val="nil"/>
                    <w:tr2bl w:val="nil"/>
                  </w:tcBorders>
                  <w:noWrap w:val="0"/>
                  <w:vAlign w:val="center"/>
                </w:tcPr>
                <w:p w14:paraId="35391573">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vMerge w:val="continue"/>
                  <w:tcBorders>
                    <w:tl2br w:val="nil"/>
                    <w:tr2bl w:val="nil"/>
                  </w:tcBorders>
                  <w:noWrap w:val="0"/>
                  <w:vAlign w:val="center"/>
                </w:tcPr>
                <w:p w14:paraId="0E743A6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626" w:type="pct"/>
                  <w:tcBorders>
                    <w:tl2br w:val="nil"/>
                    <w:tr2bl w:val="nil"/>
                  </w:tcBorders>
                  <w:noWrap w:val="0"/>
                  <w:vAlign w:val="center"/>
                </w:tcPr>
                <w:p w14:paraId="48E90F24">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099</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S07</w:t>
                  </w:r>
                </w:p>
              </w:tc>
              <w:tc>
                <w:tcPr>
                  <w:tcW w:w="311" w:type="pct"/>
                  <w:tcBorders>
                    <w:tl2br w:val="nil"/>
                    <w:tr2bl w:val="nil"/>
                  </w:tcBorders>
                  <w:noWrap w:val="0"/>
                  <w:vAlign w:val="center"/>
                </w:tcPr>
                <w:p w14:paraId="70B5F49F">
                  <w:pPr>
                    <w:pStyle w:val="13"/>
                    <w:keepNext w:val="0"/>
                    <w:keepLines w:val="0"/>
                    <w:suppressLineNumbers w:val="0"/>
                    <w:spacing w:before="0" w:beforeAutospacing="0" w:afterAutospacing="0"/>
                    <w:ind w:left="0" w:leftChars="0" w:right="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9" w:type="pct"/>
                  <w:tcBorders>
                    <w:tl2br w:val="nil"/>
                    <w:tr2bl w:val="nil"/>
                  </w:tcBorders>
                  <w:shd w:val="clear" w:color="auto" w:fill="auto"/>
                  <w:noWrap w:val="0"/>
                  <w:vAlign w:val="center"/>
                </w:tcPr>
                <w:p w14:paraId="098AF1F8">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固态</w:t>
                  </w:r>
                </w:p>
              </w:tc>
              <w:tc>
                <w:tcPr>
                  <w:tcW w:w="472" w:type="pct"/>
                  <w:tcBorders>
                    <w:tl2br w:val="nil"/>
                    <w:tr2bl w:val="nil"/>
                  </w:tcBorders>
                  <w:shd w:val="clear" w:color="auto" w:fill="auto"/>
                  <w:noWrap w:val="0"/>
                  <w:vAlign w:val="center"/>
                </w:tcPr>
                <w:p w14:paraId="5BC71303">
                  <w:pPr>
                    <w:pStyle w:val="20"/>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8</w:t>
                  </w:r>
                </w:p>
              </w:tc>
              <w:tc>
                <w:tcPr>
                  <w:tcW w:w="262" w:type="pct"/>
                  <w:vMerge w:val="continue"/>
                  <w:tcBorders>
                    <w:tl2br w:val="nil"/>
                    <w:tr2bl w:val="nil"/>
                  </w:tcBorders>
                  <w:noWrap w:val="0"/>
                  <w:vAlign w:val="center"/>
                </w:tcPr>
                <w:p w14:paraId="4E660247">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746" w:type="pct"/>
                  <w:vMerge w:val="continue"/>
                  <w:tcBorders>
                    <w:tl2br w:val="nil"/>
                    <w:tr2bl w:val="nil"/>
                  </w:tcBorders>
                  <w:noWrap w:val="0"/>
                  <w:vAlign w:val="center"/>
                </w:tcPr>
                <w:p w14:paraId="4D53C8BF">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
                <w:p w14:paraId="5BD046F1">
                  <w:pPr>
                    <w:pStyle w:val="20"/>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8</w:t>
                  </w:r>
                </w:p>
              </w:tc>
              <w:tc>
                <w:tcPr>
                  <w:tcW w:w="329" w:type="pct"/>
                  <w:vMerge w:val="continue"/>
                  <w:tcBorders>
                    <w:tl2br w:val="nil"/>
                    <w:tr2bl w:val="nil"/>
                  </w:tcBorders>
                  <w:noWrap w:val="0"/>
                  <w:vAlign w:val="center"/>
                </w:tcPr>
                <w:p w14:paraId="0363CAD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711AB9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52" w:hRule="atLeast"/>
                <w:jc w:val="center"/>
              </w:trPr>
              <w:tc>
                <w:tcPr>
                  <w:tcW w:w="234" w:type="pct"/>
                  <w:vMerge w:val="continue"/>
                  <w:tcBorders>
                    <w:tl2br w:val="nil"/>
                    <w:tr2bl w:val="nil"/>
                  </w:tcBorders>
                  <w:noWrap w:val="0"/>
                  <w:vAlign w:val="center"/>
                </w:tcPr>
                <w:p w14:paraId="53EF85F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0BF6F17C">
                  <w:pPr>
                    <w:keepNext w:val="0"/>
                    <w:keepLines w:val="0"/>
                    <w:suppressLineNumbers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洗砂水</w:t>
                  </w:r>
                  <w:r>
                    <w:rPr>
                      <w:rFonts w:hint="eastAsia" w:cs="Times New Roman"/>
                      <w:color w:val="auto"/>
                      <w:sz w:val="18"/>
                      <w:szCs w:val="18"/>
                      <w:highlight w:val="none"/>
                      <w:lang w:val="en-US" w:eastAsia="zh-CN"/>
                    </w:rPr>
                    <w:t>深锥浓缩机</w:t>
                  </w:r>
                </w:p>
              </w:tc>
              <w:tc>
                <w:tcPr>
                  <w:tcW w:w="267" w:type="pct"/>
                  <w:vMerge w:val="continue"/>
                  <w:tcBorders>
                    <w:tl2br w:val="nil"/>
                    <w:tr2bl w:val="nil"/>
                  </w:tcBorders>
                  <w:noWrap w:val="0"/>
                  <w:vAlign w:val="center"/>
                </w:tcPr>
                <w:p w14:paraId="7DBD47D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vMerge w:val="continue"/>
                  <w:tcBorders>
                    <w:tl2br w:val="nil"/>
                    <w:tr2bl w:val="nil"/>
                  </w:tcBorders>
                  <w:noWrap w:val="0"/>
                  <w:vAlign w:val="center"/>
                </w:tcPr>
                <w:p w14:paraId="3627765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p>
              </w:tc>
              <w:tc>
                <w:tcPr>
                  <w:tcW w:w="626" w:type="pct"/>
                  <w:tcBorders>
                    <w:tl2br w:val="nil"/>
                    <w:tr2bl w:val="nil"/>
                  </w:tcBorders>
                  <w:noWrap w:val="0"/>
                  <w:vAlign w:val="center"/>
                </w:tcPr>
                <w:p w14:paraId="2D37524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w:t>
                  </w:r>
                  <w:r>
                    <w:rPr>
                      <w:rFonts w:hint="default" w:ascii="Times New Roman" w:hAnsi="Times New Roman" w:cs="Times New Roman"/>
                      <w:color w:val="auto"/>
                      <w:sz w:val="18"/>
                      <w:szCs w:val="18"/>
                      <w:highlight w:val="none"/>
                      <w:lang w:val="en-US" w:eastAsia="zh-CN"/>
                    </w:rPr>
                    <w:t>099</w:t>
                  </w:r>
                  <w:r>
                    <w:rPr>
                      <w:rFonts w:hint="default" w:ascii="Times New Roman" w:hAnsi="Times New Roman" w:eastAsia="宋体" w:cs="Times New Roman"/>
                      <w:color w:val="auto"/>
                      <w:sz w:val="18"/>
                      <w:szCs w:val="18"/>
                      <w:highlight w:val="none"/>
                      <w:lang w:val="en-US" w:eastAsia="zh-CN"/>
                    </w:rPr>
                    <w:t>-</w:t>
                  </w:r>
                  <w:r>
                    <w:rPr>
                      <w:rFonts w:hint="default" w:ascii="Times New Roman" w:hAnsi="Times New Roman" w:cs="Times New Roman"/>
                      <w:color w:val="auto"/>
                      <w:sz w:val="18"/>
                      <w:szCs w:val="18"/>
                      <w:highlight w:val="none"/>
                      <w:lang w:val="en-US" w:eastAsia="zh-CN"/>
                    </w:rPr>
                    <w:t>S07</w:t>
                  </w:r>
                </w:p>
              </w:tc>
              <w:tc>
                <w:tcPr>
                  <w:tcW w:w="311" w:type="pct"/>
                  <w:tcBorders>
                    <w:tl2br w:val="nil"/>
                    <w:tr2bl w:val="nil"/>
                  </w:tcBorders>
                  <w:noWrap w:val="0"/>
                  <w:vAlign w:val="center"/>
                </w:tcPr>
                <w:p w14:paraId="5369F72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319" w:type="pct"/>
                  <w:tcBorders>
                    <w:tl2br w:val="nil"/>
                    <w:tr2bl w:val="nil"/>
                  </w:tcBorders>
                  <w:noWrap w:val="0"/>
                  <w:vAlign w:val="center"/>
                </w:tcPr>
                <w:p w14:paraId="78772C3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
                <w:p w14:paraId="3B78C312">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17500</w:t>
                  </w:r>
                </w:p>
              </w:tc>
              <w:tc>
                <w:tcPr>
                  <w:tcW w:w="262" w:type="pct"/>
                  <w:vMerge w:val="continue"/>
                  <w:tcBorders>
                    <w:tl2br w:val="nil"/>
                    <w:tr2bl w:val="nil"/>
                  </w:tcBorders>
                  <w:noWrap w:val="0"/>
                  <w:vAlign w:val="center"/>
                </w:tcPr>
                <w:p w14:paraId="237A468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746" w:type="pct"/>
                  <w:vMerge w:val="continue"/>
                  <w:tcBorders>
                    <w:tl2br w:val="nil"/>
                    <w:tr2bl w:val="nil"/>
                  </w:tcBorders>
                  <w:noWrap w:val="0"/>
                  <w:vAlign w:val="center"/>
                </w:tcPr>
                <w:p w14:paraId="4D3F9C02">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
                <w:p w14:paraId="6CBAC26C">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17500</w:t>
                  </w:r>
                </w:p>
              </w:tc>
              <w:tc>
                <w:tcPr>
                  <w:tcW w:w="329" w:type="pct"/>
                  <w:vMerge w:val="continue"/>
                  <w:tcBorders>
                    <w:tl2br w:val="nil"/>
                    <w:tr2bl w:val="nil"/>
                  </w:tcBorders>
                  <w:noWrap w:val="0"/>
                  <w:vAlign w:val="center"/>
                </w:tcPr>
                <w:p w14:paraId="61BA66C5">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4B452B5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67" w:hRule="atLeast"/>
                <w:jc w:val="center"/>
              </w:trPr>
              <w:tc>
                <w:tcPr>
                  <w:tcW w:w="234" w:type="pct"/>
                  <w:vMerge w:val="continue"/>
                  <w:tcBorders>
                    <w:tl2br w:val="nil"/>
                    <w:tr2bl w:val="nil"/>
                  </w:tcBorders>
                  <w:noWrap w:val="0"/>
                  <w:vAlign w:val="center"/>
                </w:tcPr>
                <w:p w14:paraId="0E13F0DE">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
                <w:p w14:paraId="066552E7">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w:t>
                  </w:r>
                  <w:r>
                    <w:rPr>
                      <w:rFonts w:hint="default" w:ascii="Times New Roman" w:hAnsi="Times New Roman" w:cs="Times New Roman"/>
                      <w:color w:val="auto"/>
                      <w:sz w:val="18"/>
                      <w:szCs w:val="18"/>
                      <w:highlight w:val="none"/>
                      <w:lang w:val="en-US" w:eastAsia="zh-CN"/>
                    </w:rPr>
                    <w:t>矿物油</w:t>
                  </w:r>
                </w:p>
              </w:tc>
              <w:tc>
                <w:tcPr>
                  <w:tcW w:w="267" w:type="pct"/>
                  <w:vMerge w:val="restart"/>
                  <w:tcBorders>
                    <w:tl2br w:val="nil"/>
                    <w:tr2bl w:val="nil"/>
                  </w:tcBorders>
                  <w:noWrap w:val="0"/>
                  <w:vAlign w:val="center"/>
                </w:tcPr>
                <w:p w14:paraId="43AD4B7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危险废物</w:t>
                  </w:r>
                </w:p>
              </w:tc>
              <w:tc>
                <w:tcPr>
                  <w:tcW w:w="411" w:type="pct"/>
                  <w:tcBorders>
                    <w:tl2br w:val="nil"/>
                    <w:tr2bl w:val="nil"/>
                  </w:tcBorders>
                  <w:noWrap w:val="0"/>
                  <w:vAlign w:val="center"/>
                </w:tcPr>
                <w:p w14:paraId="0FE9B8BA">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HW08</w:t>
                  </w:r>
                </w:p>
              </w:tc>
              <w:tc>
                <w:tcPr>
                  <w:tcW w:w="626" w:type="pct"/>
                  <w:tcBorders>
                    <w:tl2br w:val="nil"/>
                    <w:tr2bl w:val="nil"/>
                  </w:tcBorders>
                  <w:noWrap w:val="0"/>
                  <w:vAlign w:val="center"/>
                </w:tcPr>
                <w:p w14:paraId="7375BAC6">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900-214-08</w:t>
                  </w:r>
                </w:p>
              </w:tc>
              <w:tc>
                <w:tcPr>
                  <w:tcW w:w="311" w:type="pct"/>
                  <w:tcBorders>
                    <w:tl2br w:val="nil"/>
                    <w:tr2bl w:val="nil"/>
                  </w:tcBorders>
                  <w:noWrap w:val="0"/>
                  <w:vAlign w:val="center"/>
                </w:tcPr>
                <w:p w14:paraId="7194BB0B">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T/I</w:t>
                  </w:r>
                </w:p>
              </w:tc>
              <w:tc>
                <w:tcPr>
                  <w:tcW w:w="319" w:type="pct"/>
                  <w:tcBorders>
                    <w:tl2br w:val="nil"/>
                    <w:tr2bl w:val="nil"/>
                  </w:tcBorders>
                  <w:noWrap w:val="0"/>
                  <w:vAlign w:val="center"/>
                </w:tcPr>
                <w:p w14:paraId="6CA42F6E">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液</w:t>
                  </w:r>
                  <w:r>
                    <w:rPr>
                      <w:rFonts w:hint="default" w:ascii="Times New Roman" w:hAnsi="Times New Roman" w:eastAsia="宋体" w:cs="Times New Roman"/>
                      <w:color w:val="auto"/>
                      <w:sz w:val="18"/>
                      <w:szCs w:val="18"/>
                      <w:highlight w:val="none"/>
                    </w:rPr>
                    <w:t>态</w:t>
                  </w:r>
                </w:p>
              </w:tc>
              <w:tc>
                <w:tcPr>
                  <w:tcW w:w="472" w:type="pct"/>
                  <w:tcBorders>
                    <w:tl2br w:val="nil"/>
                    <w:tr2bl w:val="nil"/>
                  </w:tcBorders>
                  <w:noWrap w:val="0"/>
                  <w:vAlign w:val="center"/>
                </w:tcPr>
                <w:p w14:paraId="0BC21312">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w:t>
                  </w:r>
                </w:p>
              </w:tc>
              <w:tc>
                <w:tcPr>
                  <w:tcW w:w="262" w:type="pct"/>
                  <w:tcBorders>
                    <w:tl2br w:val="nil"/>
                    <w:tr2bl w:val="nil"/>
                  </w:tcBorders>
                  <w:noWrap w:val="0"/>
                  <w:vAlign w:val="center"/>
                </w:tcPr>
                <w:p w14:paraId="04F98A3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桶装</w:t>
                  </w:r>
                </w:p>
              </w:tc>
              <w:tc>
                <w:tcPr>
                  <w:tcW w:w="746" w:type="pct"/>
                  <w:vMerge w:val="restart"/>
                  <w:tcBorders>
                    <w:tl2br w:val="nil"/>
                    <w:tr2bl w:val="nil"/>
                  </w:tcBorders>
                  <w:noWrap w:val="0"/>
                  <w:vAlign w:val="center"/>
                </w:tcPr>
                <w:p w14:paraId="1A704B0A">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暂存于危废暂存间，</w:t>
                  </w:r>
                  <w:r>
                    <w:rPr>
                      <w:rFonts w:hint="default" w:ascii="Times New Roman" w:hAnsi="Times New Roman" w:eastAsia="宋体" w:cs="Times New Roman"/>
                      <w:color w:val="auto"/>
                      <w:sz w:val="18"/>
                      <w:szCs w:val="18"/>
                      <w:highlight w:val="none"/>
                    </w:rPr>
                    <w:t>交由</w:t>
                  </w:r>
                  <w:r>
                    <w:rPr>
                      <w:rFonts w:hint="default" w:ascii="Times New Roman" w:hAnsi="Times New Roman" w:eastAsia="宋体" w:cs="Times New Roman"/>
                      <w:color w:val="auto"/>
                      <w:sz w:val="18"/>
                      <w:szCs w:val="18"/>
                      <w:highlight w:val="none"/>
                      <w:lang w:val="en-US" w:eastAsia="zh-CN"/>
                    </w:rPr>
                    <w:t>有</w:t>
                  </w:r>
                  <w:r>
                    <w:rPr>
                      <w:rFonts w:hint="default" w:ascii="Times New Roman" w:hAnsi="Times New Roman" w:eastAsia="宋体" w:cs="Times New Roman"/>
                      <w:color w:val="auto"/>
                      <w:sz w:val="18"/>
                      <w:szCs w:val="18"/>
                      <w:highlight w:val="none"/>
                    </w:rPr>
                    <w:t>资质单位处置</w:t>
                  </w:r>
                </w:p>
              </w:tc>
              <w:tc>
                <w:tcPr>
                  <w:tcW w:w="475" w:type="pct"/>
                  <w:tcBorders>
                    <w:tl2br w:val="nil"/>
                    <w:tr2bl w:val="nil"/>
                  </w:tcBorders>
                  <w:noWrap w:val="0"/>
                  <w:vAlign w:val="center"/>
                </w:tcPr>
                <w:p w14:paraId="0AB6AC9F">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1.5</w:t>
                  </w:r>
                </w:p>
              </w:tc>
              <w:tc>
                <w:tcPr>
                  <w:tcW w:w="329" w:type="pct"/>
                  <w:vMerge w:val="continue"/>
                  <w:tcBorders>
                    <w:tl2br w:val="nil"/>
                    <w:tr2bl w:val="nil"/>
                  </w:tcBorders>
                  <w:noWrap w:val="0"/>
                  <w:vAlign w:val="center"/>
                </w:tcPr>
                <w:p w14:paraId="4927D333">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4E165B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Change w:id="28" w:author="陈小鱼同学" w:date="2021-08-25T10:56:00Z">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blPrExChange>
              </w:tblPrEx>
              <w:trPr>
                <w:wBefore w:w="0" w:type="auto"/>
                <w:trHeight w:val="167" w:hRule="atLeast"/>
                <w:jc w:val="center"/>
                <w:trPrChange w:id="28" w:author="陈小鱼同学" w:date="2021-08-25T10:56:00Z">
                  <w:trPr>
                    <w:gridBefore w:val="3"/>
                    <w:wBefore w:w="5" w:type="dxa"/>
                    <w:trHeight w:val="167" w:hRule="atLeast"/>
                    <w:jc w:val="center"/>
                  </w:trPr>
                </w:trPrChange>
              </w:trPr>
              <w:tc>
                <w:tcPr>
                  <w:tcW w:w="234" w:type="pct"/>
                  <w:vMerge w:val="continue"/>
                  <w:tcBorders>
                    <w:tl2br w:val="nil"/>
                    <w:tr2bl w:val="nil"/>
                  </w:tcBorders>
                  <w:noWrap w:val="0"/>
                  <w:vAlign w:val="center"/>
                  <w:tcPrChange w:id="29" w:author="陈小鱼同学" w:date="2021-08-25T10:56:00Z">
                    <w:tcPr>
                      <w:tcW w:w="343" w:type="pct"/>
                      <w:gridSpan w:val="5"/>
                      <w:vMerge w:val="continue"/>
                      <w:noWrap w:val="0"/>
                      <w:vAlign w:val="center"/>
                    </w:tcPr>
                  </w:tcPrChange>
                </w:tcPr>
                <w:p w14:paraId="7AD5CC38">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Change w:id="30" w:author="陈小鱼同学" w:date="2021-08-25T10:56:00Z">
                    <w:tcPr>
                      <w:tcW w:w="563" w:type="pct"/>
                      <w:gridSpan w:val="2"/>
                      <w:noWrap w:val="0"/>
                      <w:vAlign w:val="center"/>
                    </w:tcPr>
                  </w:tcPrChange>
                </w:tcPr>
                <w:p w14:paraId="509A742E">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废</w:t>
                  </w:r>
                  <w:r>
                    <w:rPr>
                      <w:rFonts w:hint="default" w:ascii="Times New Roman" w:hAnsi="Times New Roman" w:cs="Times New Roman"/>
                      <w:color w:val="auto"/>
                      <w:sz w:val="18"/>
                      <w:szCs w:val="18"/>
                      <w:highlight w:val="none"/>
                      <w:lang w:val="en-US" w:eastAsia="zh-CN"/>
                    </w:rPr>
                    <w:t>矿物油包装</w:t>
                  </w:r>
                </w:p>
              </w:tc>
              <w:tc>
                <w:tcPr>
                  <w:tcW w:w="267" w:type="pct"/>
                  <w:vMerge w:val="continue"/>
                  <w:tcBorders>
                    <w:tl2br w:val="nil"/>
                    <w:tr2bl w:val="nil"/>
                  </w:tcBorders>
                  <w:noWrap w:val="0"/>
                  <w:vAlign w:val="center"/>
                  <w:tcPrChange w:id="31" w:author="陈小鱼同学" w:date="2021-08-25T10:56:00Z">
                    <w:tcPr>
                      <w:tcW w:w="223" w:type="pct"/>
                      <w:vMerge w:val="continue"/>
                      <w:noWrap w:val="0"/>
                      <w:vAlign w:val="center"/>
                    </w:tcPr>
                  </w:tcPrChange>
                </w:tcPr>
                <w:p w14:paraId="6A5513AA">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tcBorders>
                    <w:tl2br w:val="nil"/>
                    <w:tr2bl w:val="nil"/>
                  </w:tcBorders>
                  <w:noWrap w:val="0"/>
                  <w:vAlign w:val="center"/>
                  <w:tcPrChange w:id="32" w:author="陈小鱼同学" w:date="2021-08-25T10:56:00Z">
                    <w:tcPr>
                      <w:tcW w:w="484" w:type="pct"/>
                      <w:gridSpan w:val="2"/>
                      <w:noWrap w:val="0"/>
                      <w:vAlign w:val="center"/>
                    </w:tcPr>
                  </w:tcPrChange>
                </w:tcPr>
                <w:p w14:paraId="0EF4851C">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HW08</w:t>
                  </w:r>
                </w:p>
              </w:tc>
              <w:tc>
                <w:tcPr>
                  <w:tcW w:w="626" w:type="pct"/>
                  <w:tcBorders>
                    <w:tl2br w:val="nil"/>
                    <w:tr2bl w:val="nil"/>
                  </w:tcBorders>
                  <w:noWrap w:val="0"/>
                  <w:vAlign w:val="center"/>
                  <w:tcPrChange w:id="33" w:author="陈小鱼同学" w:date="2021-08-25T10:56:00Z">
                    <w:tcPr>
                      <w:tcW w:w="421" w:type="pct"/>
                      <w:noWrap w:val="0"/>
                      <w:vAlign w:val="center"/>
                    </w:tcPr>
                  </w:tcPrChange>
                </w:tcPr>
                <w:p w14:paraId="1612C3C5">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900-249-08</w:t>
                  </w:r>
                </w:p>
              </w:tc>
              <w:tc>
                <w:tcPr>
                  <w:tcW w:w="311" w:type="pct"/>
                  <w:tcBorders>
                    <w:tl2br w:val="nil"/>
                    <w:tr2bl w:val="nil"/>
                  </w:tcBorders>
                  <w:noWrap w:val="0"/>
                  <w:vAlign w:val="center"/>
                  <w:tcPrChange w:id="34" w:author="陈小鱼同学" w:date="2021-08-25T10:56:00Z">
                    <w:tcPr>
                      <w:tcW w:w="394" w:type="pct"/>
                      <w:noWrap w:val="0"/>
                      <w:vAlign w:val="center"/>
                    </w:tcPr>
                  </w:tcPrChange>
                </w:tcPr>
                <w:p w14:paraId="2E414601">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T/I</w:t>
                  </w:r>
                </w:p>
              </w:tc>
              <w:tc>
                <w:tcPr>
                  <w:tcW w:w="319" w:type="pct"/>
                  <w:tcBorders>
                    <w:tl2br w:val="nil"/>
                    <w:tr2bl w:val="nil"/>
                  </w:tcBorders>
                  <w:noWrap w:val="0"/>
                  <w:vAlign w:val="center"/>
                  <w:tcPrChange w:id="35" w:author="陈小鱼同学" w:date="2021-08-25T10:56:00Z">
                    <w:tcPr>
                      <w:tcW w:w="394" w:type="pct"/>
                      <w:noWrap w:val="0"/>
                      <w:vAlign w:val="center"/>
                    </w:tcPr>
                  </w:tcPrChange>
                </w:tcPr>
                <w:p w14:paraId="13C07E44">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Change w:id="36" w:author="陈小鱼同学" w:date="2021-08-25T10:56:00Z">
                    <w:tcPr>
                      <w:tcW w:w="401" w:type="pct"/>
                      <w:noWrap w:val="0"/>
                      <w:vAlign w:val="center"/>
                    </w:tcPr>
                  </w:tcPrChange>
                </w:tcPr>
                <w:p w14:paraId="45B04726">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0.3</w:t>
                  </w:r>
                </w:p>
              </w:tc>
              <w:tc>
                <w:tcPr>
                  <w:tcW w:w="262" w:type="pct"/>
                  <w:tcBorders>
                    <w:tl2br w:val="nil"/>
                    <w:tr2bl w:val="nil"/>
                  </w:tcBorders>
                  <w:noWrap w:val="0"/>
                  <w:vAlign w:val="center"/>
                  <w:tcPrChange w:id="37" w:author="陈小鱼同学" w:date="2021-08-25T10:56:00Z">
                    <w:tcPr>
                      <w:tcW w:w="406" w:type="pct"/>
                      <w:gridSpan w:val="2"/>
                      <w:noWrap w:val="0"/>
                      <w:vAlign w:val="center"/>
                    </w:tcPr>
                  </w:tcPrChange>
                </w:tcPr>
                <w:p w14:paraId="50796EA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桶装</w:t>
                  </w:r>
                </w:p>
              </w:tc>
              <w:tc>
                <w:tcPr>
                  <w:tcW w:w="746" w:type="pct"/>
                  <w:vMerge w:val="continue"/>
                  <w:tcBorders>
                    <w:tl2br w:val="nil"/>
                    <w:tr2bl w:val="nil"/>
                  </w:tcBorders>
                  <w:noWrap w:val="0"/>
                  <w:vAlign w:val="center"/>
                  <w:tcPrChange w:id="38" w:author="陈小鱼同学" w:date="2021-08-25T10:56:00Z">
                    <w:tcPr>
                      <w:tcW w:w="676" w:type="pct"/>
                      <w:vMerge w:val="continue"/>
                      <w:noWrap w:val="0"/>
                      <w:vAlign w:val="center"/>
                    </w:tcPr>
                  </w:tcPrChange>
                </w:tcPr>
                <w:p w14:paraId="3C22DF5C">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Change w:id="39" w:author="陈小鱼同学" w:date="2021-08-25T10:56:00Z">
                    <w:tcPr>
                      <w:tcW w:w="350" w:type="pct"/>
                      <w:noWrap w:val="0"/>
                      <w:vAlign w:val="center"/>
                    </w:tcPr>
                  </w:tcPrChange>
                </w:tcPr>
                <w:p w14:paraId="2115258B">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0</w:t>
                  </w:r>
                  <w:r>
                    <w:rPr>
                      <w:rFonts w:hint="default" w:ascii="Times New Roman" w:hAnsi="Times New Roman" w:cs="Times New Roman"/>
                      <w:color w:val="auto"/>
                      <w:sz w:val="18"/>
                      <w:szCs w:val="18"/>
                      <w:highlight w:val="none"/>
                      <w:lang w:val="en-US" w:eastAsia="zh-CN"/>
                    </w:rPr>
                    <w:t>.3</w:t>
                  </w:r>
                </w:p>
              </w:tc>
              <w:tc>
                <w:tcPr>
                  <w:tcW w:w="329" w:type="pct"/>
                  <w:vMerge w:val="continue"/>
                  <w:tcBorders>
                    <w:tl2br w:val="nil"/>
                    <w:tr2bl w:val="nil"/>
                  </w:tcBorders>
                  <w:noWrap w:val="0"/>
                  <w:vAlign w:val="center"/>
                  <w:tcPrChange w:id="40" w:author="陈小鱼同学" w:date="2021-08-25T10:56:00Z">
                    <w:tcPr>
                      <w:tcW w:w="339" w:type="pct"/>
                      <w:vMerge w:val="continue"/>
                      <w:noWrap w:val="0"/>
                      <w:vAlign w:val="center"/>
                    </w:tcPr>
                  </w:tcPrChange>
                </w:tcPr>
                <w:p w14:paraId="63BDC929">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r w14:paraId="62D986C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Change w:id="41" w:author="陈小鱼同学" w:date="2021-08-25T10:56:00Z">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blPrExChange>
              </w:tblPrEx>
              <w:trPr>
                <w:wBefore w:w="0" w:type="auto"/>
                <w:trHeight w:val="167" w:hRule="atLeast"/>
                <w:jc w:val="center"/>
                <w:trPrChange w:id="41" w:author="陈小鱼同学" w:date="2021-08-25T10:56:00Z">
                  <w:trPr>
                    <w:gridBefore w:val="3"/>
                    <w:wBefore w:w="5" w:type="dxa"/>
                    <w:trHeight w:val="167" w:hRule="atLeast"/>
                    <w:jc w:val="center"/>
                  </w:trPr>
                </w:trPrChange>
              </w:trPr>
              <w:tc>
                <w:tcPr>
                  <w:tcW w:w="234" w:type="pct"/>
                  <w:vMerge w:val="continue"/>
                  <w:tcBorders>
                    <w:tl2br w:val="nil"/>
                    <w:tr2bl w:val="nil"/>
                  </w:tcBorders>
                  <w:noWrap w:val="0"/>
                  <w:vAlign w:val="center"/>
                  <w:tcPrChange w:id="42" w:author="陈小鱼同学" w:date="2021-08-25T10:56:00Z">
                    <w:tcPr>
                      <w:tcW w:w="343" w:type="pct"/>
                      <w:gridSpan w:val="5"/>
                      <w:vMerge w:val="continue"/>
                      <w:noWrap w:val="0"/>
                      <w:vAlign w:val="center"/>
                    </w:tcPr>
                  </w:tcPrChange>
                </w:tcPr>
                <w:p w14:paraId="6A69B57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543" w:type="pct"/>
                  <w:tcBorders>
                    <w:tl2br w:val="nil"/>
                    <w:tr2bl w:val="nil"/>
                  </w:tcBorders>
                  <w:noWrap w:val="0"/>
                  <w:vAlign w:val="center"/>
                  <w:tcPrChange w:id="43" w:author="陈小鱼同学" w:date="2021-08-25T10:56:00Z">
                    <w:tcPr>
                      <w:tcW w:w="563" w:type="pct"/>
                      <w:gridSpan w:val="2"/>
                      <w:noWrap w:val="0"/>
                      <w:vAlign w:val="center"/>
                    </w:tcPr>
                  </w:tcPrChange>
                </w:tcPr>
                <w:p w14:paraId="14EBE3F5">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含油抹布与手套</w:t>
                  </w:r>
                </w:p>
              </w:tc>
              <w:tc>
                <w:tcPr>
                  <w:tcW w:w="267" w:type="pct"/>
                  <w:vMerge w:val="continue"/>
                  <w:tcBorders>
                    <w:tl2br w:val="nil"/>
                    <w:tr2bl w:val="nil"/>
                  </w:tcBorders>
                  <w:noWrap w:val="0"/>
                  <w:vAlign w:val="center"/>
                  <w:tcPrChange w:id="44" w:author="陈小鱼同学" w:date="2021-08-25T10:56:00Z">
                    <w:tcPr>
                      <w:tcW w:w="223" w:type="pct"/>
                      <w:vMerge w:val="continue"/>
                      <w:noWrap w:val="0"/>
                      <w:vAlign w:val="center"/>
                    </w:tcPr>
                  </w:tcPrChange>
                </w:tcPr>
                <w:p w14:paraId="1BF8206C">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11" w:type="pct"/>
                  <w:tcBorders>
                    <w:tl2br w:val="nil"/>
                    <w:tr2bl w:val="nil"/>
                  </w:tcBorders>
                  <w:noWrap w:val="0"/>
                  <w:vAlign w:val="center"/>
                  <w:tcPrChange w:id="45" w:author="陈小鱼同学" w:date="2021-08-25T10:56:00Z">
                    <w:tcPr>
                      <w:tcW w:w="484" w:type="pct"/>
                      <w:gridSpan w:val="2"/>
                      <w:noWrap w:val="0"/>
                      <w:vAlign w:val="center"/>
                    </w:tcPr>
                  </w:tcPrChange>
                </w:tcPr>
                <w:p w14:paraId="017FCA04">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HW49</w:t>
                  </w:r>
                </w:p>
              </w:tc>
              <w:tc>
                <w:tcPr>
                  <w:tcW w:w="626" w:type="pct"/>
                  <w:tcBorders>
                    <w:tl2br w:val="nil"/>
                    <w:tr2bl w:val="nil"/>
                  </w:tcBorders>
                  <w:noWrap w:val="0"/>
                  <w:vAlign w:val="center"/>
                  <w:tcPrChange w:id="46" w:author="陈小鱼同学" w:date="2021-08-25T10:56:00Z">
                    <w:tcPr>
                      <w:tcW w:w="421" w:type="pct"/>
                      <w:noWrap w:val="0"/>
                      <w:vAlign w:val="center"/>
                    </w:tcPr>
                  </w:tcPrChange>
                </w:tcPr>
                <w:p w14:paraId="563BCB60">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900-041-49</w:t>
                  </w:r>
                </w:p>
              </w:tc>
              <w:tc>
                <w:tcPr>
                  <w:tcW w:w="311" w:type="pct"/>
                  <w:tcBorders>
                    <w:tl2br w:val="nil"/>
                    <w:tr2bl w:val="nil"/>
                  </w:tcBorders>
                  <w:noWrap w:val="0"/>
                  <w:vAlign w:val="center"/>
                  <w:tcPrChange w:id="47" w:author="陈小鱼同学" w:date="2021-08-25T10:56:00Z">
                    <w:tcPr>
                      <w:tcW w:w="394" w:type="pct"/>
                      <w:noWrap w:val="0"/>
                      <w:vAlign w:val="center"/>
                    </w:tcPr>
                  </w:tcPrChange>
                </w:tcPr>
                <w:p w14:paraId="49F78203">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T/I</w:t>
                  </w:r>
                  <w:r>
                    <w:rPr>
                      <w:rFonts w:hint="default" w:ascii="Times New Roman" w:hAnsi="Times New Roman" w:eastAsia="宋体" w:cs="Times New Roman"/>
                      <w:color w:val="auto"/>
                      <w:sz w:val="18"/>
                      <w:szCs w:val="18"/>
                      <w:highlight w:val="none"/>
                      <w:lang w:val="en-US" w:eastAsia="zh-CN"/>
                    </w:rPr>
                    <w:t>n</w:t>
                  </w:r>
                </w:p>
              </w:tc>
              <w:tc>
                <w:tcPr>
                  <w:tcW w:w="319" w:type="pct"/>
                  <w:tcBorders>
                    <w:tl2br w:val="nil"/>
                    <w:tr2bl w:val="nil"/>
                  </w:tcBorders>
                  <w:noWrap w:val="0"/>
                  <w:vAlign w:val="center"/>
                  <w:tcPrChange w:id="48" w:author="陈小鱼同学" w:date="2021-08-25T10:56:00Z">
                    <w:tcPr>
                      <w:tcW w:w="394" w:type="pct"/>
                      <w:noWrap w:val="0"/>
                      <w:vAlign w:val="center"/>
                    </w:tcPr>
                  </w:tcPrChange>
                </w:tcPr>
                <w:p w14:paraId="502E67A0">
                  <w:pPr>
                    <w:pStyle w:val="105"/>
                    <w:keepNext w:val="0"/>
                    <w:keepLines w:val="0"/>
                    <w:suppressLineNumbers w:val="0"/>
                    <w:spacing w:before="0" w:beforeAutospacing="0" w:after="0" w:afterAutospacing="0" w:line="240" w:lineRule="auto"/>
                    <w:ind w:left="0" w:right="0" w:firstLine="0" w:firstLineChars="0"/>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固态</w:t>
                  </w:r>
                </w:p>
              </w:tc>
              <w:tc>
                <w:tcPr>
                  <w:tcW w:w="472" w:type="pct"/>
                  <w:tcBorders>
                    <w:tl2br w:val="nil"/>
                    <w:tr2bl w:val="nil"/>
                  </w:tcBorders>
                  <w:noWrap w:val="0"/>
                  <w:vAlign w:val="center"/>
                  <w:tcPrChange w:id="49" w:author="陈小鱼同学" w:date="2021-08-25T10:56:00Z">
                    <w:tcPr>
                      <w:tcW w:w="401" w:type="pct"/>
                      <w:noWrap w:val="0"/>
                      <w:vAlign w:val="center"/>
                    </w:tcPr>
                  </w:tcPrChange>
                </w:tcPr>
                <w:p w14:paraId="51D59656">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0.1</w:t>
                  </w:r>
                </w:p>
              </w:tc>
              <w:tc>
                <w:tcPr>
                  <w:tcW w:w="262" w:type="pct"/>
                  <w:tcBorders>
                    <w:tl2br w:val="nil"/>
                    <w:tr2bl w:val="nil"/>
                  </w:tcBorders>
                  <w:noWrap w:val="0"/>
                  <w:vAlign w:val="center"/>
                  <w:tcPrChange w:id="50" w:author="陈小鱼同学" w:date="2021-08-25T10:56:00Z">
                    <w:tcPr>
                      <w:tcW w:w="406" w:type="pct"/>
                      <w:gridSpan w:val="2"/>
                      <w:noWrap w:val="0"/>
                      <w:vAlign w:val="center"/>
                    </w:tcPr>
                  </w:tcPrChange>
                </w:tcPr>
                <w:p w14:paraId="5D9A37FB">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袋装</w:t>
                  </w:r>
                </w:p>
              </w:tc>
              <w:tc>
                <w:tcPr>
                  <w:tcW w:w="746" w:type="pct"/>
                  <w:vMerge w:val="continue"/>
                  <w:tcBorders>
                    <w:tl2br w:val="nil"/>
                    <w:tr2bl w:val="nil"/>
                  </w:tcBorders>
                  <w:noWrap w:val="0"/>
                  <w:vAlign w:val="center"/>
                  <w:tcPrChange w:id="51" w:author="陈小鱼同学" w:date="2021-08-25T10:56:00Z">
                    <w:tcPr>
                      <w:tcW w:w="676" w:type="pct"/>
                      <w:vMerge w:val="continue"/>
                      <w:noWrap w:val="0"/>
                      <w:vAlign w:val="center"/>
                    </w:tcPr>
                  </w:tcPrChange>
                </w:tcPr>
                <w:p w14:paraId="11B243A0">
                  <w:pPr>
                    <w:pStyle w:val="20"/>
                    <w:keepNext w:val="0"/>
                    <w:keepLines w:val="0"/>
                    <w:suppressLineNumbers w:val="0"/>
                    <w:adjustRightIn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c>
                <w:tcPr>
                  <w:tcW w:w="475" w:type="pct"/>
                  <w:tcBorders>
                    <w:tl2br w:val="nil"/>
                    <w:tr2bl w:val="nil"/>
                  </w:tcBorders>
                  <w:noWrap w:val="0"/>
                  <w:vAlign w:val="center"/>
                  <w:tcPrChange w:id="52" w:author="陈小鱼同学" w:date="2021-08-25T10:56:00Z">
                    <w:tcPr>
                      <w:tcW w:w="350" w:type="pct"/>
                      <w:noWrap w:val="0"/>
                      <w:vAlign w:val="center"/>
                    </w:tcPr>
                  </w:tcPrChange>
                </w:tcPr>
                <w:p w14:paraId="0B95BE8D">
                  <w:pPr>
                    <w:pStyle w:val="20"/>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0.1</w:t>
                  </w:r>
                </w:p>
              </w:tc>
              <w:tc>
                <w:tcPr>
                  <w:tcW w:w="329" w:type="pct"/>
                  <w:vMerge w:val="continue"/>
                  <w:tcBorders>
                    <w:tl2br w:val="nil"/>
                    <w:tr2bl w:val="nil"/>
                  </w:tcBorders>
                  <w:noWrap w:val="0"/>
                  <w:vAlign w:val="center"/>
                  <w:tcPrChange w:id="53" w:author="陈小鱼同学" w:date="2021-08-25T10:56:00Z">
                    <w:tcPr>
                      <w:tcW w:w="339" w:type="pct"/>
                      <w:vMerge w:val="continue"/>
                      <w:noWrap w:val="0"/>
                      <w:vAlign w:val="center"/>
                    </w:tcPr>
                  </w:tcPrChange>
                </w:tcPr>
                <w:p w14:paraId="0D6EEC8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p>
              </w:tc>
            </w:tr>
          </w:tbl>
          <w:p w14:paraId="770A07D5">
            <w:pPr>
              <w:pStyle w:val="110"/>
              <w:keepNext w:val="0"/>
              <w:keepLines w:val="0"/>
              <w:suppressLineNumbers w:val="0"/>
              <w:bidi w:val="0"/>
              <w:spacing w:before="0" w:beforeAutospacing="0" w:after="0" w:afterAutospacing="0" w:line="360" w:lineRule="auto"/>
              <w:ind w:left="0" w:leftChars="0" w:right="0" w:firstLine="0" w:firstLineChars="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注：T为毒性，I为易燃性，In为感染性</w:t>
            </w:r>
          </w:p>
          <w:p w14:paraId="19F14517">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82" w:firstLineChars="200"/>
              <w:jc w:val="left"/>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 xml:space="preserve">4.4.2 </w:t>
            </w:r>
            <w:r>
              <w:rPr>
                <w:rFonts w:hint="default" w:ascii="Times New Roman" w:hAnsi="Times New Roman" w:eastAsia="宋体" w:cs="Times New Roman"/>
                <w:b/>
                <w:bCs/>
                <w:color w:val="auto"/>
                <w:highlight w:val="none"/>
              </w:rPr>
              <w:t>固废环境影响分析</w:t>
            </w:r>
          </w:p>
          <w:p w14:paraId="7BE34209">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68" w:firstLineChars="195"/>
              <w:rPr>
                <w:rFonts w:hint="default" w:ascii="Times New Roman" w:hAnsi="Times New Roman" w:eastAsia="宋体" w:cs="Times New Roman"/>
                <w:b w:val="0"/>
                <w:bCs/>
                <w:color w:val="auto"/>
                <w:sz w:val="24"/>
                <w:szCs w:val="24"/>
                <w:highlight w:val="none"/>
              </w:rPr>
            </w:pPr>
            <w:r>
              <w:rPr>
                <w:rFonts w:hint="default" w:ascii="Times New Roman" w:hAnsi="Times New Roman" w:eastAsia="宋体" w:cs="Times New Roman"/>
                <w:b w:val="0"/>
                <w:bCs/>
                <w:color w:val="auto"/>
                <w:sz w:val="24"/>
                <w:szCs w:val="24"/>
                <w:highlight w:val="none"/>
              </w:rPr>
              <w:t>本项目固体废物主要包括：</w:t>
            </w:r>
            <w:r>
              <w:rPr>
                <w:rFonts w:hint="default" w:ascii="Times New Roman" w:hAnsi="Times New Roman" w:eastAsia="宋体" w:cs="Times New Roman"/>
                <w:color w:val="auto"/>
                <w:highlight w:val="none"/>
                <w:lang w:val="en-US" w:eastAsia="zh-CN"/>
              </w:rPr>
              <w:t>除尘器收集的粉尘、</w:t>
            </w:r>
            <w:r>
              <w:rPr>
                <w:rFonts w:hint="default" w:ascii="Times New Roman" w:hAnsi="Times New Roman" w:cs="Times New Roman"/>
                <w:color w:val="auto"/>
                <w:sz w:val="24"/>
                <w:szCs w:val="24"/>
                <w:highlight w:val="none"/>
                <w:lang w:eastAsia="zh-CN"/>
              </w:rPr>
              <w:t>渣石</w:t>
            </w:r>
            <w:r>
              <w:rPr>
                <w:rFonts w:hint="default" w:ascii="Times New Roman" w:hAnsi="Times New Roman" w:eastAsia="宋体" w:cs="Times New Roman"/>
                <w:color w:val="auto"/>
                <w:highlight w:val="none"/>
                <w:lang w:val="en-US" w:eastAsia="zh-CN"/>
              </w:rPr>
              <w:t>、</w:t>
            </w:r>
            <w:r>
              <w:rPr>
                <w:rFonts w:hint="eastAsia" w:cs="Times New Roman"/>
                <w:color w:val="auto"/>
                <w:highlight w:val="none"/>
                <w:lang w:val="en-US" w:eastAsia="zh-CN"/>
              </w:rPr>
              <w:t>压滤机</w:t>
            </w:r>
            <w:r>
              <w:rPr>
                <w:rFonts w:hint="default" w:ascii="Times New Roman" w:hAnsi="Times New Roman" w:cs="Times New Roman"/>
                <w:color w:val="auto"/>
                <w:highlight w:val="none"/>
                <w:lang w:val="en-US" w:eastAsia="zh-CN"/>
              </w:rPr>
              <w:t>尾泥、初期雨水收集池及汽车冲洗废水沉淀池底泥，</w:t>
            </w:r>
            <w:r>
              <w:rPr>
                <w:rFonts w:hint="default" w:ascii="Times New Roman" w:hAnsi="Times New Roman" w:eastAsia="宋体" w:cs="Times New Roman"/>
                <w:color w:val="auto"/>
                <w:highlight w:val="none"/>
                <w:lang w:val="en-US" w:eastAsia="zh-CN"/>
              </w:rPr>
              <w:t>含油抹布与手套、废布袋、废润滑油和废润滑油包装桶以及工作人员产生的生活垃圾</w:t>
            </w:r>
            <w:r>
              <w:rPr>
                <w:rFonts w:hint="default" w:ascii="Times New Roman" w:hAnsi="Times New Roman" w:eastAsia="宋体" w:cs="Times New Roman"/>
                <w:b w:val="0"/>
                <w:bCs/>
                <w:color w:val="auto"/>
                <w:sz w:val="24"/>
                <w:szCs w:val="24"/>
                <w:highlight w:val="none"/>
              </w:rPr>
              <w:t>。</w:t>
            </w:r>
          </w:p>
          <w:p w14:paraId="5B9A6DD1">
            <w:pPr>
              <w:pStyle w:val="102"/>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ind w:left="0" w:leftChars="0" w:right="0" w:firstLine="468" w:firstLineChars="195"/>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项目一般工业固废在厂内实现综合利用，或及时外运利用/处置，不在厂内贮存。</w:t>
            </w:r>
          </w:p>
          <w:p w14:paraId="67EEDCFB">
            <w:pPr>
              <w:pStyle w:val="17"/>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Autospacing="0" w:line="360" w:lineRule="auto"/>
              <w:ind w:left="0" w:leftChars="0" w:right="0" w:firstLine="480" w:firstLineChars="200"/>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项目危险废物在厂内贮存，委托有资质单位定期清运处置。</w:t>
            </w:r>
          </w:p>
          <w:p w14:paraId="33ECA7CE">
            <w:pPr>
              <w:pStyle w:val="18"/>
              <w:keepNext w:val="0"/>
              <w:keepLines w:val="0"/>
              <w:suppressLineNumbers w:val="0"/>
              <w:spacing w:beforeAutospacing="0" w:afterAutospacing="0"/>
              <w:ind w:left="0"/>
              <w:rPr>
                <w:rFonts w:hint="default" w:ascii="Times New Roman" w:hAnsi="Times New Roman" w:cs="Times New Roman"/>
                <w:b w:val="0"/>
                <w:bCs/>
                <w:color w:val="auto"/>
                <w:sz w:val="24"/>
                <w:szCs w:val="24"/>
                <w:highlight w:val="none"/>
                <w:lang w:val="en-US" w:eastAsia="zh-CN"/>
              </w:rPr>
            </w:pPr>
          </w:p>
          <w:p w14:paraId="6D91ADC4">
            <w:pPr>
              <w:keepNext w:val="0"/>
              <w:keepLines w:val="0"/>
              <w:suppressLineNumbers w:val="0"/>
              <w:spacing w:before="0" w:beforeAutospacing="0" w:after="0" w:afterAutospacing="0"/>
              <w:ind w:left="0" w:right="0"/>
              <w:rPr>
                <w:rFonts w:hint="default" w:ascii="Times New Roman" w:hAnsi="Times New Roman" w:cs="Times New Roman"/>
                <w:b w:val="0"/>
                <w:bCs/>
                <w:color w:val="auto"/>
                <w:sz w:val="24"/>
                <w:szCs w:val="24"/>
                <w:highlight w:val="none"/>
                <w:lang w:val="en-US" w:eastAsia="zh-CN"/>
              </w:rPr>
            </w:pPr>
          </w:p>
          <w:p w14:paraId="28EC61F1">
            <w:pPr>
              <w:keepNext w:val="0"/>
              <w:keepLines w:val="0"/>
              <w:suppressLineNumbers w:val="0"/>
              <w:spacing w:before="0" w:beforeAutospacing="0" w:after="0" w:afterAutospacing="0"/>
              <w:ind w:left="0" w:right="0"/>
              <w:rPr>
                <w:rFonts w:hint="default" w:ascii="Times New Roman" w:hAnsi="Times New Roman" w:cs="Times New Roman"/>
                <w:b w:val="0"/>
                <w:bCs/>
                <w:color w:val="auto"/>
                <w:sz w:val="24"/>
                <w:szCs w:val="24"/>
                <w:highlight w:val="none"/>
                <w:lang w:val="en-US" w:eastAsia="zh-CN"/>
              </w:rPr>
            </w:pPr>
          </w:p>
          <w:p w14:paraId="32EC2BAB">
            <w:pPr>
              <w:pStyle w:val="103"/>
              <w:keepNext w:val="0"/>
              <w:keepLines w:val="0"/>
              <w:pageBreakBefore w:val="0"/>
              <w:widowControl w:val="0"/>
              <w:numPr>
                <w:ilvl w:val="3"/>
                <w:numId w:val="0"/>
              </w:numPr>
              <w:suppressLineNumbers w:val="0"/>
              <w:kinsoku/>
              <w:wordWrap/>
              <w:overflowPunct/>
              <w:topLinePunct w:val="0"/>
              <w:autoSpaceDE/>
              <w:autoSpaceDN/>
              <w:bidi w:val="0"/>
              <w:adjustRightInd w:val="0"/>
              <w:snapToGrid w:val="0"/>
              <w:spacing w:before="0" w:beforeLines="0" w:beforeAutospacing="0" w:after="0" w:afterAutospacing="0"/>
              <w:ind w:left="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表4-9</w:t>
            </w:r>
            <w:r>
              <w:rPr>
                <w:rFonts w:hint="default" w:ascii="Times New Roman" w:hAnsi="Times New Roman" w:eastAsia="宋体" w:cs="Times New Roman"/>
                <w:color w:val="auto"/>
                <w:sz w:val="24"/>
                <w:szCs w:val="24"/>
                <w:highlight w:val="none"/>
                <w:lang w:val="en-US" w:eastAsia="zh-CN"/>
              </w:rPr>
              <w:t xml:space="preserve"> 危废暂存间基本信息表</w:t>
            </w:r>
          </w:p>
          <w:tbl>
            <w:tblPr>
              <w:tblStyle w:val="26"/>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23"/>
              <w:gridCol w:w="691"/>
              <w:gridCol w:w="1747"/>
              <w:gridCol w:w="831"/>
              <w:gridCol w:w="1186"/>
              <w:gridCol w:w="648"/>
              <w:gridCol w:w="782"/>
              <w:gridCol w:w="651"/>
              <w:gridCol w:w="599"/>
              <w:gridCol w:w="608"/>
            </w:tblGrid>
            <w:tr w14:paraId="2546D45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51" w:hRule="atLeast"/>
                <w:jc w:val="center"/>
              </w:trPr>
              <w:tc>
                <w:tcPr>
                  <w:tcW w:w="259" w:type="pct"/>
                  <w:tcBorders>
                    <w:tl2br w:val="nil"/>
                    <w:tr2bl w:val="nil"/>
                  </w:tcBorders>
                  <w:noWrap w:val="0"/>
                  <w:vAlign w:val="center"/>
                </w:tcPr>
                <w:p w14:paraId="40590F7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序号</w:t>
                  </w:r>
                </w:p>
              </w:tc>
              <w:tc>
                <w:tcPr>
                  <w:tcW w:w="423" w:type="pct"/>
                  <w:tcBorders>
                    <w:tl2br w:val="nil"/>
                    <w:tr2bl w:val="nil"/>
                  </w:tcBorders>
                  <w:noWrap w:val="0"/>
                  <w:vAlign w:val="center"/>
                </w:tcPr>
                <w:p w14:paraId="7638363A">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贮存场所名称</w:t>
                  </w:r>
                </w:p>
              </w:tc>
              <w:tc>
                <w:tcPr>
                  <w:tcW w:w="1069" w:type="pct"/>
                  <w:tcBorders>
                    <w:tl2br w:val="nil"/>
                    <w:tr2bl w:val="nil"/>
                  </w:tcBorders>
                  <w:noWrap w:val="0"/>
                  <w:vAlign w:val="center"/>
                </w:tcPr>
                <w:p w14:paraId="0E329531">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危险废物名称</w:t>
                  </w:r>
                </w:p>
              </w:tc>
              <w:tc>
                <w:tcPr>
                  <w:tcW w:w="508" w:type="pct"/>
                  <w:tcBorders>
                    <w:tl2br w:val="nil"/>
                    <w:tr2bl w:val="nil"/>
                  </w:tcBorders>
                  <w:noWrap w:val="0"/>
                  <w:vAlign w:val="center"/>
                </w:tcPr>
                <w:p w14:paraId="5896B17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危险废物类别</w:t>
                  </w:r>
                </w:p>
              </w:tc>
              <w:tc>
                <w:tcPr>
                  <w:tcW w:w="725" w:type="pct"/>
                  <w:tcBorders>
                    <w:tl2br w:val="nil"/>
                    <w:tr2bl w:val="nil"/>
                  </w:tcBorders>
                  <w:noWrap w:val="0"/>
                  <w:vAlign w:val="center"/>
                </w:tcPr>
                <w:p w14:paraId="175EA93F">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危险废物</w:t>
                  </w:r>
                </w:p>
                <w:p w14:paraId="689F85A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代码</w:t>
                  </w:r>
                </w:p>
              </w:tc>
              <w:tc>
                <w:tcPr>
                  <w:tcW w:w="396" w:type="pct"/>
                  <w:tcBorders>
                    <w:tl2br w:val="nil"/>
                    <w:tr2bl w:val="nil"/>
                  </w:tcBorders>
                  <w:noWrap w:val="0"/>
                  <w:vAlign w:val="center"/>
                </w:tcPr>
                <w:p w14:paraId="2493A16D">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位置</w:t>
                  </w:r>
                </w:p>
              </w:tc>
              <w:tc>
                <w:tcPr>
                  <w:tcW w:w="478" w:type="pct"/>
                  <w:tcBorders>
                    <w:tl2br w:val="nil"/>
                    <w:tr2bl w:val="nil"/>
                  </w:tcBorders>
                  <w:noWrap w:val="0"/>
                  <w:vAlign w:val="center"/>
                </w:tcPr>
                <w:p w14:paraId="7FCC8608">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占地面积m</w:t>
                  </w:r>
                  <w:r>
                    <w:rPr>
                      <w:rFonts w:hint="default" w:ascii="Times New Roman" w:hAnsi="Times New Roman" w:eastAsia="宋体" w:cs="Times New Roman"/>
                      <w:b/>
                      <w:bCs/>
                      <w:color w:val="auto"/>
                      <w:szCs w:val="21"/>
                      <w:highlight w:val="none"/>
                      <w:vertAlign w:val="superscript"/>
                    </w:rPr>
                    <w:t>2</w:t>
                  </w:r>
                </w:p>
              </w:tc>
              <w:tc>
                <w:tcPr>
                  <w:tcW w:w="398" w:type="pct"/>
                  <w:tcBorders>
                    <w:tl2br w:val="nil"/>
                    <w:tr2bl w:val="nil"/>
                  </w:tcBorders>
                  <w:noWrap w:val="0"/>
                  <w:vAlign w:val="center"/>
                </w:tcPr>
                <w:p w14:paraId="5CEF9C9E">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贮存</w:t>
                  </w:r>
                </w:p>
                <w:p w14:paraId="02DC1555">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方式</w:t>
                  </w:r>
                </w:p>
              </w:tc>
              <w:tc>
                <w:tcPr>
                  <w:tcW w:w="366" w:type="pct"/>
                  <w:tcBorders>
                    <w:tl2br w:val="nil"/>
                    <w:tr2bl w:val="nil"/>
                  </w:tcBorders>
                  <w:noWrap w:val="0"/>
                  <w:vAlign w:val="center"/>
                </w:tcPr>
                <w:p w14:paraId="02AB7AA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贮存</w:t>
                  </w:r>
                </w:p>
                <w:p w14:paraId="71D4FD6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能力</w:t>
                  </w:r>
                </w:p>
              </w:tc>
              <w:tc>
                <w:tcPr>
                  <w:tcW w:w="372" w:type="pct"/>
                  <w:tcBorders>
                    <w:tl2br w:val="nil"/>
                    <w:tr2bl w:val="nil"/>
                  </w:tcBorders>
                  <w:noWrap w:val="0"/>
                  <w:vAlign w:val="center"/>
                </w:tcPr>
                <w:p w14:paraId="5BBAEA96">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贮存</w:t>
                  </w:r>
                </w:p>
                <w:p w14:paraId="58BCE1B2">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周期</w:t>
                  </w:r>
                </w:p>
              </w:tc>
            </w:tr>
            <w:tr w14:paraId="27F3BE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67" w:hRule="atLeast"/>
                <w:jc w:val="center"/>
              </w:trPr>
              <w:tc>
                <w:tcPr>
                  <w:tcW w:w="259" w:type="pct"/>
                  <w:tcBorders>
                    <w:tl2br w:val="nil"/>
                    <w:tr2bl w:val="nil"/>
                  </w:tcBorders>
                  <w:noWrap w:val="0"/>
                  <w:vAlign w:val="center"/>
                </w:tcPr>
                <w:p w14:paraId="5FBA6890">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423" w:type="pct"/>
                  <w:vMerge w:val="restart"/>
                  <w:tcBorders>
                    <w:tl2br w:val="nil"/>
                    <w:tr2bl w:val="nil"/>
                  </w:tcBorders>
                  <w:noWrap w:val="0"/>
                  <w:vAlign w:val="center"/>
                </w:tcPr>
                <w:p w14:paraId="73AE3DB5">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危废</w:t>
                  </w:r>
                  <w:r>
                    <w:rPr>
                      <w:rFonts w:hint="default" w:ascii="Times New Roman" w:hAnsi="Times New Roman" w:cs="Times New Roman"/>
                      <w:color w:val="auto"/>
                      <w:highlight w:val="none"/>
                      <w:lang w:val="en-US" w:eastAsia="zh-CN"/>
                    </w:rPr>
                    <w:t>贮存库</w:t>
                  </w:r>
                </w:p>
              </w:tc>
              <w:tc>
                <w:tcPr>
                  <w:tcW w:w="1069" w:type="pct"/>
                  <w:tcBorders>
                    <w:tl2br w:val="nil"/>
                    <w:tr2bl w:val="nil"/>
                  </w:tcBorders>
                  <w:noWrap w:val="0"/>
                  <w:vAlign w:val="center"/>
                </w:tcPr>
                <w:p w14:paraId="18A5FDA1">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w:t>
                  </w:r>
                  <w:r>
                    <w:rPr>
                      <w:rFonts w:hint="default" w:ascii="Times New Roman" w:hAnsi="Times New Roman" w:cs="Times New Roman"/>
                      <w:color w:val="auto"/>
                      <w:highlight w:val="none"/>
                      <w:lang w:val="en-US" w:eastAsia="zh-CN"/>
                    </w:rPr>
                    <w:t>矿物油</w:t>
                  </w:r>
                </w:p>
              </w:tc>
              <w:tc>
                <w:tcPr>
                  <w:tcW w:w="508" w:type="pct"/>
                  <w:tcBorders>
                    <w:tl2br w:val="nil"/>
                    <w:tr2bl w:val="nil"/>
                  </w:tcBorders>
                  <w:noWrap w:val="0"/>
                  <w:vAlign w:val="center"/>
                </w:tcPr>
                <w:p w14:paraId="3CEA9A83">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HW08</w:t>
                  </w:r>
                </w:p>
              </w:tc>
              <w:tc>
                <w:tcPr>
                  <w:tcW w:w="725" w:type="pct"/>
                  <w:tcBorders>
                    <w:tl2br w:val="nil"/>
                    <w:tr2bl w:val="nil"/>
                  </w:tcBorders>
                  <w:noWrap w:val="0"/>
                  <w:vAlign w:val="center"/>
                </w:tcPr>
                <w:p w14:paraId="16B02F26">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900-214-08</w:t>
                  </w:r>
                </w:p>
              </w:tc>
              <w:tc>
                <w:tcPr>
                  <w:tcW w:w="396" w:type="pct"/>
                  <w:vMerge w:val="restart"/>
                  <w:tcBorders>
                    <w:tl2br w:val="nil"/>
                    <w:tr2bl w:val="nil"/>
                  </w:tcBorders>
                  <w:noWrap w:val="0"/>
                  <w:vAlign w:val="center"/>
                </w:tcPr>
                <w:p w14:paraId="37ECB009">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厂区西北角</w:t>
                  </w:r>
                </w:p>
              </w:tc>
              <w:tc>
                <w:tcPr>
                  <w:tcW w:w="478" w:type="pct"/>
                  <w:vMerge w:val="restart"/>
                  <w:tcBorders>
                    <w:tl2br w:val="nil"/>
                    <w:tr2bl w:val="nil"/>
                  </w:tcBorders>
                  <w:noWrap w:val="0"/>
                  <w:vAlign w:val="center"/>
                </w:tcPr>
                <w:p w14:paraId="1263AFC9">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rPr>
                  </w:pPr>
                  <w:r>
                    <w:rPr>
                      <w:rFonts w:hint="default" w:ascii="Times New Roman" w:hAnsi="Times New Roman" w:cs="Times New Roman"/>
                      <w:color w:val="auto"/>
                      <w:highlight w:val="none"/>
                      <w:lang w:val="en-US" w:eastAsia="zh-CN"/>
                    </w:rPr>
                    <w:t>10</w:t>
                  </w:r>
                </w:p>
              </w:tc>
              <w:tc>
                <w:tcPr>
                  <w:tcW w:w="398" w:type="pct"/>
                  <w:tcBorders>
                    <w:tl2br w:val="nil"/>
                    <w:tr2bl w:val="nil"/>
                  </w:tcBorders>
                  <w:noWrap w:val="0"/>
                  <w:vAlign w:val="center"/>
                </w:tcPr>
                <w:p w14:paraId="7D8A468E">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桶装</w:t>
                  </w:r>
                </w:p>
              </w:tc>
              <w:tc>
                <w:tcPr>
                  <w:tcW w:w="366" w:type="pct"/>
                  <w:tcBorders>
                    <w:tl2br w:val="nil"/>
                    <w:tr2bl w:val="nil"/>
                  </w:tcBorders>
                  <w:noWrap w:val="0"/>
                  <w:vAlign w:val="center"/>
                </w:tcPr>
                <w:p w14:paraId="54720C7B">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t</w:t>
                  </w:r>
                </w:p>
              </w:tc>
              <w:tc>
                <w:tcPr>
                  <w:tcW w:w="372" w:type="pct"/>
                  <w:vMerge w:val="restart"/>
                  <w:tcBorders>
                    <w:tl2br w:val="nil"/>
                    <w:tr2bl w:val="nil"/>
                  </w:tcBorders>
                  <w:noWrap w:val="0"/>
                  <w:vAlign w:val="center"/>
                </w:tcPr>
                <w:p w14:paraId="52463B97">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szCs w:val="21"/>
                      <w:highlight w:val="none"/>
                    </w:rPr>
                  </w:pPr>
                  <w:r>
                    <w:rPr>
                      <w:rFonts w:hint="default" w:ascii="Times New Roman" w:hAnsi="Times New Roman" w:cs="Times New Roman"/>
                      <w:color w:val="auto"/>
                      <w:highlight w:val="none"/>
                      <w:lang w:val="en-US" w:eastAsia="zh-CN"/>
                    </w:rPr>
                    <w:t>6</w:t>
                  </w:r>
                  <w:r>
                    <w:rPr>
                      <w:rFonts w:hint="default" w:ascii="Times New Roman" w:hAnsi="Times New Roman" w:eastAsia="宋体" w:cs="Times New Roman"/>
                      <w:color w:val="auto"/>
                      <w:highlight w:val="none"/>
                    </w:rPr>
                    <w:t>个月</w:t>
                  </w:r>
                </w:p>
              </w:tc>
            </w:tr>
            <w:tr w14:paraId="70616F9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28" w:hRule="atLeast"/>
                <w:jc w:val="center"/>
              </w:trPr>
              <w:tc>
                <w:tcPr>
                  <w:tcW w:w="259" w:type="pct"/>
                  <w:tcBorders>
                    <w:tl2br w:val="nil"/>
                    <w:tr2bl w:val="nil"/>
                  </w:tcBorders>
                  <w:noWrap w:val="0"/>
                  <w:vAlign w:val="center"/>
                </w:tcPr>
                <w:p w14:paraId="7861A5E9">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w:t>
                  </w:r>
                </w:p>
              </w:tc>
              <w:tc>
                <w:tcPr>
                  <w:tcW w:w="423" w:type="pct"/>
                  <w:vMerge w:val="continue"/>
                  <w:tcBorders>
                    <w:tl2br w:val="nil"/>
                    <w:tr2bl w:val="nil"/>
                  </w:tcBorders>
                  <w:noWrap w:val="0"/>
                  <w:vAlign w:val="center"/>
                </w:tcPr>
                <w:p w14:paraId="3FA70A22">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1069" w:type="pct"/>
                  <w:tcBorders>
                    <w:tl2br w:val="nil"/>
                    <w:tr2bl w:val="nil"/>
                  </w:tcBorders>
                  <w:noWrap w:val="0"/>
                  <w:vAlign w:val="center"/>
                </w:tcPr>
                <w:p w14:paraId="15B3441D">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rPr>
                  </w:pPr>
                  <w:r>
                    <w:rPr>
                      <w:rFonts w:hint="default" w:ascii="Times New Roman" w:hAnsi="Times New Roman" w:eastAsia="宋体" w:cs="Times New Roman"/>
                      <w:color w:val="auto"/>
                      <w:highlight w:val="none"/>
                      <w:lang w:val="en-US" w:eastAsia="zh-CN"/>
                    </w:rPr>
                    <w:t>废</w:t>
                  </w:r>
                  <w:r>
                    <w:rPr>
                      <w:rFonts w:hint="default" w:ascii="Times New Roman" w:hAnsi="Times New Roman" w:cs="Times New Roman"/>
                      <w:color w:val="auto"/>
                      <w:highlight w:val="none"/>
                      <w:lang w:val="en-US" w:eastAsia="zh-CN"/>
                    </w:rPr>
                    <w:t>矿物油包装桶</w:t>
                  </w:r>
                </w:p>
              </w:tc>
              <w:tc>
                <w:tcPr>
                  <w:tcW w:w="508" w:type="pct"/>
                  <w:tcBorders>
                    <w:tl2br w:val="nil"/>
                    <w:tr2bl w:val="nil"/>
                  </w:tcBorders>
                  <w:noWrap w:val="0"/>
                  <w:vAlign w:val="center"/>
                </w:tcPr>
                <w:p w14:paraId="3A2BF89C">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HW08</w:t>
                  </w:r>
                </w:p>
              </w:tc>
              <w:tc>
                <w:tcPr>
                  <w:tcW w:w="725" w:type="pct"/>
                  <w:tcBorders>
                    <w:tl2br w:val="nil"/>
                    <w:tr2bl w:val="nil"/>
                  </w:tcBorders>
                  <w:noWrap w:val="0"/>
                  <w:vAlign w:val="center"/>
                </w:tcPr>
                <w:p w14:paraId="493EEFBB">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900-249-08</w:t>
                  </w:r>
                </w:p>
              </w:tc>
              <w:tc>
                <w:tcPr>
                  <w:tcW w:w="396" w:type="pct"/>
                  <w:vMerge w:val="continue"/>
                  <w:tcBorders>
                    <w:tl2br w:val="nil"/>
                    <w:tr2bl w:val="nil"/>
                  </w:tcBorders>
                  <w:noWrap w:val="0"/>
                  <w:vAlign w:val="center"/>
                </w:tcPr>
                <w:p w14:paraId="64E25BAF">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478" w:type="pct"/>
                  <w:vMerge w:val="continue"/>
                  <w:tcBorders>
                    <w:tl2br w:val="nil"/>
                    <w:tr2bl w:val="nil"/>
                  </w:tcBorders>
                  <w:noWrap w:val="0"/>
                  <w:vAlign w:val="center"/>
                </w:tcPr>
                <w:p w14:paraId="6607F9CF">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398" w:type="pct"/>
                  <w:tcBorders>
                    <w:tl2br w:val="nil"/>
                    <w:tr2bl w:val="nil"/>
                  </w:tcBorders>
                  <w:noWrap w:val="0"/>
                  <w:vAlign w:val="center"/>
                </w:tcPr>
                <w:p w14:paraId="5B97B936">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袋装</w:t>
                  </w:r>
                </w:p>
              </w:tc>
              <w:tc>
                <w:tcPr>
                  <w:tcW w:w="366" w:type="pct"/>
                  <w:tcBorders>
                    <w:tl2br w:val="nil"/>
                    <w:tr2bl w:val="nil"/>
                  </w:tcBorders>
                  <w:noWrap w:val="0"/>
                  <w:vAlign w:val="center"/>
                </w:tcPr>
                <w:p w14:paraId="1B95F2E8">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0.4</w:t>
                  </w:r>
                  <w:r>
                    <w:rPr>
                      <w:rFonts w:hint="default" w:ascii="Times New Roman" w:hAnsi="Times New Roman" w:eastAsia="宋体" w:cs="Times New Roman"/>
                      <w:color w:val="auto"/>
                      <w:highlight w:val="none"/>
                    </w:rPr>
                    <w:t>t</w:t>
                  </w:r>
                </w:p>
              </w:tc>
              <w:tc>
                <w:tcPr>
                  <w:tcW w:w="372" w:type="pct"/>
                  <w:vMerge w:val="continue"/>
                  <w:tcBorders>
                    <w:tl2br w:val="nil"/>
                    <w:tr2bl w:val="nil"/>
                  </w:tcBorders>
                  <w:noWrap w:val="0"/>
                  <w:vAlign w:val="center"/>
                </w:tcPr>
                <w:p w14:paraId="1BD01ACC">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p>
              </w:tc>
            </w:tr>
            <w:tr w14:paraId="680657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533" w:hRule="atLeast"/>
                <w:jc w:val="center"/>
              </w:trPr>
              <w:tc>
                <w:tcPr>
                  <w:tcW w:w="259" w:type="pct"/>
                  <w:tcBorders>
                    <w:tl2br w:val="nil"/>
                    <w:tr2bl w:val="nil"/>
                  </w:tcBorders>
                  <w:noWrap w:val="0"/>
                  <w:vAlign w:val="center"/>
                </w:tcPr>
                <w:p w14:paraId="0E23FF05">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3</w:t>
                  </w:r>
                </w:p>
              </w:tc>
              <w:tc>
                <w:tcPr>
                  <w:tcW w:w="423" w:type="pct"/>
                  <w:vMerge w:val="continue"/>
                  <w:tcBorders>
                    <w:tl2br w:val="nil"/>
                    <w:tr2bl w:val="nil"/>
                  </w:tcBorders>
                  <w:noWrap w:val="0"/>
                  <w:vAlign w:val="center"/>
                </w:tcPr>
                <w:p w14:paraId="49FC3255">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1069" w:type="pct"/>
                  <w:tcBorders>
                    <w:tl2br w:val="nil"/>
                    <w:tr2bl w:val="nil"/>
                  </w:tcBorders>
                  <w:noWrap w:val="0"/>
                  <w:vAlign w:val="center"/>
                </w:tcPr>
                <w:p w14:paraId="3DC3015D">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含油抹布与手套</w:t>
                  </w:r>
                </w:p>
              </w:tc>
              <w:tc>
                <w:tcPr>
                  <w:tcW w:w="508" w:type="pct"/>
                  <w:tcBorders>
                    <w:tl2br w:val="nil"/>
                    <w:tr2bl w:val="nil"/>
                  </w:tcBorders>
                  <w:noWrap w:val="0"/>
                  <w:vAlign w:val="center"/>
                </w:tcPr>
                <w:p w14:paraId="28575CB2">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HW49</w:t>
                  </w:r>
                </w:p>
              </w:tc>
              <w:tc>
                <w:tcPr>
                  <w:tcW w:w="725" w:type="pct"/>
                  <w:tcBorders>
                    <w:tl2br w:val="nil"/>
                    <w:tr2bl w:val="nil"/>
                  </w:tcBorders>
                  <w:noWrap w:val="0"/>
                  <w:vAlign w:val="center"/>
                </w:tcPr>
                <w:p w14:paraId="34512167">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900-041-49</w:t>
                  </w:r>
                </w:p>
              </w:tc>
              <w:tc>
                <w:tcPr>
                  <w:tcW w:w="396" w:type="pct"/>
                  <w:vMerge w:val="continue"/>
                  <w:tcBorders>
                    <w:tl2br w:val="nil"/>
                    <w:tr2bl w:val="nil"/>
                  </w:tcBorders>
                  <w:noWrap w:val="0"/>
                  <w:vAlign w:val="center"/>
                </w:tcPr>
                <w:p w14:paraId="481CD0B4">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478" w:type="pct"/>
                  <w:vMerge w:val="continue"/>
                  <w:tcBorders>
                    <w:tl2br w:val="nil"/>
                    <w:tr2bl w:val="nil"/>
                  </w:tcBorders>
                  <w:noWrap w:val="0"/>
                  <w:vAlign w:val="center"/>
                </w:tcPr>
                <w:p w14:paraId="58BE2FF8">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p>
              </w:tc>
              <w:tc>
                <w:tcPr>
                  <w:tcW w:w="398" w:type="pct"/>
                  <w:tcBorders>
                    <w:tl2br w:val="nil"/>
                    <w:tr2bl w:val="nil"/>
                  </w:tcBorders>
                  <w:noWrap w:val="0"/>
                  <w:vAlign w:val="center"/>
                </w:tcPr>
                <w:p w14:paraId="6C01AD27">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袋装</w:t>
                  </w:r>
                </w:p>
              </w:tc>
              <w:tc>
                <w:tcPr>
                  <w:tcW w:w="366" w:type="pct"/>
                  <w:tcBorders>
                    <w:tl2br w:val="nil"/>
                    <w:tr2bl w:val="nil"/>
                  </w:tcBorders>
                  <w:noWrap w:val="0"/>
                  <w:vAlign w:val="center"/>
                </w:tcPr>
                <w:p w14:paraId="063A3847">
                  <w:pPr>
                    <w:pStyle w:val="105"/>
                    <w:keepNext w:val="0"/>
                    <w:keepLines w:val="0"/>
                    <w:suppressLineNumbers w:val="0"/>
                    <w:bidi w:val="0"/>
                    <w:spacing w:before="0" w:beforeAutospacing="0" w:after="0" w:afterAutospacing="0" w:line="240" w:lineRule="auto"/>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0.1t</w:t>
                  </w:r>
                </w:p>
              </w:tc>
              <w:tc>
                <w:tcPr>
                  <w:tcW w:w="372" w:type="pct"/>
                  <w:vMerge w:val="continue"/>
                  <w:tcBorders>
                    <w:tl2br w:val="nil"/>
                    <w:tr2bl w:val="nil"/>
                  </w:tcBorders>
                  <w:noWrap w:val="0"/>
                  <w:vAlign w:val="center"/>
                </w:tcPr>
                <w:p w14:paraId="22A95E50">
                  <w:pPr>
                    <w:keepNext w:val="0"/>
                    <w:keepLines w:val="0"/>
                    <w:suppressLineNumbers w:val="0"/>
                    <w:topLinePunct/>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Cs w:val="21"/>
                      <w:highlight w:val="none"/>
                    </w:rPr>
                  </w:pPr>
                </w:p>
              </w:tc>
            </w:tr>
          </w:tbl>
          <w:p w14:paraId="57D961FF">
            <w:pPr>
              <w:pStyle w:val="10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 xml:space="preserve">  危废贮存间环境管理要求：</w:t>
            </w:r>
          </w:p>
          <w:p w14:paraId="55996EDB">
            <w:pPr>
              <w:pStyle w:val="10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危废贮存库须采取防风、防雨、防晒、防漏、防渗、防腐措施，布局尽量远离人群处，及时清理。危废贮存库地面采用坚固、防渗、耐腐蚀的材料建造，进行重点防渗，并设计有堵截泄漏的裙脚、围堰等设施。库内废物定期由有资质单位的专用运输车辆运输。</w:t>
            </w:r>
          </w:p>
          <w:p w14:paraId="461FF2B6">
            <w:pPr>
              <w:pStyle w:val="102"/>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（2）严格危险固废暂存管理：</w:t>
            </w:r>
          </w:p>
          <w:p w14:paraId="39F77C29">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设单位需根据《中华人民共和国固体废物污染环境防治法》第七十八条要求，制定危险废物管理计划；建立危险废物管理台账，如实记录有关信息，并通过国家危险废物信息管理系统向所在地生态环境主管部门申报危险废物的种类、产生量、流向、贮存、处置等有关资料。</w:t>
            </w:r>
          </w:p>
          <w:p w14:paraId="7B87077D">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险废物贮存容器要求：本次项目运行产生的危废与项目收集的其他危废一同分类贮存，贮存容器要求为：危废收集在专用密闭容器中，建设单位需在收集容器上加贴标签，标明内盛物的类别、危害、数量和装进日期，设置危险废物识别标志。危险废物贮存容器应满足：使用符合标准的容器盛装危险废物；装载危险废物的容器及材质要满足相应的强度要求；装载危险废物的容器必须完好无损；装载危险废物的容器材质和衬里要与危险废物相容(不相互反应)。</w:t>
            </w:r>
          </w:p>
          <w:p w14:paraId="7E586B82">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废库建设要求：本项目暂存库按照《危险废物贮存污染控制标准》（GB18597-2023）要求建设防渗地面，具体内容为：干净后扫素水泥浆，抹15cm厚细中砂保护层，上面铺设2mm厚GH-1型高密度聚乙烯土工膜，在地面基底及排水沟、集水坑内底部均连续铺满。防水层表面铺单层长丝无纺土工布600g/m2，抹20cm厚 C25防水混凝土（抗渗等级P6），表面撒1:1水泥砂子随打随抺光，最后涂一层环氧树脂漆，总体防渗系数满足（小于等于）10-10cm/s。</w:t>
            </w:r>
          </w:p>
          <w:p w14:paraId="7C053C0C">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危废库应按照《危险废物识别标志设置技术规范》（HJ1267-2022）中要求设置危险废物贮存设施标识牌，以及危险废物标签，具体要求如下：</w:t>
            </w:r>
          </w:p>
          <w:p w14:paraId="01F73A8F">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（1）危险废物贮存设施标志设置要求</w:t>
            </w:r>
          </w:p>
          <w:p w14:paraId="35B3847F">
            <w:pPr>
              <w:keepNext w:val="0"/>
              <w:keepLines w:val="0"/>
              <w:suppressLineNumbers w:val="0"/>
              <w:autoSpaceDE w:val="0"/>
              <w:autoSpaceDN w:val="0"/>
              <w:adjustRightInd w:val="0"/>
              <w:spacing w:before="0" w:beforeAutospacing="0" w:after="0" w:afterAutospacing="0" w:line="240" w:lineRule="auto"/>
              <w:ind w:left="0" w:right="0" w:firstLine="420" w:firstLineChars="20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670810" cy="1670685"/>
                  <wp:effectExtent l="0" t="0" r="15240" b="5715"/>
                  <wp:docPr id="4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1"/>
                          </pic:cNvPicPr>
                        </pic:nvPicPr>
                        <pic:blipFill>
                          <a:blip r:embed="rId26"/>
                          <a:stretch>
                            <a:fillRect/>
                          </a:stretch>
                        </pic:blipFill>
                        <pic:spPr>
                          <a:xfrm>
                            <a:off x="0" y="0"/>
                            <a:ext cx="2670810" cy="1670685"/>
                          </a:xfrm>
                          <a:prstGeom prst="rect">
                            <a:avLst/>
                          </a:prstGeom>
                          <a:noFill/>
                          <a:ln>
                            <a:noFill/>
                          </a:ln>
                        </pic:spPr>
                      </pic:pic>
                    </a:graphicData>
                  </a:graphic>
                </wp:inline>
              </w:drawing>
            </w:r>
          </w:p>
          <w:p w14:paraId="6ED2350D">
            <w:pPr>
              <w:keepNext w:val="0"/>
              <w:keepLines w:val="0"/>
              <w:suppressLineNumbers w:val="0"/>
              <w:autoSpaceDE w:val="0"/>
              <w:autoSpaceDN w:val="0"/>
              <w:adjustRightInd w:val="0"/>
              <w:spacing w:before="0" w:beforeAutospacing="0" w:after="0" w:afterAutospacing="0" w:line="360" w:lineRule="auto"/>
              <w:ind w:left="0" w:right="0" w:firstLine="482" w:firstLineChars="20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图4-</w:t>
            </w:r>
            <w:r>
              <w:rPr>
                <w:rFonts w:hint="eastAsia" w:cs="Times New Roman"/>
                <w:b/>
                <w:bCs/>
                <w:color w:val="auto"/>
                <w:sz w:val="24"/>
                <w:szCs w:val="24"/>
                <w:lang w:val="en-US" w:eastAsia="zh-CN"/>
              </w:rPr>
              <w:t>4</w:t>
            </w:r>
            <w:r>
              <w:rPr>
                <w:rFonts w:hint="default" w:ascii="Times New Roman" w:hAnsi="Times New Roman" w:cs="Times New Roman"/>
                <w:b/>
                <w:bCs/>
                <w:color w:val="auto"/>
                <w:sz w:val="24"/>
                <w:szCs w:val="24"/>
                <w:lang w:val="en-US" w:eastAsia="zh-CN"/>
              </w:rPr>
              <w:t xml:space="preserve"> 危险废物贮存设施标志示意图</w:t>
            </w:r>
          </w:p>
          <w:p w14:paraId="02ABBC78">
            <w:pPr>
              <w:keepNext w:val="0"/>
              <w:keepLines w:val="0"/>
              <w:suppressLineNumbers w:val="0"/>
              <w:autoSpaceDE w:val="0"/>
              <w:autoSpaceDN w:val="0"/>
              <w:adjustRightInd w:val="0"/>
              <w:spacing w:before="0" w:beforeAutospacing="0" w:after="0" w:afterAutospacing="0" w:line="360" w:lineRule="auto"/>
              <w:ind w:left="0" w:right="0" w:firstLine="480" w:firstLineChars="200"/>
              <w:jc w:val="lef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尺寸要求如下表所示：</w:t>
            </w:r>
          </w:p>
          <w:p w14:paraId="73BE4D98">
            <w:pPr>
              <w:keepNext w:val="0"/>
              <w:keepLines w:val="0"/>
              <w:suppressLineNumbers w:val="0"/>
              <w:snapToGrid w:val="0"/>
              <w:spacing w:before="0" w:beforeAutospacing="0" w:after="0" w:afterAutospacing="0" w:line="240" w:lineRule="auto"/>
              <w:ind w:left="0" w:right="0" w:firstLine="482" w:firstLineChars="200"/>
              <w:jc w:val="center"/>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 w:val="24"/>
                <w:szCs w:val="24"/>
                <w:lang w:val="en-US" w:eastAsia="zh-CN"/>
              </w:rPr>
              <w:t>表4-</w:t>
            </w:r>
            <w:r>
              <w:rPr>
                <w:rFonts w:hint="default" w:ascii="Times New Roman" w:hAnsi="Times New Roman" w:cs="Times New Roman"/>
                <w:b/>
                <w:color w:val="auto"/>
                <w:sz w:val="24"/>
                <w:szCs w:val="24"/>
                <w:lang w:val="en-US" w:eastAsia="zh-CN"/>
              </w:rPr>
              <w:t>10</w:t>
            </w:r>
            <w:r>
              <w:rPr>
                <w:rFonts w:hint="default" w:ascii="Times New Roman" w:hAnsi="Times New Roman" w:eastAsia="宋体" w:cs="Times New Roman"/>
                <w:b/>
                <w:color w:val="auto"/>
                <w:sz w:val="24"/>
                <w:szCs w:val="24"/>
                <w:lang w:val="en-US" w:eastAsia="zh-CN"/>
              </w:rPr>
              <w:t xml:space="preserve"> 不同观察距离时危险废物贮存设施标志的尺寸要求</w:t>
            </w:r>
          </w:p>
          <w:p w14:paraId="787A28CF">
            <w:pPr>
              <w:keepNext w:val="0"/>
              <w:keepLines w:val="0"/>
              <w:suppressLineNumbers w:val="0"/>
              <w:autoSpaceDE w:val="0"/>
              <w:autoSpaceDN w:val="0"/>
              <w:adjustRightInd w:val="0"/>
              <w:spacing w:before="0" w:beforeAutospacing="0" w:after="0" w:afterAutospacing="0" w:line="240" w:lineRule="auto"/>
              <w:ind w:left="0" w:right="0"/>
              <w:jc w:val="both"/>
              <w:rPr>
                <w:rFonts w:hint="default" w:ascii="Times New Roman" w:hAnsi="Times New Roman" w:cs="Times New Roman"/>
                <w:color w:val="auto"/>
                <w:sz w:val="24"/>
                <w:lang w:val="en-US" w:eastAsia="zh-CN"/>
              </w:rPr>
            </w:pPr>
            <w:r>
              <w:rPr>
                <w:rFonts w:hint="default" w:ascii="Times New Roman" w:hAnsi="Times New Roman" w:cs="Times New Roman"/>
                <w:color w:val="auto"/>
              </w:rPr>
              <w:drawing>
                <wp:inline distT="0" distB="0" distL="114300" distR="114300">
                  <wp:extent cx="5165090" cy="1108710"/>
                  <wp:effectExtent l="0" t="0" r="16510" b="15240"/>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27"/>
                          <a:stretch>
                            <a:fillRect/>
                          </a:stretch>
                        </pic:blipFill>
                        <pic:spPr>
                          <a:xfrm>
                            <a:off x="0" y="0"/>
                            <a:ext cx="5165090" cy="1108710"/>
                          </a:xfrm>
                          <a:prstGeom prst="rect">
                            <a:avLst/>
                          </a:prstGeom>
                          <a:noFill/>
                          <a:ln>
                            <a:noFill/>
                          </a:ln>
                        </pic:spPr>
                      </pic:pic>
                    </a:graphicData>
                  </a:graphic>
                </wp:inline>
              </w:drawing>
            </w:r>
          </w:p>
          <w:p w14:paraId="6F5ECE7A">
            <w:pPr>
              <w:keepNext w:val="0"/>
              <w:keepLines w:val="0"/>
              <w:numPr>
                <w:ilvl w:val="0"/>
                <w:numId w:val="0"/>
              </w:numPr>
              <w:suppressLineNumbers w:val="0"/>
              <w:autoSpaceDE w:val="0"/>
              <w:autoSpaceDN w:val="0"/>
              <w:adjustRightInd w:val="0"/>
              <w:spacing w:before="0" w:beforeAutospacing="0" w:after="0" w:afterAutospacing="0" w:line="240" w:lineRule="auto"/>
              <w:ind w:left="0" w:right="0" w:firstLine="480" w:firstLineChars="200"/>
              <w:jc w:val="left"/>
              <w:rPr>
                <w:rFonts w:hint="default" w:ascii="Times New Roman" w:hAnsi="Times New Roman" w:cs="Times New Roman"/>
                <w:color w:val="auto"/>
                <w:sz w:val="24"/>
                <w:lang w:val="en-US" w:eastAsia="zh-CN"/>
              </w:rPr>
            </w:pPr>
            <w:r>
              <w:rPr>
                <w:rFonts w:hint="default" w:ascii="Times New Roman" w:hAnsi="Times New Roman" w:cs="Times New Roman"/>
                <w:color w:val="auto"/>
                <w:sz w:val="24"/>
                <w:lang w:val="en-US" w:eastAsia="zh-CN"/>
              </w:rPr>
              <w:t>（2）危险废物标签设置要求</w:t>
            </w:r>
          </w:p>
          <w:p w14:paraId="30728975">
            <w:pPr>
              <w:keepNext w:val="0"/>
              <w:keepLines w:val="0"/>
              <w:suppressLineNumbers w:val="0"/>
              <w:snapToGrid w:val="0"/>
              <w:spacing w:before="0" w:beforeAutospacing="0" w:after="0" w:afterAutospacing="0" w:line="440" w:lineRule="exact"/>
              <w:ind w:left="0" w:right="0" w:firstLine="422" w:firstLineChars="200"/>
              <w:jc w:val="center"/>
              <w:rPr>
                <w:rFonts w:hint="default" w:ascii="Times New Roman" w:hAnsi="Times New Roman" w:eastAsia="宋体" w:cs="Times New Roman"/>
                <w:b/>
                <w:color w:val="auto"/>
                <w:sz w:val="24"/>
                <w:szCs w:val="24"/>
                <w:lang w:val="en-US" w:eastAsia="zh-CN"/>
              </w:rPr>
            </w:pPr>
            <w:r>
              <w:rPr>
                <w:rFonts w:hint="default" w:ascii="Times New Roman" w:hAnsi="Times New Roman" w:eastAsia="宋体" w:cs="Times New Roman"/>
                <w:b/>
                <w:color w:val="auto"/>
                <w:szCs w:val="21"/>
                <w:lang w:val="en-US" w:eastAsia="zh-CN"/>
              </w:rPr>
              <w:t xml:space="preserve"> </w:t>
            </w:r>
            <w:r>
              <w:rPr>
                <w:rFonts w:hint="default" w:ascii="Times New Roman" w:hAnsi="Times New Roman" w:eastAsia="宋体" w:cs="Times New Roman"/>
                <w:b/>
                <w:color w:val="auto"/>
                <w:sz w:val="24"/>
                <w:szCs w:val="24"/>
                <w:lang w:val="en-US" w:eastAsia="zh-CN"/>
              </w:rPr>
              <w:t>表4-1</w:t>
            </w:r>
            <w:r>
              <w:rPr>
                <w:rFonts w:hint="default" w:ascii="Times New Roman" w:hAnsi="Times New Roman" w:cs="Times New Roman"/>
                <w:b/>
                <w:color w:val="auto"/>
                <w:sz w:val="24"/>
                <w:szCs w:val="24"/>
                <w:lang w:val="en-US" w:eastAsia="zh-CN"/>
              </w:rPr>
              <w:t>1</w:t>
            </w:r>
            <w:r>
              <w:rPr>
                <w:rFonts w:hint="default" w:ascii="Times New Roman" w:hAnsi="Times New Roman" w:eastAsia="宋体" w:cs="Times New Roman"/>
                <w:b/>
                <w:color w:val="auto"/>
                <w:sz w:val="24"/>
                <w:szCs w:val="24"/>
                <w:lang w:val="en-US" w:eastAsia="zh-CN"/>
              </w:rPr>
              <w:t xml:space="preserve"> 危险废物标签尺寸要求</w:t>
            </w:r>
          </w:p>
          <w:p w14:paraId="19EDA267">
            <w:pPr>
              <w:keepNext w:val="0"/>
              <w:keepLines w:val="0"/>
              <w:numPr>
                <w:ilvl w:val="0"/>
                <w:numId w:val="0"/>
              </w:numPr>
              <w:suppressLineNumbers w:val="0"/>
              <w:autoSpaceDE w:val="0"/>
              <w:autoSpaceDN w:val="0"/>
              <w:adjustRightInd w:val="0"/>
              <w:spacing w:before="0" w:beforeAutospacing="0" w:after="0" w:afterAutospacing="0" w:line="240" w:lineRule="auto"/>
              <w:ind w:left="0" w:right="0"/>
              <w:jc w:val="left"/>
              <w:rPr>
                <w:rFonts w:hint="default" w:ascii="Times New Roman" w:hAnsi="Times New Roman" w:cs="Times New Roman"/>
                <w:color w:val="auto"/>
                <w:sz w:val="24"/>
                <w:lang w:val="en-US" w:eastAsia="zh-CN"/>
              </w:rPr>
            </w:pPr>
            <w:r>
              <w:rPr>
                <w:rFonts w:hint="default" w:ascii="Times New Roman" w:hAnsi="Times New Roman" w:cs="Times New Roman"/>
                <w:color w:val="auto"/>
              </w:rPr>
              <w:drawing>
                <wp:inline distT="0" distB="0" distL="114300" distR="114300">
                  <wp:extent cx="5222240" cy="831850"/>
                  <wp:effectExtent l="0" t="0" r="16510" b="635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28"/>
                          <a:stretch>
                            <a:fillRect/>
                          </a:stretch>
                        </pic:blipFill>
                        <pic:spPr>
                          <a:xfrm>
                            <a:off x="0" y="0"/>
                            <a:ext cx="5222240" cy="831850"/>
                          </a:xfrm>
                          <a:prstGeom prst="rect">
                            <a:avLst/>
                          </a:prstGeom>
                          <a:noFill/>
                          <a:ln>
                            <a:noFill/>
                          </a:ln>
                        </pic:spPr>
                      </pic:pic>
                    </a:graphicData>
                  </a:graphic>
                </wp:inline>
              </w:drawing>
            </w:r>
          </w:p>
          <w:p w14:paraId="77CB1FA8">
            <w:pPr>
              <w:keepNext w:val="0"/>
              <w:keepLines w:val="0"/>
              <w:suppressLineNumbers w:val="0"/>
              <w:autoSpaceDE w:val="0"/>
              <w:autoSpaceDN w:val="0"/>
              <w:adjustRightInd w:val="0"/>
              <w:spacing w:before="0" w:beforeAutospacing="0" w:after="0" w:afterAutospacing="0" w:line="240" w:lineRule="auto"/>
              <w:ind w:left="0" w:right="0" w:firstLine="420" w:firstLineChars="200"/>
              <w:jc w:val="center"/>
              <w:rPr>
                <w:rFonts w:hint="default" w:ascii="Times New Roman" w:hAnsi="Times New Roman" w:cs="Times New Roman"/>
                <w:color w:val="auto"/>
                <w:sz w:val="24"/>
              </w:rPr>
            </w:pPr>
            <w:r>
              <w:rPr>
                <w:rFonts w:hint="default" w:ascii="Times New Roman" w:hAnsi="Times New Roman" w:cs="Times New Roman"/>
                <w:color w:val="auto"/>
              </w:rPr>
              <w:drawing>
                <wp:inline distT="0" distB="0" distL="114300" distR="114300">
                  <wp:extent cx="2927985" cy="2856230"/>
                  <wp:effectExtent l="0" t="0" r="5715" b="127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29"/>
                          <a:stretch>
                            <a:fillRect/>
                          </a:stretch>
                        </pic:blipFill>
                        <pic:spPr>
                          <a:xfrm>
                            <a:off x="0" y="0"/>
                            <a:ext cx="2927985" cy="2856230"/>
                          </a:xfrm>
                          <a:prstGeom prst="rect">
                            <a:avLst/>
                          </a:prstGeom>
                          <a:noFill/>
                          <a:ln>
                            <a:noFill/>
                          </a:ln>
                        </pic:spPr>
                      </pic:pic>
                    </a:graphicData>
                  </a:graphic>
                </wp:inline>
              </w:drawing>
            </w:r>
          </w:p>
          <w:p w14:paraId="1B93F280">
            <w:pPr>
              <w:keepNext w:val="0"/>
              <w:keepLines w:val="0"/>
              <w:suppressLineNumbers w:val="0"/>
              <w:autoSpaceDE w:val="0"/>
              <w:autoSpaceDN w:val="0"/>
              <w:adjustRightInd w:val="0"/>
              <w:spacing w:before="0" w:beforeAutospacing="0" w:after="0" w:afterAutospacing="0" w:line="560" w:lineRule="exact"/>
              <w:ind w:left="0" w:right="0"/>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Cs w:val="21"/>
              </w:rPr>
              <w:t xml:space="preserve">  </w:t>
            </w:r>
            <w:r>
              <w:rPr>
                <w:rFonts w:hint="default" w:ascii="Times New Roman" w:hAnsi="Times New Roman" w:cs="Times New Roman"/>
                <w:b/>
                <w:bCs/>
                <w:color w:val="auto"/>
                <w:sz w:val="24"/>
                <w:szCs w:val="24"/>
              </w:rPr>
              <w:t xml:space="preserve">    图4-</w:t>
            </w:r>
            <w:r>
              <w:rPr>
                <w:rFonts w:hint="eastAsia" w:cs="Times New Roman"/>
                <w:b/>
                <w:bCs/>
                <w:color w:val="auto"/>
                <w:sz w:val="24"/>
                <w:szCs w:val="24"/>
                <w:lang w:val="en-US" w:eastAsia="zh-CN"/>
              </w:rPr>
              <w:t xml:space="preserve">5 </w:t>
            </w:r>
            <w:r>
              <w:rPr>
                <w:rFonts w:hint="default" w:ascii="Times New Roman" w:hAnsi="Times New Roman" w:cs="Times New Roman"/>
                <w:b/>
                <w:bCs/>
                <w:color w:val="auto"/>
                <w:sz w:val="24"/>
                <w:szCs w:val="24"/>
                <w:lang w:val="en-US" w:eastAsia="zh-CN"/>
              </w:rPr>
              <w:t>危险废物标签示意图</w:t>
            </w:r>
          </w:p>
          <w:p w14:paraId="7D6E5188">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危废的转移要求：危险废物转移应遵从《危险废物转移管理办法》及其他有关规定要求，转移危险废物应当通过国家危险废物信息管理系统（以下简称信息系统）填写、运行危险废物电子转移联单，并依照国家有关规定公开危险废物转移相关污染环境防治信息。</w:t>
            </w:r>
          </w:p>
          <w:p w14:paraId="750A7298">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项目危废贮存库采取“六防”措施后，能够避免危险废物暂存可能对水环境和土壤的影响；因此，企业只要能严格落实各类固废暂存及处理措施，加强危废收集、转运和管理，确保固废去向明确妥当，可避免对环境造成二次污染。</w:t>
            </w:r>
          </w:p>
          <w:p w14:paraId="6F52BC86">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0" w:firstLineChars="0"/>
              <w:textAlignment w:val="auto"/>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 xml:space="preserve">4.5 </w:t>
            </w:r>
            <w:r>
              <w:rPr>
                <w:rFonts w:hint="default" w:ascii="Times New Roman" w:hAnsi="Times New Roman" w:eastAsia="宋体" w:cs="Times New Roman"/>
                <w:b/>
                <w:bCs/>
                <w:color w:val="auto"/>
                <w:highlight w:val="none"/>
                <w:lang w:val="en-US" w:eastAsia="zh-CN"/>
              </w:rPr>
              <w:t>地下水及土壤影响分析</w:t>
            </w:r>
          </w:p>
          <w:p w14:paraId="6FFE1625">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4.5.</w:t>
            </w:r>
            <w:r>
              <w:rPr>
                <w:rFonts w:hint="default" w:ascii="Times New Roman" w:hAnsi="Times New Roman" w:eastAsia="宋体" w:cs="Times New Roman"/>
                <w:b/>
                <w:bCs/>
                <w:color w:val="auto"/>
                <w:highlight w:val="none"/>
              </w:rPr>
              <w:t>1</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rPr>
              <w:t>地下水、土壤污染源</w:t>
            </w:r>
          </w:p>
          <w:p w14:paraId="18341407">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根据对项目生产过程及</w:t>
            </w:r>
            <w:r>
              <w:rPr>
                <w:rFonts w:hint="default" w:ascii="Times New Roman" w:hAnsi="Times New Roman" w:eastAsia="宋体" w:cs="Times New Roman"/>
                <w:color w:val="auto"/>
                <w:highlight w:val="none"/>
                <w:lang w:val="en-US" w:eastAsia="zh-CN"/>
              </w:rPr>
              <w:t>物料</w:t>
            </w:r>
            <w:r>
              <w:rPr>
                <w:rFonts w:hint="default" w:ascii="Times New Roman" w:hAnsi="Times New Roman" w:eastAsia="宋体" w:cs="Times New Roman"/>
                <w:color w:val="auto"/>
                <w:highlight w:val="none"/>
              </w:rPr>
              <w:t>存储方式等进行分析，</w:t>
            </w:r>
            <w:r>
              <w:rPr>
                <w:rFonts w:hint="default" w:ascii="Times New Roman" w:hAnsi="Times New Roman" w:eastAsia="宋体" w:cs="Times New Roman"/>
                <w:color w:val="auto"/>
                <w:highlight w:val="none"/>
                <w:lang w:val="en-US" w:eastAsia="zh-CN"/>
              </w:rPr>
              <w:t>本项目无生产废水排放，废气排放主要为颗粒</w:t>
            </w:r>
            <w:r>
              <w:rPr>
                <w:rFonts w:hint="default" w:ascii="Times New Roman" w:hAnsi="Times New Roman" w:cs="Times New Roman"/>
                <w:color w:val="auto"/>
                <w:highlight w:val="none"/>
                <w:lang w:val="en-US" w:eastAsia="zh-CN"/>
              </w:rPr>
              <w:t>物</w:t>
            </w:r>
            <w:r>
              <w:rPr>
                <w:rFonts w:hint="default" w:ascii="Times New Roman" w:hAnsi="Times New Roman" w:eastAsia="宋体" w:cs="Times New Roman"/>
                <w:color w:val="auto"/>
                <w:highlight w:val="none"/>
                <w:lang w:val="en-US" w:eastAsia="zh-CN"/>
              </w:rPr>
              <w:t>；</w:t>
            </w:r>
            <w:r>
              <w:rPr>
                <w:rFonts w:hint="default" w:ascii="Times New Roman" w:hAnsi="Times New Roman" w:eastAsia="宋体" w:cs="Times New Roman"/>
                <w:color w:val="auto"/>
                <w:highlight w:val="none"/>
              </w:rPr>
              <w:t>本项目对地下水及土壤环境影响的污染源有：</w:t>
            </w:r>
            <w:r>
              <w:rPr>
                <w:rFonts w:hint="default" w:ascii="Times New Roman" w:hAnsi="Times New Roman" w:cs="Times New Roman"/>
                <w:color w:val="auto"/>
                <w:highlight w:val="none"/>
                <w:lang w:val="en-US" w:eastAsia="zh-CN"/>
              </w:rPr>
              <w:t>化粪池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危废暂存间等</w:t>
            </w:r>
            <w:r>
              <w:rPr>
                <w:rFonts w:hint="default" w:ascii="Times New Roman" w:hAnsi="Times New Roman" w:eastAsia="宋体" w:cs="Times New Roman"/>
                <w:color w:val="auto"/>
                <w:highlight w:val="none"/>
              </w:rPr>
              <w:t>，主要污染</w:t>
            </w:r>
            <w:r>
              <w:rPr>
                <w:rFonts w:hint="default" w:ascii="Times New Roman" w:hAnsi="Times New Roman" w:eastAsia="宋体" w:cs="Times New Roman"/>
                <w:color w:val="auto"/>
                <w:highlight w:val="none"/>
                <w:lang w:val="en-US" w:eastAsia="zh-CN"/>
              </w:rPr>
              <w:t>源</w:t>
            </w:r>
            <w:r>
              <w:rPr>
                <w:rFonts w:hint="default" w:ascii="Times New Roman" w:hAnsi="Times New Roman" w:eastAsia="宋体" w:cs="Times New Roman"/>
                <w:color w:val="auto"/>
                <w:highlight w:val="none"/>
              </w:rPr>
              <w:t>为生活</w:t>
            </w:r>
            <w:r>
              <w:rPr>
                <w:rFonts w:hint="default" w:ascii="Times New Roman" w:hAnsi="Times New Roman" w:eastAsia="宋体" w:cs="Times New Roman"/>
                <w:color w:val="auto"/>
                <w:highlight w:val="none"/>
                <w:lang w:val="en-US" w:eastAsia="zh-CN"/>
              </w:rPr>
              <w:t>污水</w:t>
            </w:r>
            <w:r>
              <w:rPr>
                <w:rFonts w:hint="default" w:ascii="Times New Roman" w:hAnsi="Times New Roman" w:eastAsia="宋体" w:cs="Times New Roman"/>
                <w:color w:val="auto"/>
                <w:highlight w:val="none"/>
              </w:rPr>
              <w:t>和</w:t>
            </w:r>
            <w:r>
              <w:rPr>
                <w:rFonts w:hint="default" w:ascii="Times New Roman" w:hAnsi="Times New Roman" w:cs="Times New Roman"/>
                <w:color w:val="auto"/>
                <w:highlight w:val="none"/>
                <w:lang w:val="en-US" w:eastAsia="zh-CN"/>
              </w:rPr>
              <w:t>废矿物油</w:t>
            </w:r>
            <w:r>
              <w:rPr>
                <w:rFonts w:hint="default" w:ascii="Times New Roman" w:hAnsi="Times New Roman" w:eastAsia="宋体" w:cs="Times New Roman"/>
                <w:color w:val="auto"/>
                <w:highlight w:val="none"/>
              </w:rPr>
              <w:t>。</w:t>
            </w:r>
          </w:p>
          <w:p w14:paraId="1B1E2A15">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4.5.</w:t>
            </w:r>
            <w:r>
              <w:rPr>
                <w:rFonts w:hint="default" w:ascii="Times New Roman" w:hAnsi="Times New Roman" w:eastAsia="宋体" w:cs="Times New Roman"/>
                <w:b/>
                <w:bCs/>
                <w:color w:val="auto"/>
                <w:highlight w:val="none"/>
              </w:rPr>
              <w:t>2</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rPr>
              <w:t>地下水、土壤污染途径</w:t>
            </w:r>
          </w:p>
          <w:p w14:paraId="4389B047">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本项目对地下水及土壤产生污染的途径主要是渗透污染。渗透污染是导致地下水污染的普遍和主要方式，主要产生可能性来自：</w:t>
            </w:r>
          </w:p>
          <w:p w14:paraId="7DCDAC56">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（1）项目产生的污水事故情况下排入地表水环境，再渗入补给地下水；或者直接渗入土壤，进而污染土壤及含水层。</w:t>
            </w:r>
          </w:p>
          <w:p w14:paraId="3CAEC229">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（2）项目</w:t>
            </w:r>
            <w:r>
              <w:rPr>
                <w:rFonts w:hint="default" w:ascii="Times New Roman" w:hAnsi="Times New Roman" w:eastAsia="宋体" w:cs="Times New Roman"/>
                <w:color w:val="auto"/>
                <w:highlight w:val="none"/>
                <w:lang w:val="en-US" w:eastAsia="zh-CN"/>
              </w:rPr>
              <w:t>危废暂存间未很好的采取防风、防雨、防渗</w:t>
            </w:r>
            <w:r>
              <w:rPr>
                <w:rFonts w:hint="default" w:ascii="Times New Roman" w:hAnsi="Times New Roman" w:cs="Times New Roman"/>
                <w:color w:val="auto"/>
                <w:highlight w:val="none"/>
                <w:lang w:val="en-US" w:eastAsia="zh-CN"/>
              </w:rPr>
              <w:t>、防腐</w:t>
            </w:r>
            <w:r>
              <w:rPr>
                <w:rFonts w:hint="default" w:ascii="Times New Roman" w:hAnsi="Times New Roman" w:eastAsia="宋体" w:cs="Times New Roman"/>
                <w:color w:val="auto"/>
                <w:highlight w:val="none"/>
                <w:lang w:val="en-US" w:eastAsia="zh-CN"/>
              </w:rPr>
              <w:t>措施，致使储存的废</w:t>
            </w:r>
            <w:r>
              <w:rPr>
                <w:rFonts w:hint="default" w:ascii="Times New Roman" w:hAnsi="Times New Roman" w:cs="Times New Roman"/>
                <w:color w:val="auto"/>
                <w:highlight w:val="none"/>
                <w:lang w:val="en-US" w:eastAsia="zh-CN"/>
              </w:rPr>
              <w:t>矿物油</w:t>
            </w:r>
            <w:r>
              <w:rPr>
                <w:rFonts w:hint="default" w:ascii="Times New Roman" w:hAnsi="Times New Roman" w:eastAsia="宋体" w:cs="Times New Roman"/>
                <w:color w:val="auto"/>
                <w:highlight w:val="none"/>
                <w:lang w:val="en-US" w:eastAsia="zh-CN"/>
              </w:rPr>
              <w:t>发生渗漏</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或在</w:t>
            </w:r>
            <w:r>
              <w:rPr>
                <w:rFonts w:hint="default" w:ascii="Times New Roman" w:hAnsi="Times New Roman" w:eastAsia="宋体" w:cs="Times New Roman"/>
                <w:color w:val="auto"/>
                <w:highlight w:val="none"/>
              </w:rPr>
              <w:t>雨水淋滤作用下，淋滤液下渗将引起的地下水及土壤污染。</w:t>
            </w:r>
          </w:p>
          <w:p w14:paraId="2E173F61">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（3）厂区内污水处理设施在未采取防渗防漏措施</w:t>
            </w:r>
            <w:r>
              <w:rPr>
                <w:rFonts w:hint="default" w:ascii="Times New Roman" w:hAnsi="Times New Roman" w:eastAsia="宋体" w:cs="Times New Roman"/>
                <w:color w:val="auto"/>
                <w:highlight w:val="none"/>
                <w:lang w:val="en-US" w:eastAsia="zh-CN"/>
              </w:rPr>
              <w:t>或防渗措施出现破损</w:t>
            </w:r>
            <w:r>
              <w:rPr>
                <w:rFonts w:hint="default" w:ascii="Times New Roman" w:hAnsi="Times New Roman" w:eastAsia="宋体" w:cs="Times New Roman"/>
                <w:color w:val="auto"/>
                <w:highlight w:val="none"/>
              </w:rPr>
              <w:t>的情况下，废水将从构筑物下渗入含水层而污染地下水及土壤。</w:t>
            </w:r>
          </w:p>
          <w:p w14:paraId="00292BCD">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4.5.</w:t>
            </w:r>
            <w:r>
              <w:rPr>
                <w:rFonts w:hint="default" w:ascii="Times New Roman" w:hAnsi="Times New Roman" w:eastAsia="宋体" w:cs="Times New Roman"/>
                <w:b/>
                <w:bCs/>
                <w:color w:val="auto"/>
                <w:highlight w:val="none"/>
              </w:rPr>
              <w:t>3</w:t>
            </w:r>
            <w:r>
              <w:rPr>
                <w:rFonts w:hint="default" w:ascii="Times New Roman" w:hAnsi="Times New Roman" w:cs="Times New Roman"/>
                <w:b/>
                <w:bCs/>
                <w:color w:val="auto"/>
                <w:highlight w:val="none"/>
                <w:lang w:val="en-US" w:eastAsia="zh-CN"/>
              </w:rPr>
              <w:t xml:space="preserve"> </w:t>
            </w:r>
            <w:r>
              <w:rPr>
                <w:rFonts w:hint="default" w:ascii="Times New Roman" w:hAnsi="Times New Roman" w:eastAsia="宋体" w:cs="Times New Roman"/>
                <w:b/>
                <w:bCs/>
                <w:color w:val="auto"/>
                <w:highlight w:val="none"/>
              </w:rPr>
              <w:t>影响分析</w:t>
            </w:r>
          </w:p>
          <w:p w14:paraId="21600F5E">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（1）正常情况下地下水环境影响分析</w:t>
            </w:r>
          </w:p>
          <w:p w14:paraId="03B5CD07">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本项目通过采取本评价提出的环保措施后，对生活污水处理设施</w:t>
            </w:r>
            <w:r>
              <w:rPr>
                <w:rFonts w:hint="default" w:ascii="Times New Roman" w:hAnsi="Times New Roman" w:eastAsia="宋体" w:cs="Times New Roman"/>
                <w:color w:val="auto"/>
                <w:highlight w:val="none"/>
                <w:lang w:val="en-US" w:eastAsia="zh-CN"/>
              </w:rPr>
              <w:t>及其管线</w:t>
            </w:r>
            <w:r>
              <w:rPr>
                <w:rFonts w:hint="default" w:ascii="Times New Roman" w:hAnsi="Times New Roman" w:eastAsia="宋体" w:cs="Times New Roman"/>
                <w:color w:val="auto"/>
                <w:highlight w:val="none"/>
              </w:rPr>
              <w:t>进行严格的防渗处理后，在正常情况下对地下水及土壤不会造成污染。</w:t>
            </w:r>
          </w:p>
          <w:p w14:paraId="171279D7">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（2）非正常情况下地下水环境影响分析</w:t>
            </w:r>
          </w:p>
          <w:p w14:paraId="3AC67442">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根据场地水文地质条件，</w:t>
            </w:r>
            <w:r>
              <w:rPr>
                <w:rFonts w:hint="default" w:ascii="Times New Roman" w:hAnsi="Times New Roman" w:cs="Times New Roman"/>
                <w:color w:val="auto"/>
                <w:highlight w:val="none"/>
                <w:lang w:val="en-US" w:eastAsia="zh-CN"/>
              </w:rPr>
              <w:t>化粪池</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危废</w:t>
            </w:r>
            <w:r>
              <w:rPr>
                <w:rFonts w:hint="default" w:ascii="Times New Roman" w:hAnsi="Times New Roman" w:eastAsia="宋体" w:cs="Times New Roman"/>
                <w:color w:val="auto"/>
                <w:highlight w:val="none"/>
              </w:rPr>
              <w:t>暂存间若发生渗漏，废水将通过地表水入渗进入地下污染地下水及土壤。</w:t>
            </w:r>
          </w:p>
          <w:p w14:paraId="0361AF35">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由于污染物的存在，非正常状况下，将不可避免的会对项目所在区域周围，特别是下游部分区域的地下水及土壤产生一定程度的污染。因此，建设单位应积极采取有效的防渗措施，定期监控，一旦发现废液渗漏后，采取有效的应急措施，避免泄漏持续发生。</w:t>
            </w:r>
          </w:p>
          <w:p w14:paraId="2BC91F62">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4.5.</w:t>
            </w:r>
            <w:r>
              <w:rPr>
                <w:rFonts w:hint="default" w:ascii="Times New Roman" w:hAnsi="Times New Roman" w:eastAsia="宋体" w:cs="Times New Roman"/>
                <w:b/>
                <w:bCs/>
                <w:color w:val="auto"/>
                <w:highlight w:val="none"/>
              </w:rPr>
              <w:t>4预防措施</w:t>
            </w:r>
          </w:p>
          <w:p w14:paraId="7B6C82F6">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针对上述情况，企业采取以下措施，以减轻对地下水及土壤的污染。</w:t>
            </w:r>
          </w:p>
          <w:p w14:paraId="25B2AA31">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（1）源头控制措施</w:t>
            </w:r>
          </w:p>
          <w:p w14:paraId="2C79D799">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提高清洁生产水平，尽可能减少生产过程中废矿物油产生量</w:t>
            </w:r>
            <w:r>
              <w:rPr>
                <w:rFonts w:hint="default" w:ascii="Times New Roman" w:hAnsi="Times New Roman" w:eastAsia="宋体" w:cs="Times New Roman"/>
                <w:color w:val="auto"/>
                <w:highlight w:val="none"/>
              </w:rPr>
              <w:t>。</w:t>
            </w:r>
          </w:p>
          <w:p w14:paraId="268CC56F">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240" w:firstLineChars="100"/>
              <w:textAlignment w:val="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（2）分区防治措施</w:t>
            </w:r>
          </w:p>
          <w:p w14:paraId="5730AE72">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cs="Times New Roman"/>
                <w:color w:val="auto"/>
                <w:highlight w:val="none"/>
                <w:lang w:val="en-US" w:eastAsia="zh-CN"/>
              </w:rPr>
              <w:t>化粪池</w:t>
            </w:r>
            <w:r>
              <w:rPr>
                <w:rFonts w:hint="default" w:ascii="Times New Roman" w:hAnsi="Times New Roman" w:eastAsia="宋体" w:cs="Times New Roman"/>
                <w:color w:val="auto"/>
                <w:highlight w:val="none"/>
              </w:rPr>
              <w:t>按照相应的标准设置防渗层，防止污水下渗污染地下水及土壤。在正常生产情况下，企业做好防渗处理条件下，项目废水不会直接渗入土壤，也不会对地下水造成影响。</w:t>
            </w:r>
          </w:p>
          <w:p w14:paraId="5E30FB1D">
            <w:pPr>
              <w:pStyle w:val="11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固体废物厂内均设置专门的贮存场所，厂区地面进行硬化处理，环评要求按照下表防渗标准分区设置防渗区，建立防渗设施的检漏系统，防止污染物的跑、冒、滴、漏，将污染物泄漏的环境风险事故降到最低限度。</w:t>
            </w:r>
          </w:p>
          <w:p w14:paraId="4C8ACDF4">
            <w:pPr>
              <w:pStyle w:val="103"/>
              <w:keepNext w:val="0"/>
              <w:keepLines w:val="0"/>
              <w:pageBreakBefore w:val="0"/>
              <w:widowControl w:val="0"/>
              <w:numPr>
                <w:ilvl w:val="3"/>
                <w:numId w:val="0"/>
              </w:numPr>
              <w:suppressLineNumbers w:val="0"/>
              <w:kinsoku/>
              <w:wordWrap/>
              <w:overflowPunct/>
              <w:topLinePunct w:val="0"/>
              <w:autoSpaceDE/>
              <w:autoSpaceDN/>
              <w:bidi w:val="0"/>
              <w:adjustRightInd/>
              <w:snapToGrid/>
              <w:spacing w:before="0" w:beforeLines="0" w:beforeAutospacing="0" w:after="0" w:afterAutospacing="0"/>
              <w:ind w:left="0" w:right="0" w:rightChars="0"/>
              <w:jc w:val="center"/>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表4-12</w:t>
            </w:r>
            <w:r>
              <w:rPr>
                <w:rFonts w:hint="default" w:ascii="Times New Roman" w:hAnsi="Times New Roman" w:eastAsia="宋体" w:cs="Times New Roman"/>
                <w:color w:val="auto"/>
                <w:sz w:val="24"/>
                <w:szCs w:val="24"/>
                <w:highlight w:val="none"/>
                <w:lang w:val="en-US" w:eastAsia="zh-CN"/>
              </w:rPr>
              <w:t xml:space="preserve"> 项目污染区划分及防渗等级一览表</w:t>
            </w:r>
          </w:p>
          <w:tbl>
            <w:tblPr>
              <w:tblStyle w:val="26"/>
              <w:tblW w:w="4996"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Change w:id="54" w:author="陈小鱼同学" w:date="2021-08-21T19:48:00Z">
                <w:tblPr>
                  <w:tblStyle w:val="2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PrChange>
            </w:tblPr>
            <w:tblGrid>
              <w:gridCol w:w="1074"/>
              <w:gridCol w:w="2159"/>
              <w:gridCol w:w="4934"/>
              <w:tblGridChange w:id="55">
                <w:tblGrid>
                  <w:gridCol w:w="1"/>
                  <w:gridCol w:w="3"/>
                  <w:gridCol w:w="1"/>
                  <w:gridCol w:w="657"/>
                  <w:gridCol w:w="1211"/>
                  <w:gridCol w:w="3127"/>
                </w:tblGrid>
              </w:tblGridChange>
            </w:tblGrid>
            <w:tr w14:paraId="27B2FD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Change w:id="56" w:author="陈小鱼同学" w:date="2021-08-21T19:48:00Z">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blPrExChange>
              </w:tblPrEx>
              <w:trPr>
                <w:wBefore w:w="0" w:type="auto"/>
                <w:trHeight w:val="340" w:hRule="atLeast"/>
                <w:jc w:val="center"/>
                <w:trPrChange w:id="56" w:author="陈小鱼同学" w:date="2021-08-21T19:48:00Z">
                  <w:trPr>
                    <w:gridBefore w:val="1"/>
                    <w:wBefore w:w="1" w:type="dxa"/>
                    <w:trHeight w:val="340" w:hRule="atLeast"/>
                    <w:jc w:val="center"/>
                  </w:trPr>
                </w:trPrChange>
              </w:trPr>
              <w:tc>
                <w:tcPr>
                  <w:tcW w:w="657" w:type="pct"/>
                  <w:tcBorders>
                    <w:tl2br w:val="nil"/>
                    <w:tr2bl w:val="nil"/>
                  </w:tcBorders>
                  <w:noWrap w:val="0"/>
                  <w:vAlign w:val="center"/>
                  <w:tcPrChange w:id="57" w:author="陈小鱼同学" w:date="2021-08-21T19:48:00Z">
                    <w:tcPr>
                      <w:tcW w:w="661" w:type="pct"/>
                      <w:gridSpan w:val="3"/>
                      <w:tcBorders>
                        <w:tl2br w:val="nil"/>
                        <w:tr2bl w:val="nil"/>
                      </w:tcBorders>
                      <w:noWrap w:val="0"/>
                      <w:vAlign w:val="center"/>
                    </w:tcPr>
                  </w:tcPrChange>
                </w:tcPr>
                <w:p w14:paraId="4D08472D">
                  <w:pPr>
                    <w:keepNext w:val="0"/>
                    <w:keepLines w:val="0"/>
                    <w:suppressLineNumbers w:val="0"/>
                    <w:spacing w:before="0" w:beforeAutospacing="0" w:after="0" w:afterAutospacing="0"/>
                    <w:ind w:left="0" w:right="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防渗级别</w:t>
                  </w:r>
                </w:p>
              </w:tc>
              <w:tc>
                <w:tcPr>
                  <w:tcW w:w="1321" w:type="pct"/>
                  <w:tcBorders>
                    <w:tl2br w:val="nil"/>
                    <w:tr2bl w:val="nil"/>
                  </w:tcBorders>
                  <w:noWrap w:val="0"/>
                  <w:vAlign w:val="center"/>
                  <w:tcPrChange w:id="58" w:author="陈小鱼同学" w:date="2021-08-21T19:48:00Z">
                    <w:tcPr>
                      <w:tcW w:w="1211" w:type="pct"/>
                      <w:tcBorders>
                        <w:tl2br w:val="nil"/>
                        <w:tr2bl w:val="nil"/>
                      </w:tcBorders>
                      <w:noWrap w:val="0"/>
                      <w:vAlign w:val="center"/>
                    </w:tcPr>
                  </w:tcPrChange>
                </w:tcPr>
                <w:p w14:paraId="6CBF1DED">
                  <w:pPr>
                    <w:keepNext w:val="0"/>
                    <w:keepLines w:val="0"/>
                    <w:suppressLineNumbers w:val="0"/>
                    <w:spacing w:before="0" w:beforeAutospacing="0" w:after="0" w:afterAutospacing="0"/>
                    <w:ind w:left="0" w:right="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工作区</w:t>
                  </w:r>
                </w:p>
              </w:tc>
              <w:tc>
                <w:tcPr>
                  <w:tcW w:w="3020" w:type="pct"/>
                  <w:tcBorders>
                    <w:tl2br w:val="nil"/>
                    <w:tr2bl w:val="nil"/>
                  </w:tcBorders>
                  <w:noWrap w:val="0"/>
                  <w:vAlign w:val="center"/>
                  <w:tcPrChange w:id="59" w:author="陈小鱼同学" w:date="2021-08-21T19:48:00Z">
                    <w:tcPr>
                      <w:tcW w:w="3127" w:type="pct"/>
                      <w:tcBorders>
                        <w:tl2br w:val="nil"/>
                        <w:tr2bl w:val="nil"/>
                      </w:tcBorders>
                      <w:noWrap w:val="0"/>
                      <w:vAlign w:val="center"/>
                    </w:tcPr>
                  </w:tcPrChange>
                </w:tcPr>
                <w:p w14:paraId="58612821">
                  <w:pPr>
                    <w:keepNext w:val="0"/>
                    <w:keepLines w:val="0"/>
                    <w:suppressLineNumbers w:val="0"/>
                    <w:spacing w:before="0" w:beforeAutospacing="0" w:after="0" w:afterAutospacing="0"/>
                    <w:ind w:left="0" w:right="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防渗技术要求</w:t>
                  </w:r>
                </w:p>
              </w:tc>
            </w:tr>
            <w:tr w14:paraId="53E851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1032" w:hRule="atLeast"/>
                <w:jc w:val="center"/>
              </w:trPr>
              <w:tc>
                <w:tcPr>
                  <w:tcW w:w="657" w:type="pct"/>
                  <w:vMerge w:val="restart"/>
                  <w:tcBorders>
                    <w:tl2br w:val="nil"/>
                    <w:tr2bl w:val="nil"/>
                  </w:tcBorders>
                  <w:noWrap w:val="0"/>
                  <w:vAlign w:val="center"/>
                </w:tcPr>
                <w:p w14:paraId="5919D38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重点防渗区</w:t>
                  </w:r>
                </w:p>
              </w:tc>
              <w:tc>
                <w:tcPr>
                  <w:tcW w:w="1321" w:type="pct"/>
                  <w:tcBorders>
                    <w:bottom w:val="single" w:color="auto" w:sz="4" w:space="0"/>
                    <w:tl2br w:val="nil"/>
                    <w:tr2bl w:val="nil"/>
                  </w:tcBorders>
                  <w:noWrap w:val="0"/>
                  <w:vAlign w:val="center"/>
                </w:tcPr>
                <w:p w14:paraId="5CA03EC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危废暂存间</w:t>
                  </w:r>
                </w:p>
              </w:tc>
              <w:tc>
                <w:tcPr>
                  <w:tcW w:w="3020" w:type="pct"/>
                  <w:tcBorders>
                    <w:bottom w:val="single" w:color="auto" w:sz="4" w:space="0"/>
                    <w:tl2br w:val="nil"/>
                    <w:tr2bl w:val="nil"/>
                  </w:tcBorders>
                  <w:noWrap w:val="0"/>
                  <w:vAlign w:val="center"/>
                </w:tcPr>
                <w:p w14:paraId="29C35720">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危废</w:t>
                  </w:r>
                  <w:r>
                    <w:rPr>
                      <w:rFonts w:hint="default" w:ascii="Times New Roman" w:hAnsi="Times New Roman" w:eastAsia="宋体" w:cs="Times New Roman"/>
                      <w:color w:val="auto"/>
                      <w:szCs w:val="21"/>
                      <w:highlight w:val="none"/>
                      <w:lang w:val="en-US" w:eastAsia="zh-CN"/>
                    </w:rPr>
                    <w:t>暂存间</w:t>
                  </w:r>
                  <w:r>
                    <w:rPr>
                      <w:rFonts w:hint="default" w:ascii="Times New Roman" w:hAnsi="Times New Roman" w:eastAsia="宋体" w:cs="Times New Roman"/>
                      <w:color w:val="auto"/>
                      <w:szCs w:val="21"/>
                      <w:highlight w:val="none"/>
                    </w:rPr>
                    <w:t>防渗要求依据《危险废物贮存污染控制标准》GB18597-20</w:t>
                  </w:r>
                  <w:r>
                    <w:rPr>
                      <w:rFonts w:hint="default" w:ascii="Times New Roman" w:hAnsi="Times New Roman" w:cs="Times New Roman"/>
                      <w:color w:val="auto"/>
                      <w:szCs w:val="21"/>
                      <w:highlight w:val="none"/>
                      <w:lang w:val="en-US" w:eastAsia="zh-CN"/>
                    </w:rPr>
                    <w:t>23</w:t>
                  </w:r>
                  <w:r>
                    <w:rPr>
                      <w:rFonts w:hint="default" w:ascii="Times New Roman" w:hAnsi="Times New Roman" w:eastAsia="宋体" w:cs="Times New Roman"/>
                      <w:color w:val="auto"/>
                      <w:szCs w:val="21"/>
                      <w:highlight w:val="none"/>
                    </w:rPr>
                    <w:t>要求，贮存的危险废物直接接触地面的，还应进行基础防渗，防渗层为至少1 m厚黏土层（渗透系数不大于10</w:t>
                  </w:r>
                  <w:r>
                    <w:rPr>
                      <w:rFonts w:hint="default" w:ascii="Times New Roman" w:hAnsi="Times New Roman" w:eastAsia="宋体" w:cs="Times New Roman"/>
                      <w:color w:val="auto"/>
                      <w:szCs w:val="21"/>
                      <w:highlight w:val="none"/>
                      <w:vertAlign w:val="superscript"/>
                    </w:rPr>
                    <w:t xml:space="preserve"> -7</w:t>
                  </w:r>
                  <w:r>
                    <w:rPr>
                      <w:rFonts w:hint="default" w:ascii="Times New Roman" w:hAnsi="Times New Roman" w:eastAsia="宋体" w:cs="Times New Roman"/>
                      <w:color w:val="auto"/>
                      <w:szCs w:val="21"/>
                      <w:highlight w:val="none"/>
                    </w:rPr>
                    <w:t xml:space="preserve"> cm/s），或至少2 mm厚高密度聚乙烯膜等人工防渗材料（渗透系数不大于10</w:t>
                  </w:r>
                  <w:r>
                    <w:rPr>
                      <w:rFonts w:hint="default" w:ascii="Times New Roman" w:hAnsi="Times New Roman" w:eastAsia="宋体" w:cs="Times New Roman"/>
                      <w:color w:val="auto"/>
                      <w:szCs w:val="21"/>
                      <w:highlight w:val="none"/>
                      <w:vertAlign w:val="superscript"/>
                    </w:rPr>
                    <w:t xml:space="preserve"> -10</w:t>
                  </w:r>
                  <w:r>
                    <w:rPr>
                      <w:rFonts w:hint="default" w:ascii="Times New Roman" w:hAnsi="Times New Roman" w:eastAsia="宋体" w:cs="Times New Roman"/>
                      <w:color w:val="auto"/>
                      <w:szCs w:val="21"/>
                      <w:highlight w:val="none"/>
                    </w:rPr>
                    <w:t xml:space="preserve"> cm/s），或其他防渗性能等效的材料。</w:t>
                  </w:r>
                </w:p>
              </w:tc>
            </w:tr>
            <w:tr w14:paraId="443A41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607" w:hRule="atLeast"/>
                <w:jc w:val="center"/>
              </w:trPr>
              <w:tc>
                <w:tcPr>
                  <w:tcW w:w="657" w:type="pct"/>
                  <w:vMerge w:val="continue"/>
                  <w:tcBorders>
                    <w:tl2br w:val="nil"/>
                    <w:tr2bl w:val="nil"/>
                  </w:tcBorders>
                  <w:noWrap w:val="0"/>
                  <w:vAlign w:val="center"/>
                </w:tcPr>
                <w:p w14:paraId="7922B05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rPr>
                  </w:pPr>
                </w:p>
              </w:tc>
              <w:tc>
                <w:tcPr>
                  <w:tcW w:w="1321" w:type="pct"/>
                  <w:tcBorders>
                    <w:top w:val="single" w:color="auto" w:sz="4" w:space="0"/>
                    <w:tl2br w:val="nil"/>
                    <w:tr2bl w:val="nil"/>
                  </w:tcBorders>
                  <w:noWrap w:val="0"/>
                  <w:vAlign w:val="center"/>
                </w:tcPr>
                <w:p w14:paraId="6ECB0A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化粪池</w:t>
                  </w:r>
                </w:p>
              </w:tc>
              <w:tc>
                <w:tcPr>
                  <w:tcW w:w="3020" w:type="pct"/>
                  <w:vMerge w:val="restart"/>
                  <w:tcBorders>
                    <w:top w:val="single" w:color="auto" w:sz="4" w:space="0"/>
                    <w:tl2br w:val="nil"/>
                    <w:tr2bl w:val="nil"/>
                  </w:tcBorders>
                  <w:noWrap w:val="0"/>
                  <w:vAlign w:val="center"/>
                </w:tcPr>
                <w:p w14:paraId="208B07BF">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池底、池壁采用16cmP8抗渗水泥</w:t>
                  </w:r>
                </w:p>
              </w:tc>
            </w:tr>
            <w:tr w14:paraId="64B0039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52" w:hRule="atLeast"/>
                <w:jc w:val="center"/>
              </w:trPr>
              <w:tc>
                <w:tcPr>
                  <w:tcW w:w="657" w:type="pct"/>
                  <w:vMerge w:val="restart"/>
                  <w:tcBorders>
                    <w:tl2br w:val="nil"/>
                    <w:tr2bl w:val="nil"/>
                  </w:tcBorders>
                  <w:noWrap w:val="0"/>
                  <w:vAlign w:val="center"/>
                </w:tcPr>
                <w:p w14:paraId="5053C394">
                  <w:pPr>
                    <w:keepNext w:val="0"/>
                    <w:keepLines w:val="0"/>
                    <w:suppressLineNumbers w:val="0"/>
                    <w:spacing w:before="0" w:beforeAutospacing="0" w:after="0" w:afterAutospacing="0"/>
                    <w:ind w:left="0" w:right="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简单</w:t>
                  </w:r>
                  <w:r>
                    <w:rPr>
                      <w:rFonts w:hint="default" w:ascii="Times New Roman" w:hAnsi="Times New Roman" w:eastAsia="宋体" w:cs="Times New Roman"/>
                      <w:color w:val="auto"/>
                      <w:szCs w:val="21"/>
                      <w:highlight w:val="none"/>
                    </w:rPr>
                    <w:t>防渗区</w:t>
                  </w:r>
                </w:p>
                <w:p w14:paraId="266029BA">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p>
              </w:tc>
              <w:tc>
                <w:tcPr>
                  <w:tcW w:w="1321" w:type="pct"/>
                  <w:tcBorders>
                    <w:tl2br w:val="nil"/>
                    <w:tr2bl w:val="nil"/>
                  </w:tcBorders>
                  <w:noWrap w:val="0"/>
                  <w:vAlign w:val="center"/>
                </w:tcPr>
                <w:p w14:paraId="2394D9E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生产车间</w:t>
                  </w:r>
                  <w:r>
                    <w:rPr>
                      <w:rFonts w:hint="default" w:ascii="Times New Roman" w:hAnsi="Times New Roman" w:eastAsia="宋体" w:cs="Times New Roman"/>
                      <w:color w:val="auto"/>
                      <w:szCs w:val="21"/>
                      <w:highlight w:val="none"/>
                      <w:lang w:eastAsia="zh-CN"/>
                    </w:rPr>
                    <w:t>、</w:t>
                  </w:r>
                  <w:r>
                    <w:rPr>
                      <w:rFonts w:hint="default" w:ascii="Times New Roman" w:hAnsi="Times New Roman" w:eastAsia="宋体" w:cs="Times New Roman"/>
                      <w:color w:val="auto"/>
                      <w:szCs w:val="21"/>
                      <w:highlight w:val="none"/>
                      <w:lang w:val="en-US" w:eastAsia="zh-CN"/>
                    </w:rPr>
                    <w:t>原料仓库</w:t>
                  </w:r>
                </w:p>
              </w:tc>
              <w:tc>
                <w:tcPr>
                  <w:tcW w:w="3020" w:type="pct"/>
                  <w:vMerge w:val="restart"/>
                  <w:tcBorders>
                    <w:tl2br w:val="nil"/>
                    <w:tr2bl w:val="nil"/>
                  </w:tcBorders>
                  <w:noWrap w:val="0"/>
                  <w:vAlign w:val="center"/>
                </w:tcPr>
                <w:p w14:paraId="5C4EB6E2">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简单防渗即可</w:t>
                  </w:r>
                </w:p>
              </w:tc>
            </w:tr>
            <w:tr w14:paraId="55E5393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657" w:type="pct"/>
                  <w:vMerge w:val="continue"/>
                  <w:tcBorders>
                    <w:tl2br w:val="nil"/>
                    <w:tr2bl w:val="nil"/>
                  </w:tcBorders>
                  <w:noWrap w:val="0"/>
                  <w:vAlign w:val="center"/>
                </w:tcPr>
                <w:p w14:paraId="794278BD">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c>
                <w:tcPr>
                  <w:tcW w:w="1321" w:type="pct"/>
                  <w:tcBorders>
                    <w:tl2br w:val="nil"/>
                    <w:tr2bl w:val="nil"/>
                  </w:tcBorders>
                  <w:noWrap w:val="0"/>
                  <w:vAlign w:val="center"/>
                </w:tcPr>
                <w:p w14:paraId="581CCD9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rPr>
                    <w:t>一般固废暂存</w:t>
                  </w:r>
                  <w:r>
                    <w:rPr>
                      <w:rFonts w:hint="default" w:ascii="Times New Roman" w:hAnsi="Times New Roman" w:eastAsia="宋体" w:cs="Times New Roman"/>
                      <w:color w:val="auto"/>
                      <w:szCs w:val="21"/>
                      <w:highlight w:val="none"/>
                      <w:lang w:val="en-US" w:eastAsia="zh-CN"/>
                    </w:rPr>
                    <w:t>间</w:t>
                  </w:r>
                </w:p>
              </w:tc>
              <w:tc>
                <w:tcPr>
                  <w:tcW w:w="3020" w:type="pct"/>
                  <w:vMerge w:val="continue"/>
                  <w:tcBorders>
                    <w:tl2br w:val="nil"/>
                    <w:tr2bl w:val="nil"/>
                  </w:tcBorders>
                  <w:noWrap w:val="0"/>
                  <w:vAlign w:val="center"/>
                </w:tcPr>
                <w:p w14:paraId="522FAFDE">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r>
            <w:tr w14:paraId="0F56618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657" w:type="pct"/>
                  <w:vMerge w:val="continue"/>
                  <w:tcBorders>
                    <w:tl2br w:val="nil"/>
                    <w:tr2bl w:val="nil"/>
                  </w:tcBorders>
                  <w:noWrap w:val="0"/>
                  <w:vAlign w:val="center"/>
                </w:tcPr>
                <w:p w14:paraId="72C15CA0">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c>
                <w:tcPr>
                  <w:tcW w:w="1321" w:type="pct"/>
                  <w:tcBorders>
                    <w:tl2br w:val="nil"/>
                    <w:tr2bl w:val="nil"/>
                  </w:tcBorders>
                  <w:noWrap w:val="0"/>
                  <w:vAlign w:val="center"/>
                </w:tcPr>
                <w:p w14:paraId="4A1E395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初期雨水收集池</w:t>
                  </w:r>
                </w:p>
              </w:tc>
              <w:tc>
                <w:tcPr>
                  <w:tcW w:w="3020" w:type="pct"/>
                  <w:vMerge w:val="continue"/>
                  <w:tcBorders>
                    <w:tl2br w:val="nil"/>
                    <w:tr2bl w:val="nil"/>
                  </w:tcBorders>
                  <w:noWrap w:val="0"/>
                  <w:vAlign w:val="center"/>
                </w:tcPr>
                <w:p w14:paraId="6421038A">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r>
            <w:tr w14:paraId="16B169D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6" w:hRule="atLeast"/>
                <w:jc w:val="center"/>
              </w:trPr>
              <w:tc>
                <w:tcPr>
                  <w:tcW w:w="657" w:type="pct"/>
                  <w:vMerge w:val="continue"/>
                  <w:tcBorders>
                    <w:tl2br w:val="nil"/>
                    <w:tr2bl w:val="nil"/>
                  </w:tcBorders>
                  <w:noWrap w:val="0"/>
                  <w:vAlign w:val="center"/>
                </w:tcPr>
                <w:p w14:paraId="265C89F1">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c>
                <w:tcPr>
                  <w:tcW w:w="1321" w:type="pct"/>
                  <w:tcBorders>
                    <w:tl2br w:val="nil"/>
                    <w:tr2bl w:val="nil"/>
                  </w:tcBorders>
                  <w:noWrap w:val="0"/>
                  <w:vAlign w:val="center"/>
                </w:tcPr>
                <w:p w14:paraId="57762C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冲洗废水配套</w:t>
                  </w:r>
                  <w:r>
                    <w:rPr>
                      <w:rFonts w:hint="default" w:ascii="Times New Roman" w:hAnsi="Times New Roman" w:eastAsia="宋体" w:cs="Times New Roman"/>
                      <w:color w:val="auto"/>
                      <w:szCs w:val="21"/>
                      <w:highlight w:val="none"/>
                    </w:rPr>
                    <w:t>沉淀池</w:t>
                  </w:r>
                </w:p>
              </w:tc>
              <w:tc>
                <w:tcPr>
                  <w:tcW w:w="3020" w:type="pct"/>
                  <w:vMerge w:val="continue"/>
                  <w:tcBorders>
                    <w:tl2br w:val="nil"/>
                    <w:tr2bl w:val="nil"/>
                  </w:tcBorders>
                  <w:noWrap w:val="0"/>
                  <w:vAlign w:val="center"/>
                </w:tcPr>
                <w:p w14:paraId="5006E9F2">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r>
            <w:tr w14:paraId="35DD451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657" w:type="pct"/>
                  <w:vMerge w:val="continue"/>
                  <w:tcBorders>
                    <w:tl2br w:val="nil"/>
                    <w:tr2bl w:val="nil"/>
                  </w:tcBorders>
                  <w:noWrap w:val="0"/>
                  <w:vAlign w:val="center"/>
                </w:tcPr>
                <w:p w14:paraId="14487E16">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lang w:val="en-US" w:eastAsia="zh-CN"/>
                    </w:rPr>
                  </w:pPr>
                </w:p>
              </w:tc>
              <w:tc>
                <w:tcPr>
                  <w:tcW w:w="1321" w:type="pct"/>
                  <w:tcBorders>
                    <w:tl2br w:val="nil"/>
                    <w:tr2bl w:val="nil"/>
                  </w:tcBorders>
                  <w:noWrap w:val="0"/>
                  <w:vAlign w:val="center"/>
                </w:tcPr>
                <w:p w14:paraId="0A311D7B">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厂区道路、停车场、磅房</w:t>
                  </w:r>
                </w:p>
              </w:tc>
              <w:tc>
                <w:tcPr>
                  <w:tcW w:w="3020" w:type="pct"/>
                  <w:vMerge w:val="continue"/>
                  <w:tcBorders>
                    <w:tl2br w:val="nil"/>
                    <w:tr2bl w:val="nil"/>
                  </w:tcBorders>
                  <w:noWrap w:val="0"/>
                  <w:vAlign w:val="center"/>
                </w:tcPr>
                <w:p w14:paraId="4AB4EDD4">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r>
            <w:tr w14:paraId="24237A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6" w:hRule="atLeast"/>
                <w:jc w:val="center"/>
              </w:trPr>
              <w:tc>
                <w:tcPr>
                  <w:tcW w:w="657" w:type="pct"/>
                  <w:vMerge w:val="continue"/>
                  <w:tcBorders>
                    <w:tl2br w:val="nil"/>
                    <w:tr2bl w:val="nil"/>
                  </w:tcBorders>
                  <w:noWrap w:val="0"/>
                  <w:vAlign w:val="center"/>
                </w:tcPr>
                <w:p w14:paraId="1EF2B9AB">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c>
                <w:tcPr>
                  <w:tcW w:w="1321" w:type="pct"/>
                  <w:tcBorders>
                    <w:tl2br w:val="nil"/>
                    <w:tr2bl w:val="nil"/>
                  </w:tcBorders>
                  <w:noWrap w:val="0"/>
                  <w:vAlign w:val="center"/>
                </w:tcPr>
                <w:p w14:paraId="432B54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综合办公区</w:t>
                  </w:r>
                </w:p>
              </w:tc>
              <w:tc>
                <w:tcPr>
                  <w:tcW w:w="3020" w:type="pct"/>
                  <w:vMerge w:val="continue"/>
                  <w:tcBorders>
                    <w:tl2br w:val="nil"/>
                    <w:tr2bl w:val="nil"/>
                  </w:tcBorders>
                  <w:noWrap w:val="0"/>
                  <w:vAlign w:val="center"/>
                </w:tcPr>
                <w:p w14:paraId="687E3EC1">
                  <w:pPr>
                    <w:keepNext w:val="0"/>
                    <w:keepLines w:val="0"/>
                    <w:suppressLineNumbers w:val="0"/>
                    <w:spacing w:before="0" w:beforeAutospacing="0" w:after="0" w:afterAutospacing="0"/>
                    <w:ind w:left="0" w:right="0"/>
                    <w:rPr>
                      <w:rFonts w:hint="default" w:ascii="Times New Roman" w:hAnsi="Times New Roman" w:eastAsia="宋体" w:cs="Times New Roman"/>
                      <w:color w:val="auto"/>
                      <w:szCs w:val="21"/>
                      <w:highlight w:val="none"/>
                    </w:rPr>
                  </w:pPr>
                </w:p>
              </w:tc>
            </w:tr>
          </w:tbl>
          <w:p w14:paraId="4580658E">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68" w:firstLineChars="195"/>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综上所述，本项目采取的事故防范措施在正确贯彻执行的情况下，对所在区域的地下水及土壤环境质量影响较小，不会改变区域土壤地下水水质功能现状</w:t>
            </w:r>
            <w:r>
              <w:rPr>
                <w:rFonts w:hint="default" w:ascii="Times New Roman" w:hAnsi="Times New Roman" w:eastAsia="宋体" w:cs="Times New Roman"/>
                <w:color w:val="auto"/>
                <w:highlight w:val="none"/>
              </w:rPr>
              <w:t>。</w:t>
            </w:r>
          </w:p>
          <w:p w14:paraId="61B6FC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 xml:space="preserve">4.6 </w:t>
            </w:r>
            <w:r>
              <w:rPr>
                <w:rFonts w:hint="default" w:ascii="Times New Roman" w:hAnsi="Times New Roman" w:eastAsia="宋体" w:cs="Times New Roman"/>
                <w:b/>
                <w:bCs/>
                <w:color w:val="auto"/>
                <w:sz w:val="24"/>
                <w:szCs w:val="24"/>
                <w:highlight w:val="none"/>
                <w:lang w:val="en-US" w:eastAsia="zh-CN"/>
              </w:rPr>
              <w:t>生态环境影响分析</w:t>
            </w:r>
          </w:p>
          <w:p w14:paraId="7A868A9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项目周边无生态环境保护目标。本评价建议厂区内应进行良好的生态绿化设计</w:t>
            </w:r>
            <w:r>
              <w:rPr>
                <w:rFonts w:hint="default" w:ascii="Times New Roman" w:hAnsi="Times New Roman" w:eastAsia="宋体" w:cs="Times New Roman"/>
                <w:color w:val="auto"/>
                <w:sz w:val="24"/>
                <w:highlight w:val="none"/>
                <w:lang w:eastAsia="zh-CN"/>
              </w:rPr>
              <w:t>，</w:t>
            </w:r>
            <w:r>
              <w:rPr>
                <w:rFonts w:hint="default" w:ascii="Times New Roman" w:hAnsi="Times New Roman" w:eastAsia="宋体" w:cs="Times New Roman"/>
                <w:color w:val="auto"/>
                <w:sz w:val="24"/>
                <w:highlight w:val="none"/>
              </w:rPr>
              <w:t>绿化是项目环境保护的重要内容之一，绿化既可以起到调湿、调温、净化空气中粉尘和有害气体，降低噪声的作用，又能美化项目环境，为职工创造良好的户外活动场所，有利于创造适宜办公的环境。</w:t>
            </w:r>
          </w:p>
          <w:p w14:paraId="49C53968">
            <w:pPr>
              <w:pStyle w:val="32"/>
              <w:keepNext w:val="0"/>
              <w:keepLines w:val="0"/>
              <w:suppressLineNumbers w:val="0"/>
              <w:spacing w:before="0" w:beforeAutospacing="0" w:after="0" w:afterAutospacing="0" w:line="360" w:lineRule="auto"/>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highlight w:val="none"/>
                <w:lang w:val="en-US" w:eastAsia="zh-CN"/>
              </w:rPr>
              <w:t xml:space="preserve">    具体措施如下：</w:t>
            </w:r>
          </w:p>
          <w:p w14:paraId="2F9BA7CD">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（1）绿化植物种类选择</w:t>
            </w:r>
          </w:p>
          <w:p w14:paraId="185C62A5">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为确保植物良好生长以达到改善环境的目的，选择绿化植物至关重要应选择抗性强，具有一定净化能力、萌生能力强的绿化植物，如松柏、冬青等，做到常绿和落叶相结合、乔木和灌木相结合。据调查，此类作物适宜在当地生长。</w:t>
            </w:r>
          </w:p>
          <w:p w14:paraId="3B1A1AEC">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（2）绿化植物的布置实施</w:t>
            </w:r>
          </w:p>
          <w:p w14:paraId="0F0EE5C8">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该厂应结合厂区平面布局，从减少工厂本身的环境的污染和对空气净化的要求等方面出发，进行布置，在厂区周围及办公区栽种吸尘能力强和抗性强的高大乔木，并配以小乔木和灌木，减少烟粉尘的污染。</w:t>
            </w:r>
          </w:p>
          <w:p w14:paraId="2294D886">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（3）绿化系数及效果</w:t>
            </w:r>
          </w:p>
          <w:p w14:paraId="18B4DECC">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该企业应积极实施厂区绿化，同时应加强管理，保证植物的成活率。</w:t>
            </w:r>
          </w:p>
          <w:p w14:paraId="3A4BDE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eastAsia="宋体" w:cs="Times New Roman"/>
                <w:b/>
                <w:bCs/>
                <w:color w:val="auto"/>
                <w:sz w:val="24"/>
                <w:szCs w:val="24"/>
                <w:highlight w:val="none"/>
              </w:rPr>
            </w:pPr>
            <w:r>
              <w:rPr>
                <w:rFonts w:hint="default" w:ascii="Times New Roman" w:hAnsi="Times New Roman" w:cs="Times New Roman"/>
                <w:b/>
                <w:bCs/>
                <w:color w:val="auto"/>
                <w:sz w:val="24"/>
                <w:szCs w:val="24"/>
                <w:highlight w:val="none"/>
                <w:lang w:val="en-US" w:eastAsia="zh-CN"/>
              </w:rPr>
              <w:t>4.7</w:t>
            </w:r>
            <w:r>
              <w:rPr>
                <w:rFonts w:hint="default" w:ascii="Times New Roman" w:hAnsi="Times New Roman" w:eastAsia="宋体" w:cs="Times New Roman"/>
                <w:b/>
                <w:bCs/>
                <w:color w:val="auto"/>
                <w:sz w:val="24"/>
                <w:szCs w:val="24"/>
                <w:highlight w:val="none"/>
              </w:rPr>
              <w:t>环境风险分析</w:t>
            </w:r>
          </w:p>
          <w:p w14:paraId="15F2F3B4">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风险影响评价技术导则》（HJ169-2018）的要求，环境风险评价是对涉及有毒有害和易燃易爆危险物质生产、使用、储存（包括使用管线输运）的建设项目可能发生的突发性事故（不包括人为破坏及自然灾害引发的事故）进行的评价。评价以突发性事故导致的危险物质环境急性损害防控为目标，对建设项目的环境风险进行分析、预测和评估，提出环境风险预防、控制、减缓措施，明确环境风险监控急应急建议要求，为建设项目环境风险防控提供科学依据。</w:t>
            </w:r>
          </w:p>
          <w:p w14:paraId="2507E1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sz w:val="24"/>
                <w:highlight w:val="none"/>
                <w:lang w:val="en-US" w:eastAsia="zh-CN"/>
              </w:rPr>
              <w:t>4.7.</w:t>
            </w:r>
            <w:r>
              <w:rPr>
                <w:rFonts w:hint="default" w:ascii="Times New Roman" w:hAnsi="Times New Roman" w:eastAsia="宋体" w:cs="Times New Roman"/>
                <w:b/>
                <w:bCs/>
                <w:color w:val="auto"/>
                <w:sz w:val="24"/>
                <w:highlight w:val="none"/>
              </w:rPr>
              <w:t>1风险调查</w:t>
            </w:r>
          </w:p>
          <w:p w14:paraId="419394E8">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68" w:firstLineChars="195"/>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项目环境风险调查主要包括危险物质数量和危险物质分布情况、工艺特点等，</w:t>
            </w:r>
            <w:r>
              <w:rPr>
                <w:rFonts w:hint="default" w:ascii="Times New Roman" w:hAnsi="Times New Roman" w:eastAsia="宋体" w:cs="Times New Roman"/>
                <w:color w:val="auto"/>
                <w:highlight w:val="none"/>
                <w:lang w:val="en-US" w:eastAsia="zh-CN"/>
              </w:rPr>
              <w:t>本</w:t>
            </w:r>
            <w:r>
              <w:rPr>
                <w:rFonts w:hint="default" w:ascii="Times New Roman" w:hAnsi="Times New Roman" w:eastAsia="宋体" w:cs="Times New Roman"/>
                <w:color w:val="auto"/>
                <w:highlight w:val="none"/>
              </w:rPr>
              <w:t>项目危险物质</w:t>
            </w:r>
            <w:r>
              <w:rPr>
                <w:rFonts w:hint="default" w:ascii="Times New Roman" w:hAnsi="Times New Roman" w:eastAsia="宋体" w:cs="Times New Roman"/>
                <w:color w:val="auto"/>
                <w:highlight w:val="none"/>
                <w:lang w:val="en-US" w:eastAsia="zh-CN"/>
              </w:rPr>
              <w:t>主要是暂存于危废暂存间的废润滑油，及其他储存而未使用的润滑油，主要事故类型为物料泄漏事故，易燃化学品引发火灾事故等。</w:t>
            </w:r>
          </w:p>
          <w:p w14:paraId="73FEF54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firstLineChars="200"/>
              <w:textAlignment w:val="auto"/>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4.7.</w:t>
            </w:r>
            <w:r>
              <w:rPr>
                <w:rFonts w:hint="default" w:ascii="Times New Roman" w:hAnsi="Times New Roman" w:eastAsia="宋体" w:cs="Times New Roman"/>
                <w:b/>
                <w:bCs/>
                <w:color w:val="auto"/>
                <w:sz w:val="24"/>
                <w:highlight w:val="none"/>
              </w:rPr>
              <w:t>2</w:t>
            </w:r>
            <w:r>
              <w:rPr>
                <w:rFonts w:hint="default" w:ascii="Times New Roman" w:hAnsi="Times New Roman"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rPr>
              <w:t>风险潜势初判断</w:t>
            </w:r>
          </w:p>
          <w:p w14:paraId="0FDCF0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根据《建设项目环境风险评价技术导则》（HJ169-2018）附录C中c.1危险物质及工艺系统危险性（p）分级计算公式计算危险物质数量与临界量的比值Q：</w:t>
            </w:r>
          </w:p>
          <w:p w14:paraId="341C2A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当只涉及一种危险物质时，计算该物质的总量与其临界量比值，即为Q；</w:t>
            </w:r>
          </w:p>
          <w:p w14:paraId="28DD06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当存在多种危险物质时，则按式（C.1）计算物质总量与其临界量比值Q：</w:t>
            </w:r>
          </w:p>
          <w:p w14:paraId="4F7BE51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object>
                <v:shape id="_x0000_i1026" o:spt="75" type="#_x0000_t75" style="height:41.9pt;width:113.95pt;" o:ole="t" filled="f" o:preferrelative="t" stroked="f" coordsize="21600,21600">
                  <v:path/>
                  <v:fill on="f" focussize="0,0"/>
                  <v:stroke on="f"/>
                  <v:imagedata r:id="rId31" o:title=""/>
                  <o:lock v:ext="edit" aspectratio="t"/>
                  <w10:wrap type="none"/>
                  <w10:anchorlock/>
                </v:shape>
                <o:OLEObject Type="Embed" ProgID="Equation.3" ShapeID="_x0000_i1026" DrawAspect="Content" ObjectID="_1468075726" r:id="rId30">
                  <o:LockedField>false</o:LockedField>
                </o:OLEObject>
              </w:object>
            </w:r>
          </w:p>
          <w:p w14:paraId="79F792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式中：</w:t>
            </w:r>
            <w:r>
              <w:rPr>
                <w:rFonts w:hint="default" w:ascii="Times New Roman" w:hAnsi="Times New Roman" w:eastAsia="宋体" w:cs="Times New Roman"/>
                <w:color w:val="auto"/>
                <w:sz w:val="24"/>
                <w:highlight w:val="none"/>
              </w:rPr>
              <w:object>
                <v:shape id="_x0000_i1027" o:spt="75" type="#_x0000_t75" style="height:24.2pt;width:11.8pt;" o:ole="t" filled="f" o:preferrelative="t" stroked="f" coordsize="21600,21600">
                  <v:path/>
                  <v:fill on="f" focussize="0,0"/>
                  <v:stroke on="f"/>
                  <v:imagedata r:id="rId33" o:title=""/>
                  <o:lock v:ext="edit" aspectratio="t"/>
                  <w10:wrap type="none"/>
                  <w10:anchorlock/>
                </v:shape>
                <o:OLEObject Type="Embed" ProgID="Equation.3" ShapeID="_x0000_i1027" DrawAspect="Content" ObjectID="_1468075727" r:id="rId32">
                  <o:LockedField>false</o:LockedField>
                </o:OLEObject>
              </w:objec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object>
                <v:shape id="_x0000_i1028" o:spt="75" type="#_x0000_t75" style="height:24.2pt;width:11.8pt;" o:ole="t" filled="f" o:preferrelative="t" stroked="f" coordsize="21600,21600">
                  <v:path/>
                  <v:fill on="f" focussize="0,0"/>
                  <v:stroke on="f"/>
                  <v:imagedata r:id="rId35" o:title=""/>
                  <o:lock v:ext="edit" aspectratio="t"/>
                  <w10:wrap type="none"/>
                  <w10:anchorlock/>
                </v:shape>
                <o:OLEObject Type="Embed" ProgID="Equation.3" ShapeID="_x0000_i1028" DrawAspect="Content" ObjectID="_1468075728" r:id="rId34">
                  <o:LockedField>false</o:LockedField>
                </o:OLEObject>
              </w:objec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object>
                <v:shape id="_x0000_i1029" o:spt="75" type="#_x0000_t75" style="height:24.2pt;width:11.8pt;" o:ole="t" filled="f" o:preferrelative="t" stroked="f" coordsize="21600,21600">
                  <v:path/>
                  <v:fill on="f" focussize="0,0"/>
                  <v:stroke on="f"/>
                  <v:imagedata r:id="rId37" o:title=""/>
                  <o:lock v:ext="edit" aspectratio="t"/>
                  <w10:wrap type="none"/>
                  <w10:anchorlock/>
                </v:shape>
                <o:OLEObject Type="Embed" ProgID="Equation.3" ShapeID="_x0000_i1029" DrawAspect="Content" ObjectID="_1468075729" r:id="rId36">
                  <o:LockedField>false</o:LockedField>
                </o:OLEObject>
              </w:object>
            </w:r>
            <w:r>
              <w:rPr>
                <w:rFonts w:hint="default" w:ascii="Times New Roman" w:hAnsi="Times New Roman" w:eastAsia="宋体" w:cs="Times New Roman"/>
                <w:color w:val="auto"/>
                <w:sz w:val="24"/>
                <w:highlight w:val="none"/>
              </w:rPr>
              <w:t>——每种危险物质的最大存在总量，t；</w:t>
            </w:r>
          </w:p>
          <w:p w14:paraId="4AB260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object>
                <v:shape id="_x0000_i1030" o:spt="75" type="#_x0000_t75" style="height:24.2pt;width:11.8pt;" o:ole="t" filled="f" o:preferrelative="t" stroked="f" coordsize="21600,21600">
                  <v:path/>
                  <v:fill on="f" focussize="0,0"/>
                  <v:stroke on="f"/>
                  <v:imagedata r:id="rId39" o:title=""/>
                  <o:lock v:ext="edit" aspectratio="t"/>
                  <w10:wrap type="none"/>
                  <w10:anchorlock/>
                </v:shape>
                <o:OLEObject Type="Embed" ProgID="Equation.3" ShapeID="_x0000_i1030" DrawAspect="Content" ObjectID="_1468075730" r:id="rId38">
                  <o:LockedField>false</o:LockedField>
                </o:OLEObject>
              </w:objec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object>
                <v:shape id="_x0000_i1031" o:spt="75" type="#_x0000_t75" style="height:24.2pt;width:18.25pt;" o:ole="t" filled="f" o:preferrelative="t" stroked="f" coordsize="21600,21600">
                  <v:path/>
                  <v:fill on="f" focussize="0,0"/>
                  <v:stroke on="f"/>
                  <v:imagedata r:id="rId41" o:title=""/>
                  <o:lock v:ext="edit" aspectratio="t"/>
                  <w10:wrap type="none"/>
                  <w10:anchorlock/>
                </v:shape>
                <o:OLEObject Type="Embed" ProgID="Equation.3" ShapeID="_x0000_i1031" DrawAspect="Content" ObjectID="_1468075731" r:id="rId40">
                  <o:LockedField>false</o:LockedField>
                </o:OLEObject>
              </w:object>
            </w:r>
            <w:r>
              <w:rPr>
                <w:rFonts w:hint="default" w:ascii="Times New Roman" w:hAnsi="Times New Roman" w:eastAsia="宋体" w:cs="Times New Roman"/>
                <w:color w:val="auto"/>
                <w:sz w:val="24"/>
                <w:highlight w:val="none"/>
              </w:rPr>
              <w:t>，…，</w:t>
            </w:r>
            <w:r>
              <w:rPr>
                <w:rFonts w:hint="default" w:ascii="Times New Roman" w:hAnsi="Times New Roman" w:eastAsia="宋体" w:cs="Times New Roman"/>
                <w:color w:val="auto"/>
                <w:sz w:val="24"/>
                <w:highlight w:val="none"/>
              </w:rPr>
              <w:object>
                <v:shape id="_x0000_i1032" o:spt="75" type="#_x0000_t75" style="height:24.2pt;width:18.25pt;" o:ole="t" filled="f" o:preferrelative="t" stroked="f" coordsize="21600,21600">
                  <v:path/>
                  <v:fill on="f" focussize="0,0"/>
                  <v:stroke on="f"/>
                  <v:imagedata r:id="rId43" o:title=""/>
                  <o:lock v:ext="edit" aspectratio="t"/>
                  <w10:wrap type="none"/>
                  <w10:anchorlock/>
                </v:shape>
                <o:OLEObject Type="Embed" ProgID="Equation.3" ShapeID="_x0000_i1032" DrawAspect="Content" ObjectID="_1468075732" r:id="rId42">
                  <o:LockedField>false</o:LockedField>
                </o:OLEObject>
              </w:object>
            </w:r>
            <w:r>
              <w:rPr>
                <w:rFonts w:hint="default" w:ascii="Times New Roman" w:hAnsi="Times New Roman" w:eastAsia="宋体" w:cs="Times New Roman"/>
                <w:color w:val="auto"/>
                <w:sz w:val="24"/>
                <w:highlight w:val="none"/>
              </w:rPr>
              <w:t>——每种危险物质的临界量，t。</w:t>
            </w:r>
          </w:p>
          <w:p w14:paraId="6896F5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 w:val="24"/>
                <w:highlight w:val="none"/>
              </w:rPr>
              <w:t>针对企业的生产原料、燃料、辅助生产原料等，对照《建设项目环境风险评价技术导则》（HJ168-2018）中附录B筛选环境风险物质，本项目环境风险物质列表具体见</w:t>
            </w:r>
            <w:r>
              <w:rPr>
                <w:rFonts w:hint="default" w:ascii="Times New Roman" w:hAnsi="Times New Roman" w:eastAsia="宋体" w:cs="Times New Roman"/>
                <w:color w:val="auto"/>
                <w:sz w:val="24"/>
                <w:highlight w:val="none"/>
                <w:lang w:val="en-US"/>
              </w:rPr>
              <w:fldChar w:fldCharType="begin"/>
            </w:r>
            <w:r>
              <w:rPr>
                <w:rFonts w:hint="default" w:ascii="Times New Roman" w:hAnsi="Times New Roman" w:eastAsia="宋体" w:cs="Times New Roman"/>
                <w:color w:val="auto"/>
                <w:sz w:val="24"/>
                <w:highlight w:val="none"/>
                <w:lang w:val="en-US"/>
              </w:rPr>
              <w:instrText xml:space="preserve"> REF _Ref30374 \r \h </w:instrText>
            </w:r>
            <w:r>
              <w:rPr>
                <w:rFonts w:hint="default" w:ascii="Times New Roman" w:hAnsi="Times New Roman" w:eastAsia="宋体" w:cs="Times New Roman"/>
                <w:color w:val="auto"/>
                <w:sz w:val="24"/>
                <w:highlight w:val="none"/>
                <w:lang w:val="en-US"/>
              </w:rPr>
              <w:fldChar w:fldCharType="separate"/>
            </w:r>
            <w:r>
              <w:rPr>
                <w:rFonts w:hint="default" w:ascii="Times New Roman" w:hAnsi="Times New Roman" w:eastAsia="宋体" w:cs="Times New Roman"/>
                <w:color w:val="auto"/>
                <w:sz w:val="24"/>
                <w:highlight w:val="none"/>
                <w:lang w:val="en-US"/>
              </w:rPr>
              <w:t>表</w:t>
            </w:r>
            <w:r>
              <w:rPr>
                <w:rFonts w:hint="default" w:ascii="Times New Roman" w:hAnsi="Times New Roman" w:cs="Times New Roman"/>
                <w:color w:val="auto"/>
                <w:sz w:val="24"/>
                <w:highlight w:val="none"/>
                <w:lang w:val="en-US" w:eastAsia="zh-CN"/>
              </w:rPr>
              <w:t>4</w:t>
            </w:r>
            <w:r>
              <w:rPr>
                <w:rFonts w:hint="default" w:ascii="Times New Roman" w:hAnsi="Times New Roman" w:eastAsia="宋体" w:cs="Times New Roman"/>
                <w:color w:val="auto"/>
                <w:sz w:val="24"/>
                <w:highlight w:val="none"/>
                <w:lang w:val="en-US"/>
              </w:rPr>
              <w:fldChar w:fldCharType="end"/>
            </w:r>
            <w:r>
              <w:rPr>
                <w:rFonts w:hint="default" w:ascii="Times New Roman" w:hAnsi="Times New Roman" w:cs="Times New Roman"/>
                <w:color w:val="auto"/>
                <w:sz w:val="24"/>
                <w:highlight w:val="none"/>
                <w:lang w:val="en-US" w:eastAsia="zh-CN"/>
              </w:rPr>
              <w:t>-1</w:t>
            </w:r>
            <w:r>
              <w:rPr>
                <w:rFonts w:hint="eastAsia" w:cs="Times New Roman"/>
                <w:color w:val="auto"/>
                <w:sz w:val="24"/>
                <w:highlight w:val="none"/>
                <w:lang w:val="en-US" w:eastAsia="zh-CN"/>
              </w:rPr>
              <w:t>3</w:t>
            </w:r>
            <w:r>
              <w:rPr>
                <w:rFonts w:hint="default" w:ascii="Times New Roman" w:hAnsi="Times New Roman" w:eastAsia="宋体" w:cs="Times New Roman"/>
                <w:color w:val="auto"/>
                <w:sz w:val="24"/>
                <w:highlight w:val="none"/>
              </w:rPr>
              <w:t>。</w:t>
            </w:r>
          </w:p>
          <w:p w14:paraId="535F7216">
            <w:pPr>
              <w:pStyle w:val="103"/>
              <w:keepNext w:val="0"/>
              <w:keepLines w:val="0"/>
              <w:numPr>
                <w:ilvl w:val="3"/>
                <w:numId w:val="0"/>
              </w:numPr>
              <w:suppressLineNumbers w:val="0"/>
              <w:spacing w:before="0" w:beforeLines="0" w:beforeAutospacing="0" w:after="0" w:afterAutospacing="0"/>
              <w:ind w:left="0" w:right="0" w:rightChars="0"/>
              <w:jc w:val="center"/>
              <w:rPr>
                <w:rFonts w:hint="default" w:ascii="Times New Roman" w:hAnsi="Times New Roman" w:eastAsia="宋体" w:cs="Times New Roman"/>
                <w:color w:val="auto"/>
                <w:sz w:val="24"/>
                <w:szCs w:val="24"/>
                <w:highlight w:val="none"/>
              </w:rPr>
            </w:pPr>
            <w:bookmarkStart w:id="11" w:name="_Ref30374"/>
            <w:r>
              <w:rPr>
                <w:rFonts w:hint="default" w:ascii="Times New Roman" w:hAnsi="Times New Roman" w:cs="Times New Roman"/>
                <w:color w:val="auto"/>
                <w:sz w:val="24"/>
                <w:szCs w:val="24"/>
                <w:highlight w:val="none"/>
                <w:lang w:val="en-US" w:eastAsia="zh-CN"/>
              </w:rPr>
              <w:t>表4-13</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建设项目Q值确定表</w:t>
            </w:r>
            <w:bookmarkEnd w:id="11"/>
          </w:p>
          <w:tbl>
            <w:tblPr>
              <w:tblStyle w:val="26"/>
              <w:tblW w:w="4999" w:type="pct"/>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657"/>
              <w:gridCol w:w="1361"/>
              <w:gridCol w:w="1545"/>
              <w:gridCol w:w="1663"/>
              <w:gridCol w:w="1278"/>
              <w:gridCol w:w="1668"/>
            </w:tblGrid>
            <w:tr w14:paraId="17D0CA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57" w:type="dxa"/>
                  <w:tcBorders>
                    <w:tl2br w:val="nil"/>
                    <w:tr2bl w:val="nil"/>
                  </w:tcBorders>
                  <w:noWrap w:val="0"/>
                  <w:tcMar>
                    <w:top w:w="15" w:type="dxa"/>
                    <w:left w:w="15" w:type="dxa"/>
                    <w:right w:w="15" w:type="dxa"/>
                  </w:tcMar>
                  <w:vAlign w:val="center"/>
                </w:tcPr>
                <w:p w14:paraId="15D282B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序号</w:t>
                  </w:r>
                </w:p>
              </w:tc>
              <w:tc>
                <w:tcPr>
                  <w:tcW w:w="1361" w:type="dxa"/>
                  <w:tcBorders>
                    <w:tl2br w:val="nil"/>
                    <w:tr2bl w:val="nil"/>
                  </w:tcBorders>
                  <w:noWrap w:val="0"/>
                  <w:tcMar>
                    <w:top w:w="15" w:type="dxa"/>
                    <w:left w:w="15" w:type="dxa"/>
                    <w:right w:w="15" w:type="dxa"/>
                  </w:tcMar>
                  <w:vAlign w:val="center"/>
                </w:tcPr>
                <w:p w14:paraId="4907822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危险物质名称</w:t>
                  </w:r>
                </w:p>
              </w:tc>
              <w:tc>
                <w:tcPr>
                  <w:tcW w:w="1546" w:type="dxa"/>
                  <w:tcBorders>
                    <w:tl2br w:val="nil"/>
                    <w:tr2bl w:val="nil"/>
                  </w:tcBorders>
                  <w:noWrap w:val="0"/>
                  <w:tcMar>
                    <w:top w:w="15" w:type="dxa"/>
                    <w:left w:w="15" w:type="dxa"/>
                    <w:right w:w="15" w:type="dxa"/>
                  </w:tcMar>
                  <w:vAlign w:val="center"/>
                </w:tcPr>
                <w:p w14:paraId="6E67730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临界量参考物质</w:t>
                  </w:r>
                </w:p>
              </w:tc>
              <w:tc>
                <w:tcPr>
                  <w:tcW w:w="1664" w:type="dxa"/>
                  <w:tcBorders>
                    <w:tl2br w:val="nil"/>
                    <w:tr2bl w:val="nil"/>
                  </w:tcBorders>
                  <w:noWrap w:val="0"/>
                  <w:tcMar>
                    <w:top w:w="15" w:type="dxa"/>
                    <w:left w:w="15" w:type="dxa"/>
                    <w:right w:w="15" w:type="dxa"/>
                  </w:tcMar>
                  <w:vAlign w:val="center"/>
                </w:tcPr>
                <w:p w14:paraId="3965E9C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最大存在总量qn/t</w:t>
                  </w:r>
                </w:p>
              </w:tc>
              <w:tc>
                <w:tcPr>
                  <w:tcW w:w="1278" w:type="dxa"/>
                  <w:tcBorders>
                    <w:tl2br w:val="nil"/>
                    <w:tr2bl w:val="nil"/>
                  </w:tcBorders>
                  <w:noWrap w:val="0"/>
                  <w:tcMar>
                    <w:top w:w="15" w:type="dxa"/>
                    <w:left w:w="15" w:type="dxa"/>
                    <w:right w:w="15" w:type="dxa"/>
                  </w:tcMar>
                  <w:vAlign w:val="center"/>
                </w:tcPr>
                <w:p w14:paraId="3A73C543">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临界量Qn/t</w:t>
                  </w:r>
                </w:p>
              </w:tc>
              <w:tc>
                <w:tcPr>
                  <w:tcW w:w="1669" w:type="dxa"/>
                  <w:tcBorders>
                    <w:tl2br w:val="nil"/>
                    <w:tr2bl w:val="nil"/>
                  </w:tcBorders>
                  <w:noWrap w:val="0"/>
                  <w:tcMar>
                    <w:top w:w="15" w:type="dxa"/>
                    <w:left w:w="15" w:type="dxa"/>
                    <w:right w:w="15" w:type="dxa"/>
                  </w:tcMar>
                  <w:vAlign w:val="center"/>
                </w:tcPr>
                <w:p w14:paraId="10B2E77D">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该种危险物质Q值</w:t>
                  </w:r>
                </w:p>
              </w:tc>
            </w:tr>
            <w:tr w14:paraId="17EC84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57" w:type="dxa"/>
                  <w:tcBorders>
                    <w:tl2br w:val="nil"/>
                    <w:tr2bl w:val="nil"/>
                  </w:tcBorders>
                  <w:noWrap w:val="0"/>
                  <w:tcMar>
                    <w:top w:w="15" w:type="dxa"/>
                    <w:left w:w="15" w:type="dxa"/>
                    <w:right w:w="15" w:type="dxa"/>
                  </w:tcMar>
                  <w:vAlign w:val="center"/>
                </w:tcPr>
                <w:p w14:paraId="6C330DF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w:t>
                  </w:r>
                </w:p>
              </w:tc>
              <w:tc>
                <w:tcPr>
                  <w:tcW w:w="1361" w:type="dxa"/>
                  <w:tcBorders>
                    <w:tl2br w:val="nil"/>
                    <w:tr2bl w:val="nil"/>
                  </w:tcBorders>
                  <w:noWrap w:val="0"/>
                  <w:tcMar>
                    <w:top w:w="15" w:type="dxa"/>
                    <w:left w:w="15" w:type="dxa"/>
                    <w:right w:w="15" w:type="dxa"/>
                  </w:tcMar>
                  <w:vAlign w:val="center"/>
                </w:tcPr>
                <w:p w14:paraId="15D9C825">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废</w:t>
                  </w:r>
                  <w:r>
                    <w:rPr>
                      <w:rFonts w:hint="default" w:ascii="Times New Roman" w:hAnsi="Times New Roman" w:cs="Times New Roman"/>
                      <w:color w:val="auto"/>
                      <w:highlight w:val="none"/>
                      <w:lang w:val="en-US" w:eastAsia="zh-CN"/>
                    </w:rPr>
                    <w:t>矿物油</w:t>
                  </w:r>
                </w:p>
              </w:tc>
              <w:tc>
                <w:tcPr>
                  <w:tcW w:w="1546" w:type="dxa"/>
                  <w:tcBorders>
                    <w:tl2br w:val="nil"/>
                    <w:tr2bl w:val="nil"/>
                  </w:tcBorders>
                  <w:noWrap w:val="0"/>
                  <w:tcMar>
                    <w:top w:w="15" w:type="dxa"/>
                    <w:left w:w="15" w:type="dxa"/>
                    <w:right w:w="15" w:type="dxa"/>
                  </w:tcMar>
                  <w:vAlign w:val="center"/>
                </w:tcPr>
                <w:p w14:paraId="2B12575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油类物质</w:t>
                  </w:r>
                </w:p>
              </w:tc>
              <w:tc>
                <w:tcPr>
                  <w:tcW w:w="1664" w:type="dxa"/>
                  <w:tcBorders>
                    <w:tl2br w:val="nil"/>
                    <w:tr2bl w:val="nil"/>
                  </w:tcBorders>
                  <w:noWrap w:val="0"/>
                  <w:tcMar>
                    <w:top w:w="15" w:type="dxa"/>
                    <w:left w:w="15" w:type="dxa"/>
                    <w:right w:w="15" w:type="dxa"/>
                  </w:tcMar>
                  <w:vAlign w:val="center"/>
                </w:tcPr>
                <w:p w14:paraId="7F15422C">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1278" w:type="dxa"/>
                  <w:tcBorders>
                    <w:tl2br w:val="nil"/>
                    <w:tr2bl w:val="nil"/>
                  </w:tcBorders>
                  <w:noWrap w:val="0"/>
                  <w:tcMar>
                    <w:top w:w="15" w:type="dxa"/>
                    <w:left w:w="15" w:type="dxa"/>
                    <w:right w:w="15" w:type="dxa"/>
                  </w:tcMar>
                  <w:vAlign w:val="center"/>
                </w:tcPr>
                <w:p w14:paraId="11A3B6C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2500</w:t>
                  </w:r>
                </w:p>
              </w:tc>
              <w:tc>
                <w:tcPr>
                  <w:tcW w:w="1669" w:type="dxa"/>
                  <w:tcBorders>
                    <w:tl2br w:val="nil"/>
                    <w:tr2bl w:val="nil"/>
                  </w:tcBorders>
                  <w:noWrap w:val="0"/>
                  <w:tcMar>
                    <w:top w:w="15" w:type="dxa"/>
                    <w:left w:w="15" w:type="dxa"/>
                    <w:right w:w="15" w:type="dxa"/>
                  </w:tcMar>
                  <w:vAlign w:val="center"/>
                </w:tcPr>
                <w:p w14:paraId="4C96D1B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w:t>
                  </w:r>
                  <w:r>
                    <w:rPr>
                      <w:rFonts w:hint="default" w:ascii="Times New Roman" w:hAnsi="Times New Roman" w:cs="Times New Roman"/>
                      <w:color w:val="auto"/>
                      <w:highlight w:val="none"/>
                      <w:lang w:val="en-US" w:eastAsia="zh-CN"/>
                    </w:rPr>
                    <w:t>06</w:t>
                  </w:r>
                </w:p>
              </w:tc>
            </w:tr>
            <w:tr w14:paraId="77B7B82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57" w:type="dxa"/>
                  <w:tcBorders>
                    <w:tl2br w:val="nil"/>
                    <w:tr2bl w:val="nil"/>
                  </w:tcBorders>
                  <w:noWrap w:val="0"/>
                  <w:tcMar>
                    <w:top w:w="15" w:type="dxa"/>
                    <w:left w:w="15" w:type="dxa"/>
                    <w:right w:w="15" w:type="dxa"/>
                  </w:tcMar>
                  <w:vAlign w:val="center"/>
                </w:tcPr>
                <w:p w14:paraId="08F6395B">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w:t>
                  </w:r>
                </w:p>
              </w:tc>
              <w:tc>
                <w:tcPr>
                  <w:tcW w:w="1361" w:type="dxa"/>
                  <w:tcBorders>
                    <w:tl2br w:val="nil"/>
                    <w:tr2bl w:val="nil"/>
                  </w:tcBorders>
                  <w:noWrap w:val="0"/>
                  <w:tcMar>
                    <w:top w:w="15" w:type="dxa"/>
                    <w:left w:w="15" w:type="dxa"/>
                    <w:right w:w="15" w:type="dxa"/>
                  </w:tcMar>
                  <w:vAlign w:val="center"/>
                </w:tcPr>
                <w:p w14:paraId="3B9B5F7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未使用</w:t>
                  </w:r>
                  <w:r>
                    <w:rPr>
                      <w:rFonts w:hint="default" w:ascii="Times New Roman" w:hAnsi="Times New Roman" w:cs="Times New Roman"/>
                      <w:color w:val="auto"/>
                      <w:highlight w:val="none"/>
                      <w:lang w:val="en-US" w:eastAsia="zh-CN"/>
                    </w:rPr>
                    <w:t>矿物油</w:t>
                  </w:r>
                </w:p>
              </w:tc>
              <w:tc>
                <w:tcPr>
                  <w:tcW w:w="1546" w:type="dxa"/>
                  <w:tcBorders>
                    <w:tl2br w:val="nil"/>
                    <w:tr2bl w:val="nil"/>
                  </w:tcBorders>
                  <w:noWrap w:val="0"/>
                  <w:tcMar>
                    <w:top w:w="15" w:type="dxa"/>
                    <w:left w:w="15" w:type="dxa"/>
                    <w:right w:w="15" w:type="dxa"/>
                  </w:tcMar>
                  <w:vAlign w:val="center"/>
                </w:tcPr>
                <w:p w14:paraId="26A6520A">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油类物质</w:t>
                  </w:r>
                </w:p>
              </w:tc>
              <w:tc>
                <w:tcPr>
                  <w:tcW w:w="1664" w:type="dxa"/>
                  <w:tcBorders>
                    <w:tl2br w:val="nil"/>
                    <w:tr2bl w:val="nil"/>
                  </w:tcBorders>
                  <w:noWrap w:val="0"/>
                  <w:tcMar>
                    <w:top w:w="15" w:type="dxa"/>
                    <w:left w:w="15" w:type="dxa"/>
                    <w:right w:w="15" w:type="dxa"/>
                  </w:tcMar>
                  <w:vAlign w:val="center"/>
                </w:tcPr>
                <w:p w14:paraId="1B87EB40">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1</w:t>
                  </w:r>
                </w:p>
              </w:tc>
              <w:tc>
                <w:tcPr>
                  <w:tcW w:w="1278" w:type="dxa"/>
                  <w:tcBorders>
                    <w:tl2br w:val="nil"/>
                    <w:tr2bl w:val="nil"/>
                  </w:tcBorders>
                  <w:noWrap w:val="0"/>
                  <w:tcMar>
                    <w:top w:w="15" w:type="dxa"/>
                    <w:left w:w="15" w:type="dxa"/>
                    <w:right w:w="15" w:type="dxa"/>
                  </w:tcMar>
                  <w:vAlign w:val="center"/>
                </w:tcPr>
                <w:p w14:paraId="0138CDC9">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2500</w:t>
                  </w:r>
                </w:p>
              </w:tc>
              <w:tc>
                <w:tcPr>
                  <w:tcW w:w="1669" w:type="dxa"/>
                  <w:tcBorders>
                    <w:tl2br w:val="nil"/>
                    <w:tr2bl w:val="nil"/>
                  </w:tcBorders>
                  <w:noWrap w:val="0"/>
                  <w:tcMar>
                    <w:top w:w="15" w:type="dxa"/>
                    <w:left w:w="15" w:type="dxa"/>
                    <w:right w:w="15" w:type="dxa"/>
                  </w:tcMar>
                  <w:vAlign w:val="center"/>
                </w:tcPr>
                <w:p w14:paraId="49C214E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0.0004</w:t>
                  </w:r>
                </w:p>
              </w:tc>
            </w:tr>
            <w:tr w14:paraId="2CC998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6506" w:type="dxa"/>
                  <w:gridSpan w:val="5"/>
                  <w:tcBorders>
                    <w:tl2br w:val="nil"/>
                    <w:tr2bl w:val="nil"/>
                  </w:tcBorders>
                  <w:noWrap w:val="0"/>
                  <w:tcMar>
                    <w:top w:w="15" w:type="dxa"/>
                    <w:left w:w="15" w:type="dxa"/>
                    <w:right w:w="15" w:type="dxa"/>
                  </w:tcMar>
                  <w:vAlign w:val="center"/>
                </w:tcPr>
                <w:p w14:paraId="533562FC">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eastAsia="宋体" w:cs="Times New Roman"/>
                      <w:color w:val="auto"/>
                      <w:highlight w:val="none"/>
                    </w:rPr>
                    <w:t>项目Q值∑</w:t>
                  </w:r>
                </w:p>
              </w:tc>
              <w:tc>
                <w:tcPr>
                  <w:tcW w:w="1669" w:type="dxa"/>
                  <w:tcBorders>
                    <w:tl2br w:val="nil"/>
                    <w:tr2bl w:val="nil"/>
                  </w:tcBorders>
                  <w:noWrap w:val="0"/>
                  <w:tcMar>
                    <w:top w:w="15" w:type="dxa"/>
                    <w:left w:w="15" w:type="dxa"/>
                    <w:right w:w="15" w:type="dxa"/>
                  </w:tcMar>
                  <w:vAlign w:val="center"/>
                </w:tcPr>
                <w:p w14:paraId="068F451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0.00</w:t>
                  </w:r>
                  <w:r>
                    <w:rPr>
                      <w:rFonts w:hint="default" w:ascii="Times New Roman" w:hAnsi="Times New Roman" w:cs="Times New Roman"/>
                      <w:color w:val="auto"/>
                      <w:highlight w:val="none"/>
                      <w:lang w:val="en-US" w:eastAsia="zh-CN"/>
                    </w:rPr>
                    <w:t>1</w:t>
                  </w:r>
                </w:p>
              </w:tc>
            </w:tr>
          </w:tbl>
          <w:p w14:paraId="61932EB2">
            <w:pPr>
              <w:pStyle w:val="11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注：最大存在量以储存周期内的最大存在量核算。</w:t>
            </w:r>
          </w:p>
          <w:p w14:paraId="1EC83E41">
            <w:pPr>
              <w:keepNext w:val="0"/>
              <w:keepLines w:val="0"/>
              <w:suppressLineNumbers w:val="0"/>
              <w:spacing w:before="120" w:beforeLines="50" w:beforeAutospacing="0" w:after="0" w:afterAutospacing="0" w:line="360" w:lineRule="auto"/>
              <w:ind w:left="0" w:right="0" w:firstLine="482" w:firstLineChars="200"/>
              <w:rPr>
                <w:rFonts w:hint="default" w:ascii="Times New Roman" w:hAnsi="Times New Roman" w:eastAsia="宋体" w:cs="Times New Roman"/>
                <w:b/>
                <w:bCs/>
                <w:color w:val="auto"/>
                <w:sz w:val="24"/>
                <w:highlight w:val="none"/>
              </w:rPr>
            </w:pPr>
            <w:r>
              <w:rPr>
                <w:rFonts w:hint="default" w:ascii="Times New Roman" w:hAnsi="Times New Roman" w:cs="Times New Roman"/>
                <w:b/>
                <w:bCs/>
                <w:color w:val="auto"/>
                <w:sz w:val="24"/>
                <w:highlight w:val="none"/>
                <w:lang w:val="en-US" w:eastAsia="zh-CN"/>
              </w:rPr>
              <w:t>4.7.</w:t>
            </w:r>
            <w:r>
              <w:rPr>
                <w:rFonts w:hint="default" w:ascii="Times New Roman" w:hAnsi="Times New Roman" w:eastAsia="宋体" w:cs="Times New Roman"/>
                <w:b/>
                <w:bCs/>
                <w:color w:val="auto"/>
                <w:sz w:val="24"/>
                <w:highlight w:val="none"/>
              </w:rPr>
              <w:t>3环境风险识别与分析</w:t>
            </w:r>
          </w:p>
          <w:p w14:paraId="390B13D8">
            <w:pPr>
              <w:keepNext w:val="0"/>
              <w:keepLines w:val="0"/>
              <w:suppressLineNumbers w:val="0"/>
              <w:adjustRightInd w:val="0"/>
              <w:snapToGrid w:val="0"/>
              <w:spacing w:before="0" w:beforeAutospacing="0" w:after="0" w:afterAutospacing="0" w:line="360" w:lineRule="auto"/>
              <w:ind w:left="0" w:right="0" w:firstLine="480" w:firstLineChars="200"/>
              <w:rPr>
                <w:rFonts w:hint="default" w:ascii="Times New Roman" w:hAnsi="Times New Roman" w:eastAsia="宋体" w:cs="Times New Roman"/>
                <w:color w:val="auto"/>
                <w:sz w:val="24"/>
                <w:szCs w:val="28"/>
                <w:highlight w:val="none"/>
              </w:rPr>
            </w:pPr>
            <w:r>
              <w:rPr>
                <w:rFonts w:hint="default" w:ascii="Times New Roman" w:hAnsi="Times New Roman" w:eastAsia="宋体" w:cs="Times New Roman"/>
                <w:color w:val="auto"/>
                <w:sz w:val="24"/>
                <w:szCs w:val="28"/>
                <w:highlight w:val="none"/>
              </w:rPr>
              <w:t>环境风险评价的风险识别范围主要包括生产设施风险识别以及生产过程中物质风险识别。建设项目运营期环境风险识别结果见下表。</w:t>
            </w:r>
          </w:p>
          <w:p w14:paraId="60D431FB">
            <w:pPr>
              <w:pStyle w:val="103"/>
              <w:keepNext w:val="0"/>
              <w:keepLines w:val="0"/>
              <w:numPr>
                <w:ilvl w:val="3"/>
                <w:numId w:val="0"/>
              </w:numPr>
              <w:suppressLineNumbers w:val="0"/>
              <w:spacing w:before="0" w:beforeLines="0" w:beforeAutospacing="0" w:after="0" w:afterAutospacing="0"/>
              <w:ind w:left="0" w:right="0" w:rightChars="0"/>
              <w:jc w:val="center"/>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lang w:val="en-US" w:eastAsia="zh-CN"/>
              </w:rPr>
              <w:t>表4-14</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环境风险识别一览表</w:t>
            </w:r>
          </w:p>
          <w:tbl>
            <w:tblPr>
              <w:tblStyle w:val="26"/>
              <w:tblW w:w="499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926"/>
              <w:gridCol w:w="1918"/>
              <w:gridCol w:w="2100"/>
              <w:gridCol w:w="2228"/>
            </w:tblGrid>
            <w:tr w14:paraId="240568B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1178" w:type="pct"/>
                  <w:tcBorders>
                    <w:tl2br w:val="nil"/>
                    <w:tr2bl w:val="nil"/>
                  </w:tcBorders>
                  <w:noWrap w:val="0"/>
                  <w:vAlign w:val="center"/>
                </w:tcPr>
                <w:p w14:paraId="1B510DF7">
                  <w:pPr>
                    <w:pStyle w:val="106"/>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ind w:left="0" w:righ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危险</w:t>
                  </w:r>
                </w:p>
                <w:p w14:paraId="2FBDFF8A">
                  <w:pPr>
                    <w:pStyle w:val="106"/>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Autospacing="0"/>
                    <w:ind w:left="0" w:right="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单元</w:t>
                  </w:r>
                </w:p>
              </w:tc>
              <w:tc>
                <w:tcPr>
                  <w:tcW w:w="1173" w:type="pct"/>
                  <w:tcBorders>
                    <w:tl2br w:val="nil"/>
                    <w:tr2bl w:val="nil"/>
                  </w:tcBorders>
                  <w:noWrap w:val="0"/>
                  <w:vAlign w:val="center"/>
                </w:tcPr>
                <w:p w14:paraId="582DA24D">
                  <w:pPr>
                    <w:pStyle w:val="106"/>
                    <w:keepNext w:val="0"/>
                    <w:keepLines w:val="0"/>
                    <w:suppressLineNumbers w:val="0"/>
                    <w:bidi w:val="0"/>
                    <w:spacing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主要危险物质</w:t>
                  </w:r>
                </w:p>
              </w:tc>
              <w:tc>
                <w:tcPr>
                  <w:tcW w:w="1285" w:type="pct"/>
                  <w:tcBorders>
                    <w:tl2br w:val="nil"/>
                    <w:tr2bl w:val="nil"/>
                  </w:tcBorders>
                  <w:noWrap w:val="0"/>
                  <w:vAlign w:val="center"/>
                </w:tcPr>
                <w:p w14:paraId="00471516">
                  <w:pPr>
                    <w:pStyle w:val="106"/>
                    <w:keepNext w:val="0"/>
                    <w:keepLines w:val="0"/>
                    <w:suppressLineNumbers w:val="0"/>
                    <w:bidi w:val="0"/>
                    <w:spacing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环境风险类型</w:t>
                  </w:r>
                </w:p>
              </w:tc>
              <w:tc>
                <w:tcPr>
                  <w:tcW w:w="1362" w:type="pct"/>
                  <w:tcBorders>
                    <w:tl2br w:val="nil"/>
                    <w:tr2bl w:val="nil"/>
                  </w:tcBorders>
                  <w:noWrap w:val="0"/>
                  <w:vAlign w:val="center"/>
                </w:tcPr>
                <w:p w14:paraId="41F0C720">
                  <w:pPr>
                    <w:pStyle w:val="106"/>
                    <w:keepNext w:val="0"/>
                    <w:keepLines w:val="0"/>
                    <w:suppressLineNumbers w:val="0"/>
                    <w:bidi w:val="0"/>
                    <w:spacing w:beforeAutospacing="0" w:after="0" w:afterAutospacing="0"/>
                    <w:ind w:left="0" w:right="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环境影响途径</w:t>
                  </w:r>
                </w:p>
              </w:tc>
            </w:tr>
            <w:tr w14:paraId="0EA29CA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74" w:hRule="atLeast"/>
                <w:jc w:val="center"/>
              </w:trPr>
              <w:tc>
                <w:tcPr>
                  <w:tcW w:w="1178" w:type="pct"/>
                  <w:tcBorders>
                    <w:tl2br w:val="nil"/>
                    <w:tr2bl w:val="nil"/>
                  </w:tcBorders>
                  <w:noWrap w:val="0"/>
                  <w:vAlign w:val="center"/>
                </w:tcPr>
                <w:p w14:paraId="21FDBBD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危废暂存间</w:t>
                  </w:r>
                </w:p>
              </w:tc>
              <w:tc>
                <w:tcPr>
                  <w:tcW w:w="1173" w:type="pct"/>
                  <w:tcBorders>
                    <w:tl2br w:val="nil"/>
                    <w:tr2bl w:val="nil"/>
                  </w:tcBorders>
                  <w:noWrap w:val="0"/>
                  <w:vAlign w:val="center"/>
                </w:tcPr>
                <w:p w14:paraId="6869E5B3">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val="en-US" w:eastAsia="zh-CN"/>
                    </w:rPr>
                    <w:t>废</w:t>
                  </w:r>
                  <w:r>
                    <w:rPr>
                      <w:rFonts w:hint="default" w:ascii="Times New Roman" w:hAnsi="Times New Roman" w:cs="Times New Roman"/>
                      <w:color w:val="auto"/>
                      <w:highlight w:val="none"/>
                      <w:lang w:val="en-US" w:eastAsia="zh-CN"/>
                    </w:rPr>
                    <w:t>矿物油</w:t>
                  </w:r>
                </w:p>
              </w:tc>
              <w:tc>
                <w:tcPr>
                  <w:tcW w:w="1285" w:type="pct"/>
                  <w:vMerge w:val="restart"/>
                  <w:tcBorders>
                    <w:tl2br w:val="nil"/>
                    <w:tr2bl w:val="nil"/>
                  </w:tcBorders>
                  <w:noWrap w:val="0"/>
                  <w:vAlign w:val="center"/>
                </w:tcPr>
                <w:p w14:paraId="38491E2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泄漏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火灾</w:t>
                  </w:r>
                </w:p>
              </w:tc>
              <w:tc>
                <w:tcPr>
                  <w:tcW w:w="1362" w:type="pct"/>
                  <w:vMerge w:val="restart"/>
                  <w:tcBorders>
                    <w:tl2br w:val="nil"/>
                    <w:tr2bl w:val="nil"/>
                  </w:tcBorders>
                  <w:noWrap w:val="0"/>
                  <w:vAlign w:val="center"/>
                </w:tcPr>
                <w:p w14:paraId="7AC6BF12">
                  <w:pPr>
                    <w:pStyle w:val="10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水环境、土壤环境</w:t>
                  </w:r>
                  <w:r>
                    <w:rPr>
                      <w:rFonts w:hint="default" w:ascii="Times New Roman" w:hAnsi="Times New Roman" w:cs="Times New Roman"/>
                      <w:color w:val="auto"/>
                      <w:highlight w:val="none"/>
                      <w:lang w:val="en-US" w:eastAsia="zh-CN"/>
                    </w:rPr>
                    <w:t>、</w:t>
                  </w:r>
                </w:p>
                <w:p w14:paraId="65CD63A4">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大气环境</w:t>
                  </w:r>
                </w:p>
              </w:tc>
            </w:tr>
            <w:tr w14:paraId="1AAD786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422" w:hRule="atLeast"/>
                <w:jc w:val="center"/>
              </w:trPr>
              <w:tc>
                <w:tcPr>
                  <w:tcW w:w="1178" w:type="pct"/>
                  <w:tcBorders>
                    <w:tl2br w:val="nil"/>
                    <w:tr2bl w:val="nil"/>
                  </w:tcBorders>
                  <w:noWrap w:val="0"/>
                  <w:vAlign w:val="center"/>
                </w:tcPr>
                <w:p w14:paraId="7E02F2CE">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机修间</w:t>
                  </w:r>
                </w:p>
              </w:tc>
              <w:tc>
                <w:tcPr>
                  <w:tcW w:w="1173" w:type="pct"/>
                  <w:tcBorders>
                    <w:tl2br w:val="nil"/>
                    <w:tr2bl w:val="nil"/>
                  </w:tcBorders>
                  <w:noWrap w:val="0"/>
                  <w:vAlign w:val="center"/>
                </w:tcPr>
                <w:p w14:paraId="2193B622">
                  <w:pPr>
                    <w:pStyle w:val="10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未使用</w:t>
                  </w:r>
                  <w:r>
                    <w:rPr>
                      <w:rFonts w:hint="default" w:ascii="Times New Roman" w:hAnsi="Times New Roman" w:cs="Times New Roman"/>
                      <w:color w:val="auto"/>
                      <w:highlight w:val="none"/>
                      <w:lang w:val="en-US" w:eastAsia="zh-CN"/>
                    </w:rPr>
                    <w:t>矿物油</w:t>
                  </w:r>
                </w:p>
              </w:tc>
              <w:tc>
                <w:tcPr>
                  <w:tcW w:w="1285" w:type="pct"/>
                  <w:vMerge w:val="continue"/>
                  <w:tcBorders>
                    <w:tl2br w:val="nil"/>
                    <w:tr2bl w:val="nil"/>
                  </w:tcBorders>
                  <w:noWrap w:val="0"/>
                  <w:vAlign w:val="center"/>
                </w:tcPr>
                <w:p w14:paraId="6D4E0D6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rPr>
                  </w:pPr>
                </w:p>
              </w:tc>
              <w:tc>
                <w:tcPr>
                  <w:tcW w:w="1362" w:type="pct"/>
                  <w:vMerge w:val="continue"/>
                  <w:tcBorders>
                    <w:tl2br w:val="nil"/>
                    <w:tr2bl w:val="nil"/>
                  </w:tcBorders>
                  <w:noWrap w:val="0"/>
                  <w:vAlign w:val="center"/>
                </w:tcPr>
                <w:p w14:paraId="27EAC2F6">
                  <w:pPr>
                    <w:pStyle w:val="10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lang w:val="en-US" w:eastAsia="zh-CN"/>
                    </w:rPr>
                  </w:pPr>
                </w:p>
              </w:tc>
            </w:tr>
          </w:tbl>
          <w:p w14:paraId="5BE47C34">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根据《企业突发环境事件风险分级方法》（HJ941-2018）附录A“突发环境事件风险物质及临界量清单”可知，</w:t>
            </w:r>
            <w:r>
              <w:rPr>
                <w:rFonts w:hint="default" w:ascii="Times New Roman" w:hAnsi="Times New Roman" w:eastAsia="宋体" w:cs="Times New Roman"/>
                <w:color w:val="auto"/>
                <w:highlight w:val="none"/>
                <w:lang w:val="en-US" w:eastAsia="zh-CN"/>
              </w:rPr>
              <w:t>废润滑油及未使用润滑油属于第八部分其他类物质及污染物中油类物质，</w:t>
            </w:r>
            <w:r>
              <w:rPr>
                <w:rFonts w:hint="default" w:ascii="Times New Roman" w:hAnsi="Times New Roman" w:eastAsia="宋体" w:cs="Times New Roman"/>
                <w:color w:val="auto"/>
                <w:highlight w:val="none"/>
              </w:rPr>
              <w:t>影响类型主要是泄漏</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火灾</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泄漏通过雨水管网排入下游地表水体，导致地表水水质的污染；泄露对地下水的影响，影响类型主要是泄漏</w:t>
            </w:r>
            <w:bookmarkStart w:id="17" w:name="_GoBack"/>
            <w:bookmarkEnd w:id="17"/>
            <w:r>
              <w:rPr>
                <w:rFonts w:hint="eastAsia" w:cs="Times New Roman"/>
                <w:color w:val="auto"/>
                <w:highlight w:val="none"/>
                <w:lang w:eastAsia="zh-CN"/>
              </w:rPr>
              <w:t>通过</w:t>
            </w:r>
            <w:r>
              <w:rPr>
                <w:rFonts w:hint="default" w:ascii="Times New Roman" w:hAnsi="Times New Roman" w:eastAsia="宋体" w:cs="Times New Roman"/>
                <w:color w:val="auto"/>
                <w:highlight w:val="none"/>
              </w:rPr>
              <w:t>土壤发生渗漏，对区域地下水环境造成污染。</w:t>
            </w:r>
          </w:p>
          <w:p w14:paraId="06EDE72B">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1</w:t>
            </w:r>
            <w:r>
              <w:rPr>
                <w:rFonts w:hint="default" w:ascii="Times New Roman" w:hAnsi="Times New Roman" w:eastAsia="宋体" w:cs="Times New Roman"/>
                <w:color w:val="auto"/>
                <w:highlight w:val="none"/>
              </w:rPr>
              <w:t>）地表水风险分析</w:t>
            </w:r>
          </w:p>
          <w:p w14:paraId="45302CAE">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废</w:t>
            </w:r>
            <w:r>
              <w:rPr>
                <w:rFonts w:hint="default" w:ascii="Times New Roman" w:hAnsi="Times New Roman" w:cs="Times New Roman"/>
                <w:color w:val="auto"/>
                <w:highlight w:val="none"/>
                <w:lang w:val="en-US" w:eastAsia="zh-CN"/>
              </w:rPr>
              <w:t>矿物油</w:t>
            </w:r>
            <w:r>
              <w:rPr>
                <w:rFonts w:hint="default" w:ascii="Times New Roman" w:hAnsi="Times New Roman" w:eastAsia="宋体" w:cs="Times New Roman"/>
                <w:color w:val="auto"/>
                <w:highlight w:val="none"/>
                <w:lang w:val="en-US" w:eastAsia="zh-CN"/>
              </w:rPr>
              <w:t>及</w:t>
            </w:r>
            <w:r>
              <w:rPr>
                <w:rFonts w:hint="default" w:ascii="Times New Roman" w:hAnsi="Times New Roman" w:cs="Times New Roman"/>
                <w:color w:val="auto"/>
                <w:highlight w:val="none"/>
                <w:lang w:val="en-US" w:eastAsia="zh-CN"/>
              </w:rPr>
              <w:t>矿物油</w:t>
            </w:r>
            <w:r>
              <w:rPr>
                <w:rFonts w:hint="default" w:ascii="Times New Roman" w:hAnsi="Times New Roman" w:eastAsia="宋体" w:cs="Times New Roman"/>
                <w:color w:val="auto"/>
                <w:highlight w:val="none"/>
              </w:rPr>
              <w:t>可能在贮存、运输过程中因泄漏通过雨水管网排入下游地表水体，导致地表水水质的污染，从而影响地表水水生生物生存环境。</w:t>
            </w:r>
          </w:p>
          <w:p w14:paraId="2C6C895E">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2</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土壤、</w:t>
            </w:r>
            <w:r>
              <w:rPr>
                <w:rFonts w:hint="default" w:ascii="Times New Roman" w:hAnsi="Times New Roman" w:eastAsia="宋体" w:cs="Times New Roman"/>
                <w:color w:val="auto"/>
                <w:highlight w:val="none"/>
              </w:rPr>
              <w:t>地下水环境风险分析</w:t>
            </w:r>
          </w:p>
          <w:p w14:paraId="31708521">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left"/>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w:t>
            </w:r>
            <w:r>
              <w:rPr>
                <w:rFonts w:hint="default" w:ascii="Times New Roman" w:hAnsi="Times New Roman" w:eastAsia="宋体" w:cs="Times New Roman"/>
                <w:color w:val="auto"/>
                <w:highlight w:val="none"/>
                <w:lang w:val="en-US" w:eastAsia="zh-CN"/>
              </w:rPr>
              <w:t>废润滑油</w:t>
            </w:r>
            <w:r>
              <w:rPr>
                <w:rFonts w:hint="default" w:ascii="Times New Roman" w:hAnsi="Times New Roman" w:eastAsia="宋体" w:cs="Times New Roman"/>
                <w:color w:val="auto"/>
                <w:highlight w:val="none"/>
              </w:rPr>
              <w:t>一旦发生泄露，有可能通过土壤发生渗漏，</w:t>
            </w:r>
            <w:r>
              <w:rPr>
                <w:rFonts w:hint="default" w:ascii="Times New Roman" w:hAnsi="Times New Roman" w:eastAsia="宋体" w:cs="Times New Roman"/>
                <w:color w:val="auto"/>
                <w:highlight w:val="none"/>
                <w:lang w:val="en-US" w:eastAsia="zh-CN"/>
              </w:rPr>
              <w:t>并</w:t>
            </w:r>
            <w:r>
              <w:rPr>
                <w:rFonts w:hint="default" w:ascii="Times New Roman" w:hAnsi="Times New Roman" w:eastAsia="宋体" w:cs="Times New Roman"/>
                <w:color w:val="auto"/>
                <w:highlight w:val="none"/>
              </w:rPr>
              <w:t>对区域地下水环境造成污染。</w:t>
            </w:r>
          </w:p>
          <w:p w14:paraId="064444EA">
            <w:pPr>
              <w:pStyle w:val="10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68" w:firstLineChars="195"/>
              <w:jc w:val="left"/>
              <w:textAlignment w:val="auto"/>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kern w:val="2"/>
                <w:sz w:val="24"/>
                <w:szCs w:val="20"/>
                <w:lang w:val="en-US" w:eastAsia="zh-CN" w:bidi="ar-SA"/>
              </w:rPr>
              <w:t>（</w:t>
            </w:r>
            <w:r>
              <w:rPr>
                <w:rFonts w:hint="default" w:ascii="Times New Roman" w:hAnsi="Times New Roman" w:cs="Times New Roman"/>
                <w:color w:val="auto"/>
                <w:kern w:val="2"/>
                <w:sz w:val="24"/>
                <w:szCs w:val="20"/>
                <w:lang w:val="en-US" w:eastAsia="zh-CN" w:bidi="ar-SA"/>
              </w:rPr>
              <w:t>3</w:t>
            </w:r>
            <w:r>
              <w:rPr>
                <w:rFonts w:hint="default" w:ascii="Times New Roman" w:hAnsi="Times New Roman" w:eastAsia="宋体" w:cs="Times New Roman"/>
                <w:color w:val="auto"/>
                <w:kern w:val="2"/>
                <w:sz w:val="24"/>
                <w:szCs w:val="20"/>
                <w:lang w:val="en-US" w:eastAsia="zh-CN" w:bidi="ar-SA"/>
              </w:rPr>
              <w:t>）</w:t>
            </w:r>
            <w:r>
              <w:rPr>
                <w:rFonts w:hint="default" w:ascii="Times New Roman" w:hAnsi="Times New Roman" w:cs="Times New Roman"/>
                <w:color w:val="auto"/>
                <w:highlight w:val="none"/>
                <w:lang w:val="en-US" w:eastAsia="zh-CN"/>
              </w:rPr>
              <w:t>大气环境风险分析</w:t>
            </w:r>
          </w:p>
          <w:p w14:paraId="0A9E181E">
            <w:pPr>
              <w:pStyle w:val="102"/>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200" w:firstLineChars="0"/>
              <w:jc w:val="left"/>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 xml:space="preserve">  矿物油及废矿物油泄漏后引发火灾将对大气环境产生一定影响。    </w:t>
            </w:r>
          </w:p>
          <w:p w14:paraId="42938F6C">
            <w:pPr>
              <w:pStyle w:val="10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36" w:lineRule="auto"/>
              <w:ind w:left="0" w:leftChars="0" w:right="0" w:firstLine="482" w:firstLineChars="200"/>
              <w:textAlignment w:val="auto"/>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4.7.</w:t>
            </w:r>
            <w:r>
              <w:rPr>
                <w:rFonts w:hint="default" w:ascii="Times New Roman" w:hAnsi="Times New Roman" w:eastAsia="宋体" w:cs="Times New Roman"/>
                <w:b/>
                <w:bCs/>
                <w:color w:val="auto"/>
                <w:highlight w:val="none"/>
              </w:rPr>
              <w:t>4环境风险防范措施</w:t>
            </w:r>
          </w:p>
          <w:p w14:paraId="2682AEE3">
            <w:pPr>
              <w:pStyle w:val="103"/>
              <w:keepNext w:val="0"/>
              <w:keepLines w:val="0"/>
              <w:numPr>
                <w:ilvl w:val="3"/>
                <w:numId w:val="0"/>
              </w:numPr>
              <w:suppressLineNumbers w:val="0"/>
              <w:spacing w:before="0" w:beforeLines="0" w:beforeAutospacing="0" w:after="0" w:afterAutospacing="0"/>
              <w:ind w:left="0" w:right="0" w:rightChars="0"/>
              <w:jc w:val="center"/>
              <w:rPr>
                <w:rFonts w:hint="default" w:ascii="Times New Roman" w:hAnsi="Times New Roman" w:eastAsia="宋体" w:cs="Times New Roman"/>
                <w:color w:val="auto"/>
                <w:highlight w:val="none"/>
              </w:rPr>
            </w:pPr>
            <w:r>
              <w:rPr>
                <w:rFonts w:hint="default" w:ascii="Times New Roman" w:hAnsi="Times New Roman" w:cs="Times New Roman"/>
                <w:color w:val="auto"/>
                <w:sz w:val="24"/>
                <w:szCs w:val="24"/>
                <w:highlight w:val="none"/>
                <w:lang w:val="en-US" w:eastAsia="zh-CN"/>
              </w:rPr>
              <w:t>表4-15</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环境风险防范措施及应急措施一览表</w:t>
            </w:r>
          </w:p>
          <w:tbl>
            <w:tblPr>
              <w:tblStyle w:val="27"/>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788"/>
              <w:gridCol w:w="926"/>
              <w:gridCol w:w="1865"/>
              <w:gridCol w:w="4595"/>
            </w:tblGrid>
            <w:tr w14:paraId="4CE3FD5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54" w:hRule="atLeast"/>
                <w:jc w:val="center"/>
              </w:trPr>
              <w:tc>
                <w:tcPr>
                  <w:tcW w:w="482" w:type="pct"/>
                  <w:tcBorders>
                    <w:tl2br w:val="nil"/>
                    <w:tr2bl w:val="nil"/>
                  </w:tcBorders>
                  <w:noWrap w:val="0"/>
                  <w:vAlign w:val="center"/>
                </w:tcPr>
                <w:p w14:paraId="59FA236D">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风险源</w:t>
                  </w:r>
                </w:p>
              </w:tc>
              <w:tc>
                <w:tcPr>
                  <w:tcW w:w="566" w:type="pct"/>
                  <w:tcBorders>
                    <w:tl2br w:val="nil"/>
                    <w:tr2bl w:val="nil"/>
                  </w:tcBorders>
                  <w:noWrap w:val="0"/>
                  <w:vAlign w:val="center"/>
                </w:tcPr>
                <w:p w14:paraId="5036C08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环境影响途径</w:t>
                  </w:r>
                </w:p>
              </w:tc>
              <w:tc>
                <w:tcPr>
                  <w:tcW w:w="1140" w:type="pct"/>
                  <w:tcBorders>
                    <w:tl2br w:val="nil"/>
                    <w:tr2bl w:val="nil"/>
                  </w:tcBorders>
                  <w:noWrap w:val="0"/>
                  <w:vAlign w:val="center"/>
                </w:tcPr>
                <w:p w14:paraId="6E076FD7">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环境敏感目标</w:t>
                  </w:r>
                </w:p>
              </w:tc>
              <w:tc>
                <w:tcPr>
                  <w:tcW w:w="2810" w:type="pct"/>
                  <w:tcBorders>
                    <w:tl2br w:val="nil"/>
                    <w:tr2bl w:val="nil"/>
                  </w:tcBorders>
                  <w:noWrap w:val="0"/>
                  <w:vAlign w:val="center"/>
                </w:tcPr>
                <w:p w14:paraId="4E3969B4">
                  <w:pPr>
                    <w:keepNext w:val="0"/>
                    <w:keepLines w:val="0"/>
                    <w:suppressLineNumbers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rPr>
                  </w:pPr>
                  <w:r>
                    <w:rPr>
                      <w:rFonts w:hint="default" w:ascii="Times New Roman" w:hAnsi="Times New Roman" w:eastAsia="宋体" w:cs="Times New Roman"/>
                      <w:b/>
                      <w:bCs/>
                      <w:color w:val="auto"/>
                      <w:kern w:val="0"/>
                      <w:szCs w:val="21"/>
                      <w:highlight w:val="none"/>
                    </w:rPr>
                    <w:t>风险防范措施与应急措施</w:t>
                  </w:r>
                </w:p>
              </w:tc>
            </w:tr>
            <w:tr w14:paraId="5C1C6E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862" w:hRule="atLeast"/>
                <w:jc w:val="center"/>
              </w:trPr>
              <w:tc>
                <w:tcPr>
                  <w:tcW w:w="482" w:type="pct"/>
                  <w:tcBorders>
                    <w:tl2br w:val="nil"/>
                    <w:tr2bl w:val="nil"/>
                  </w:tcBorders>
                  <w:noWrap w:val="0"/>
                  <w:vAlign w:val="center"/>
                </w:tcPr>
                <w:p w14:paraId="17DA692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highlight w:val="none"/>
                      <w:lang w:val="en-US" w:eastAsia="zh-CN"/>
                    </w:rPr>
                  </w:pPr>
                  <w:r>
                    <w:rPr>
                      <w:rFonts w:hint="default" w:ascii="Times New Roman" w:hAnsi="Times New Roman" w:eastAsia="宋体" w:cs="Times New Roman"/>
                      <w:color w:val="auto"/>
                      <w:kern w:val="0"/>
                      <w:szCs w:val="21"/>
                      <w:highlight w:val="none"/>
                      <w:lang w:val="en-US" w:eastAsia="zh-CN"/>
                    </w:rPr>
                    <w:t>危废暂存间</w:t>
                  </w:r>
                  <w:r>
                    <w:rPr>
                      <w:rFonts w:hint="default" w:ascii="Times New Roman" w:hAnsi="Times New Roman" w:cs="Times New Roman"/>
                      <w:color w:val="auto"/>
                      <w:highlight w:val="none"/>
                      <w:lang w:val="en-US" w:eastAsia="zh-CN"/>
                    </w:rPr>
                    <w:t>及机修间</w:t>
                  </w:r>
                </w:p>
              </w:tc>
              <w:tc>
                <w:tcPr>
                  <w:tcW w:w="566" w:type="pct"/>
                  <w:tcBorders>
                    <w:tl2br w:val="nil"/>
                    <w:tr2bl w:val="nil"/>
                  </w:tcBorders>
                  <w:noWrap w:val="0"/>
                  <w:vAlign w:val="center"/>
                </w:tcPr>
                <w:p w14:paraId="4710AC3C">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highlight w:val="none"/>
                      <w:lang w:eastAsia="zh-CN"/>
                    </w:rPr>
                  </w:pPr>
                  <w:r>
                    <w:rPr>
                      <w:rFonts w:hint="default" w:ascii="Times New Roman" w:hAnsi="Times New Roman" w:eastAsia="宋体" w:cs="Times New Roman"/>
                      <w:color w:val="auto"/>
                      <w:kern w:val="0"/>
                      <w:szCs w:val="21"/>
                      <w:highlight w:val="none"/>
                    </w:rPr>
                    <w:t>渗漏/</w:t>
                  </w:r>
                  <w:r>
                    <w:rPr>
                      <w:rFonts w:hint="default" w:ascii="Times New Roman" w:hAnsi="Times New Roman" w:eastAsia="宋体" w:cs="Times New Roman"/>
                      <w:color w:val="auto"/>
                      <w:kern w:val="0"/>
                      <w:szCs w:val="21"/>
                      <w:highlight w:val="none"/>
                      <w:lang w:val="en-US" w:eastAsia="zh-CN"/>
                    </w:rPr>
                    <w:t>火灾</w:t>
                  </w:r>
                </w:p>
              </w:tc>
              <w:tc>
                <w:tcPr>
                  <w:tcW w:w="1140" w:type="pct"/>
                  <w:tcBorders>
                    <w:tl2br w:val="nil"/>
                    <w:tr2bl w:val="nil"/>
                  </w:tcBorders>
                  <w:noWrap w:val="0"/>
                  <w:vAlign w:val="center"/>
                </w:tcPr>
                <w:p w14:paraId="7E29029D">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Cs w:val="21"/>
                      <w:highlight w:val="none"/>
                    </w:rPr>
                  </w:pPr>
                  <w:r>
                    <w:rPr>
                      <w:rFonts w:hint="default" w:ascii="Times New Roman" w:hAnsi="Times New Roman" w:eastAsia="宋体" w:cs="Times New Roman"/>
                      <w:color w:val="auto"/>
                      <w:kern w:val="0"/>
                      <w:szCs w:val="21"/>
                      <w:highlight w:val="none"/>
                    </w:rPr>
                    <w:t>员工、周边居民、周围地表水体、地下水体</w:t>
                  </w:r>
                </w:p>
              </w:tc>
              <w:tc>
                <w:tcPr>
                  <w:tcW w:w="2810" w:type="pct"/>
                  <w:tcBorders>
                    <w:tl2br w:val="nil"/>
                    <w:tr2bl w:val="nil"/>
                  </w:tcBorders>
                  <w:noWrap w:val="0"/>
                  <w:vAlign w:val="center"/>
                </w:tcPr>
                <w:p w14:paraId="7A776AAE">
                  <w:pPr>
                    <w:keepNext w:val="0"/>
                    <w:keepLines w:val="0"/>
                    <w:suppressLineNumbers w:val="0"/>
                    <w:spacing w:before="0" w:beforeAutospacing="0" w:after="0" w:afterAutospacing="0"/>
                    <w:ind w:left="0" w:right="0"/>
                    <w:jc w:val="left"/>
                    <w:rPr>
                      <w:rFonts w:hint="default" w:ascii="Times New Roman" w:hAnsi="Times New Roman" w:eastAsia="宋体" w:cs="Times New Roman"/>
                      <w:color w:val="auto"/>
                      <w:kern w:val="0"/>
                      <w:szCs w:val="21"/>
                      <w:highlight w:val="none"/>
                    </w:rPr>
                  </w:pPr>
                  <w:r>
                    <w:rPr>
                      <w:rStyle w:val="104"/>
                      <w:rFonts w:hint="default" w:ascii="Times New Roman" w:hAnsi="Times New Roman" w:eastAsia="宋体" w:cs="Times New Roman"/>
                      <w:color w:val="auto"/>
                      <w:highlight w:val="none"/>
                    </w:rPr>
                    <w:t>①</w:t>
                  </w:r>
                  <w:r>
                    <w:rPr>
                      <w:rStyle w:val="104"/>
                      <w:rFonts w:hint="default" w:ascii="Times New Roman" w:hAnsi="Times New Roman" w:eastAsia="宋体" w:cs="Times New Roman"/>
                      <w:color w:val="auto"/>
                      <w:highlight w:val="none"/>
                      <w:lang w:val="en-US" w:eastAsia="zh-CN"/>
                    </w:rPr>
                    <w:t>危废间及机修间内严禁</w:t>
                  </w:r>
                  <w:r>
                    <w:rPr>
                      <w:rStyle w:val="104"/>
                      <w:rFonts w:hint="default" w:ascii="Times New Roman" w:hAnsi="Times New Roman" w:cs="Times New Roman"/>
                      <w:color w:val="auto"/>
                      <w:highlight w:val="none"/>
                      <w:lang w:val="en-US" w:eastAsia="zh-CN"/>
                    </w:rPr>
                    <w:t>烟火</w:t>
                  </w:r>
                  <w:r>
                    <w:rPr>
                      <w:rStyle w:val="104"/>
                      <w:rFonts w:hint="default" w:ascii="Times New Roman" w:hAnsi="Times New Roman" w:eastAsia="宋体" w:cs="Times New Roman"/>
                      <w:color w:val="auto"/>
                      <w:highlight w:val="none"/>
                      <w:lang w:val="en-US" w:eastAsia="zh-CN"/>
                    </w:rPr>
                    <w:t>，物料运输储存应严格遵守操作规程</w:t>
                  </w:r>
                  <w:r>
                    <w:rPr>
                      <w:rStyle w:val="104"/>
                      <w:rFonts w:hint="default" w:ascii="Times New Roman" w:hAnsi="Times New Roman" w:eastAsia="宋体" w:cs="Times New Roman"/>
                      <w:color w:val="auto"/>
                      <w:highlight w:val="none"/>
                    </w:rPr>
                    <w:t>；</w:t>
                  </w:r>
                  <w:r>
                    <w:rPr>
                      <w:rStyle w:val="104"/>
                      <w:rFonts w:hint="default" w:ascii="Times New Roman" w:hAnsi="Times New Roman" w:cs="Times New Roman"/>
                      <w:color w:val="auto"/>
                      <w:highlight w:val="none"/>
                      <w:lang w:val="en-US" w:eastAsia="zh-CN"/>
                    </w:rPr>
                    <w:t>危废贮存库内废矿物油储存设施设置托盘或者泄漏液导流槽及事故池。</w:t>
                  </w:r>
                  <w:r>
                    <w:rPr>
                      <w:rStyle w:val="104"/>
                      <w:rFonts w:hint="default" w:ascii="Times New Roman" w:hAnsi="Times New Roman" w:eastAsia="宋体" w:cs="Times New Roman"/>
                      <w:color w:val="auto"/>
                      <w:highlight w:val="none"/>
                    </w:rPr>
                    <w:t>②</w:t>
                  </w:r>
                  <w:r>
                    <w:rPr>
                      <w:rStyle w:val="104"/>
                      <w:rFonts w:hint="default" w:ascii="Times New Roman" w:hAnsi="Times New Roman" w:eastAsia="宋体" w:cs="Times New Roman"/>
                      <w:color w:val="auto"/>
                      <w:highlight w:val="none"/>
                      <w:lang w:val="en-US" w:eastAsia="zh-CN"/>
                    </w:rPr>
                    <w:t>建设单位需要对生产车间严格进行日常管理，车间配备灭火器，设置禁火标志及防静电措施，减少因电气设备使用不当，仓库管理不当引发火灾的风险，同时应加强管理，制定严格的操作规程，加强作业工人的安全教育，杜绝工作失误造成的事故，降低火灾发生的概率</w:t>
                  </w:r>
                  <w:r>
                    <w:rPr>
                      <w:rStyle w:val="104"/>
                      <w:rFonts w:hint="default" w:ascii="Times New Roman" w:hAnsi="Times New Roman" w:eastAsia="宋体" w:cs="Times New Roman"/>
                      <w:color w:val="auto"/>
                      <w:highlight w:val="none"/>
                    </w:rPr>
                    <w:t>；③</w:t>
                  </w:r>
                  <w:r>
                    <w:rPr>
                      <w:rStyle w:val="104"/>
                      <w:rFonts w:hint="default" w:ascii="Times New Roman" w:hAnsi="Times New Roman" w:eastAsia="宋体" w:cs="Times New Roman"/>
                      <w:color w:val="auto"/>
                      <w:highlight w:val="none"/>
                      <w:lang w:val="en-US" w:eastAsia="zh-CN"/>
                    </w:rPr>
                    <w:t>危险废物暂存间地面及裙角应做耐腐蚀硬化、防渗漏处理，且表面无裂隙，所用的材料符合危险废物暂存的要求；</w:t>
                  </w:r>
                  <w:r>
                    <w:rPr>
                      <w:rStyle w:val="104"/>
                      <w:rFonts w:hint="default" w:ascii="Times New Roman" w:hAnsi="Times New Roman" w:eastAsia="宋体" w:cs="Times New Roman"/>
                      <w:color w:val="auto"/>
                      <w:highlight w:val="none"/>
                    </w:rPr>
                    <w:t>④</w:t>
                  </w:r>
                  <w:r>
                    <w:rPr>
                      <w:rStyle w:val="104"/>
                      <w:rFonts w:hint="default" w:ascii="Times New Roman" w:hAnsi="Times New Roman" w:eastAsia="宋体" w:cs="Times New Roman"/>
                      <w:color w:val="auto"/>
                      <w:highlight w:val="none"/>
                      <w:lang w:val="en-US" w:eastAsia="zh-CN"/>
                    </w:rPr>
                    <w:t>定期进行安全环保宣传教育以及紧急事故模拟演习，提高事故应变能力。⑤发生火灾时，应及时采取相应的灭火措施并疏散厂内员工，必要时启动突发事故应急预案，及时疏散周围居民。事故发生时，救援人员必须佩戴面具，同时穿好工作服，迅速判明事故当时的风向，可利用风标、旗帜等辨明风向，向上风向撤离，尽可能向侧、逆风向转移。事故发生后，相关部门要制定污染监测计划，对可能污染进行监测，根据现场监测结果，确定被转移、疏散群众返回时间，直至无异常方可停止监测工作。</w:t>
                  </w:r>
                </w:p>
              </w:tc>
            </w:tr>
          </w:tbl>
          <w:p w14:paraId="65E8D3C4">
            <w:pPr>
              <w:pStyle w:val="102"/>
              <w:keepNext w:val="0"/>
              <w:keepLines w:val="0"/>
              <w:numPr>
                <w:ilvl w:val="0"/>
                <w:numId w:val="0"/>
              </w:numPr>
              <w:suppressLineNumbers w:val="0"/>
              <w:spacing w:before="120" w:beforeLines="50" w:beforeAutospacing="0" w:after="0" w:afterAutospacing="0"/>
              <w:ind w:left="0" w:right="0" w:firstLine="482" w:firstLineChars="200"/>
              <w:jc w:val="left"/>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4.7.</w:t>
            </w:r>
            <w:r>
              <w:rPr>
                <w:rFonts w:hint="default" w:ascii="Times New Roman" w:hAnsi="Times New Roman" w:eastAsia="宋体" w:cs="Times New Roman"/>
                <w:b/>
                <w:bCs/>
                <w:color w:val="auto"/>
                <w:highlight w:val="none"/>
              </w:rPr>
              <w:t>5分析结论</w:t>
            </w:r>
          </w:p>
          <w:p w14:paraId="5135295F">
            <w:pPr>
              <w:keepNext w:val="0"/>
              <w:keepLines w:val="0"/>
              <w:suppressLineNumbers w:val="0"/>
              <w:spacing w:before="0" w:beforeAutospacing="0" w:after="0" w:afterAutospacing="0" w:line="360" w:lineRule="auto"/>
              <w:ind w:left="0" w:right="0" w:firstLine="496" w:firstLineChars="200"/>
              <w:rPr>
                <w:rFonts w:hint="default" w:ascii="Times New Roman" w:hAnsi="Times New Roman" w:eastAsia="宋体" w:cs="Times New Roman"/>
                <w:color w:val="auto"/>
                <w:spacing w:val="4"/>
                <w:sz w:val="24"/>
                <w:highlight w:val="none"/>
              </w:rPr>
            </w:pPr>
            <w:r>
              <w:rPr>
                <w:rFonts w:hint="default" w:ascii="Times New Roman" w:hAnsi="Times New Roman" w:eastAsia="宋体" w:cs="Times New Roman"/>
                <w:color w:val="auto"/>
                <w:spacing w:val="4"/>
                <w:sz w:val="24"/>
                <w:highlight w:val="none"/>
              </w:rPr>
              <w:t>项目危险物质的运输、储存符合危险化学品的储存、运输的相关规定</w:t>
            </w:r>
            <w:r>
              <w:rPr>
                <w:rFonts w:hint="default" w:ascii="Times New Roman" w:hAnsi="Times New Roman" w:eastAsia="宋体" w:cs="Times New Roman"/>
                <w:color w:val="auto"/>
                <w:spacing w:val="4"/>
                <w:sz w:val="24"/>
                <w:highlight w:val="none"/>
                <w:lang w:eastAsia="zh-CN"/>
              </w:rPr>
              <w:t>，</w:t>
            </w:r>
            <w:r>
              <w:rPr>
                <w:rFonts w:hint="default" w:ascii="Times New Roman" w:hAnsi="Times New Roman" w:eastAsia="宋体" w:cs="Times New Roman"/>
                <w:color w:val="auto"/>
                <w:spacing w:val="4"/>
                <w:sz w:val="24"/>
                <w:highlight w:val="none"/>
                <w:lang w:val="en-US" w:eastAsia="zh-CN"/>
              </w:rPr>
              <w:t>并</w:t>
            </w:r>
            <w:r>
              <w:rPr>
                <w:rFonts w:hint="default" w:ascii="Times New Roman" w:hAnsi="Times New Roman" w:eastAsia="宋体" w:cs="Times New Roman"/>
                <w:color w:val="auto"/>
                <w:spacing w:val="4"/>
                <w:sz w:val="24"/>
                <w:highlight w:val="none"/>
              </w:rPr>
              <w:t>采取相应风险事故防范措施，同时制定相应的环境风险应急预案，项目涉及的环境风险性影响因素是可以降到最低水平的，可有效减少或者避免风险事故的发生。</w:t>
            </w:r>
          </w:p>
          <w:p w14:paraId="000AB3EC">
            <w:pPr>
              <w:pStyle w:val="102"/>
              <w:keepNext w:val="0"/>
              <w:keepLines w:val="0"/>
              <w:suppressLineNumbers w:val="0"/>
              <w:bidi w:val="0"/>
              <w:spacing w:before="0" w:beforeAutospacing="0" w:after="0" w:afterAutospacing="0"/>
              <w:ind w:left="0" w:right="0" w:firstLine="468" w:firstLineChars="195"/>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综上所述，项目环境风险影响范围较小，影响程度轻微，在采取相应风险管理防范措施的情况下，项目环境风险影响可控。</w:t>
            </w:r>
          </w:p>
          <w:p w14:paraId="6BD9E8AB">
            <w:pPr>
              <w:keepNext w:val="0"/>
              <w:keepLines w:val="0"/>
              <w:suppressLineNumbers w:val="0"/>
              <w:wordWrap w:val="0"/>
              <w:topLinePunct/>
              <w:spacing w:before="0" w:beforeAutospacing="0" w:after="0" w:afterAutospacing="0" w:line="360" w:lineRule="auto"/>
              <w:ind w:left="0" w:right="0" w:firstLine="482" w:firstLineChars="20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4.8</w:t>
            </w:r>
            <w:r>
              <w:rPr>
                <w:rFonts w:hint="default" w:ascii="Times New Roman" w:hAnsi="Times New Roman" w:cs="Times New Roman"/>
                <w:b/>
                <w:bCs/>
                <w:color w:val="auto"/>
                <w:sz w:val="24"/>
              </w:rPr>
              <w:t>环保投资</w:t>
            </w:r>
          </w:p>
          <w:p w14:paraId="1A0F328C">
            <w:pPr>
              <w:keepNext w:val="0"/>
              <w:keepLines w:val="0"/>
              <w:suppressLineNumbers w:val="0"/>
              <w:wordWrap w:val="0"/>
              <w:topLinePunct/>
              <w:spacing w:before="0" w:beforeAutospacing="0" w:after="0" w:afterAutospacing="0" w:line="360" w:lineRule="auto"/>
              <w:ind w:left="0" w:right="0"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本项目总投资</w:t>
            </w:r>
            <w:r>
              <w:rPr>
                <w:rFonts w:hint="default" w:ascii="Times New Roman" w:hAnsi="Times New Roman" w:cs="Times New Roman"/>
                <w:color w:val="auto"/>
                <w:sz w:val="24"/>
                <w:lang w:val="en-US" w:eastAsia="zh-CN"/>
              </w:rPr>
              <w:t>2500万</w:t>
            </w:r>
            <w:r>
              <w:rPr>
                <w:rFonts w:hint="default" w:ascii="Times New Roman" w:hAnsi="Times New Roman" w:cs="Times New Roman"/>
                <w:color w:val="auto"/>
                <w:sz w:val="24"/>
              </w:rPr>
              <w:t>元，其中环保投资</w:t>
            </w:r>
            <w:r>
              <w:rPr>
                <w:rFonts w:hint="eastAsia" w:cs="Times New Roman"/>
                <w:color w:val="auto"/>
                <w:sz w:val="24"/>
                <w:lang w:val="en-US" w:eastAsia="zh-CN"/>
              </w:rPr>
              <w:t>135</w:t>
            </w:r>
            <w:r>
              <w:rPr>
                <w:rFonts w:hint="default" w:ascii="Times New Roman" w:hAnsi="Times New Roman" w:cs="Times New Roman"/>
                <w:color w:val="auto"/>
                <w:sz w:val="24"/>
              </w:rPr>
              <w:t>万元，占总投资的</w:t>
            </w:r>
            <w:r>
              <w:rPr>
                <w:rFonts w:hint="default" w:ascii="Times New Roman" w:hAnsi="Times New Roman" w:cs="Times New Roman"/>
                <w:color w:val="auto"/>
                <w:sz w:val="24"/>
                <w:lang w:val="en-US" w:eastAsia="zh-CN"/>
              </w:rPr>
              <w:t>10.</w:t>
            </w:r>
            <w:r>
              <w:rPr>
                <w:rFonts w:hint="eastAsia" w:cs="Times New Roman"/>
                <w:color w:val="auto"/>
                <w:sz w:val="24"/>
                <w:lang w:val="en-US" w:eastAsia="zh-CN"/>
              </w:rPr>
              <w:t>8</w:t>
            </w:r>
            <w:r>
              <w:rPr>
                <w:rFonts w:hint="default" w:ascii="Times New Roman" w:hAnsi="Times New Roman" w:cs="Times New Roman"/>
                <w:color w:val="auto"/>
                <w:sz w:val="24"/>
              </w:rPr>
              <w:t>%。本项目污染源污染物排放清单及环境保护投资一览表见表4-</w:t>
            </w:r>
            <w:r>
              <w:rPr>
                <w:rFonts w:hint="default" w:ascii="Times New Roman" w:hAnsi="Times New Roman" w:cs="Times New Roman"/>
                <w:color w:val="auto"/>
                <w:sz w:val="24"/>
                <w:lang w:val="en-US" w:eastAsia="zh-CN"/>
              </w:rPr>
              <w:t>1</w:t>
            </w:r>
            <w:r>
              <w:rPr>
                <w:rFonts w:hint="eastAsia" w:cs="Times New Roman"/>
                <w:color w:val="auto"/>
                <w:sz w:val="24"/>
                <w:lang w:val="en-US" w:eastAsia="zh-CN"/>
              </w:rPr>
              <w:t>6</w:t>
            </w:r>
            <w:r>
              <w:rPr>
                <w:rFonts w:hint="default" w:ascii="Times New Roman" w:hAnsi="Times New Roman" w:cs="Times New Roman"/>
                <w:color w:val="auto"/>
                <w:sz w:val="24"/>
              </w:rPr>
              <w:t>。</w:t>
            </w:r>
          </w:p>
          <w:p w14:paraId="7D5C29C1">
            <w:pPr>
              <w:pStyle w:val="75"/>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表4-</w:t>
            </w:r>
            <w:r>
              <w:rPr>
                <w:rFonts w:hint="default" w:ascii="Times New Roman" w:hAnsi="Times New Roman" w:cs="Times New Roman"/>
                <w:bCs/>
                <w:color w:val="auto"/>
                <w:sz w:val="24"/>
                <w:szCs w:val="24"/>
                <w:lang w:val="en-US" w:eastAsia="zh-CN"/>
              </w:rPr>
              <w:t>16</w:t>
            </w:r>
            <w:r>
              <w:rPr>
                <w:rFonts w:hint="default" w:ascii="Times New Roman" w:hAnsi="Times New Roman" w:cs="Times New Roman"/>
                <w:bCs/>
                <w:color w:val="auto"/>
                <w:sz w:val="24"/>
                <w:szCs w:val="24"/>
              </w:rPr>
              <w:t xml:space="preserve"> 环境保护投资估算一览表</w:t>
            </w:r>
          </w:p>
          <w:tbl>
            <w:tblPr>
              <w:tblStyle w:val="26"/>
              <w:tblW w:w="4998"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146"/>
              <w:gridCol w:w="847"/>
              <w:gridCol w:w="4017"/>
              <w:gridCol w:w="1137"/>
            </w:tblGrid>
            <w:tr w14:paraId="661CF6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3" w:hRule="atLeast"/>
                <w:jc w:val="center"/>
              </w:trPr>
              <w:tc>
                <w:tcPr>
                  <w:tcW w:w="1317" w:type="pct"/>
                  <w:vAlign w:val="center"/>
                </w:tcPr>
                <w:p w14:paraId="6B9D63E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污染源</w:t>
                  </w:r>
                </w:p>
              </w:tc>
              <w:tc>
                <w:tcPr>
                  <w:tcW w:w="519" w:type="pct"/>
                  <w:vAlign w:val="center"/>
                </w:tcPr>
                <w:p w14:paraId="0D2F106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污染物</w:t>
                  </w:r>
                </w:p>
              </w:tc>
              <w:tc>
                <w:tcPr>
                  <w:tcW w:w="2465" w:type="pct"/>
                  <w:vAlign w:val="center"/>
                </w:tcPr>
                <w:p w14:paraId="5EF829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治理措施</w:t>
                  </w:r>
                </w:p>
              </w:tc>
              <w:tc>
                <w:tcPr>
                  <w:tcW w:w="697" w:type="pct"/>
                  <w:vAlign w:val="center"/>
                </w:tcPr>
                <w:p w14:paraId="199AC989">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color w:val="auto"/>
                    </w:rPr>
                    <w:t>环保投资（万元）</w:t>
                  </w:r>
                </w:p>
              </w:tc>
            </w:tr>
            <w:tr w14:paraId="53E14F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30A7E047">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混凝土生产线骨料库贮存及</w:t>
                  </w:r>
                  <w:r>
                    <w:rPr>
                      <w:rFonts w:hint="default" w:ascii="Times New Roman" w:hAnsi="Times New Roman" w:cs="Times New Roman"/>
                      <w:bCs/>
                      <w:color w:val="auto"/>
                      <w:szCs w:val="21"/>
                    </w:rPr>
                    <w:t>装卸</w:t>
                  </w:r>
                </w:p>
              </w:tc>
              <w:tc>
                <w:tcPr>
                  <w:tcW w:w="519" w:type="pct"/>
                  <w:vAlign w:val="center"/>
                </w:tcPr>
                <w:p w14:paraId="7319B90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颗粒物</w:t>
                  </w:r>
                </w:p>
              </w:tc>
              <w:tc>
                <w:tcPr>
                  <w:tcW w:w="2465" w:type="pct"/>
                  <w:vAlign w:val="center"/>
                </w:tcPr>
                <w:p w14:paraId="4F33088B">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Cs w:val="21"/>
                      <w:lang w:eastAsia="zh-CN"/>
                    </w:rPr>
                  </w:pPr>
                  <w:r>
                    <w:rPr>
                      <w:rFonts w:hint="default" w:ascii="Times New Roman" w:hAnsi="Times New Roman" w:cs="Times New Roman"/>
                      <w:bCs/>
                      <w:color w:val="auto"/>
                      <w:szCs w:val="21"/>
                    </w:rPr>
                    <w:t>骨料采用封闭储存库</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采取</w:t>
                  </w:r>
                  <w:r>
                    <w:rPr>
                      <w:rFonts w:hint="default" w:ascii="Times New Roman" w:hAnsi="Times New Roman" w:cs="Times New Roman"/>
                      <w:bCs/>
                      <w:color w:val="auto"/>
                      <w:szCs w:val="21"/>
                    </w:rPr>
                    <w:t>喷雾</w:t>
                  </w:r>
                  <w:r>
                    <w:rPr>
                      <w:rFonts w:hint="default" w:ascii="Times New Roman" w:hAnsi="Times New Roman" w:cs="Times New Roman"/>
                      <w:bCs/>
                      <w:color w:val="auto"/>
                      <w:szCs w:val="21"/>
                      <w:lang w:val="en-US" w:eastAsia="zh-CN"/>
                    </w:rPr>
                    <w:t>炮喷雾降尘</w:t>
                  </w:r>
                  <w:r>
                    <w:rPr>
                      <w:rFonts w:hint="default" w:ascii="Times New Roman" w:hAnsi="Times New Roman" w:cs="Times New Roman"/>
                      <w:bCs/>
                      <w:color w:val="auto"/>
                      <w:szCs w:val="21"/>
                    </w:rPr>
                    <w:t>措施</w:t>
                  </w:r>
                  <w:r>
                    <w:rPr>
                      <w:rFonts w:hint="default" w:ascii="Times New Roman" w:hAnsi="Times New Roman" w:cs="Times New Roman"/>
                      <w:bCs/>
                      <w:color w:val="auto"/>
                      <w:szCs w:val="21"/>
                      <w:lang w:eastAsia="zh-CN"/>
                    </w:rPr>
                    <w:t>。</w:t>
                  </w:r>
                </w:p>
              </w:tc>
              <w:tc>
                <w:tcPr>
                  <w:tcW w:w="697" w:type="pct"/>
                  <w:vAlign w:val="center"/>
                </w:tcPr>
                <w:p w14:paraId="053C7BBD">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15</w:t>
                  </w:r>
                </w:p>
              </w:tc>
            </w:tr>
            <w:tr w14:paraId="2BE0B82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444EB1CA">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制砂生产线原料贮存</w:t>
                  </w:r>
                </w:p>
              </w:tc>
              <w:tc>
                <w:tcPr>
                  <w:tcW w:w="519" w:type="pct"/>
                  <w:vAlign w:val="center"/>
                </w:tcPr>
                <w:p w14:paraId="5D1D2EE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szCs w:val="21"/>
                      <w:lang w:val="en-US" w:eastAsia="zh-CN"/>
                    </w:rPr>
                    <w:t>颗粒物</w:t>
                  </w:r>
                </w:p>
              </w:tc>
              <w:tc>
                <w:tcPr>
                  <w:tcW w:w="2465" w:type="pct"/>
                  <w:vAlign w:val="center"/>
                </w:tcPr>
                <w:p w14:paraId="6AA2C41B">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在全封闭车间内分区贮存，贮存区域上方设覆盖全堆场的喷雾抑尘设施，卸车时采喷雾炮喷雾降尘。</w:t>
                  </w:r>
                </w:p>
              </w:tc>
              <w:tc>
                <w:tcPr>
                  <w:tcW w:w="697" w:type="pct"/>
                  <w:vAlign w:val="center"/>
                </w:tcPr>
                <w:p w14:paraId="4EC9B52F">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r>
            <w:tr w14:paraId="5F11B4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5AC3AAD6">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筒仓</w:t>
                  </w:r>
                </w:p>
              </w:tc>
              <w:tc>
                <w:tcPr>
                  <w:tcW w:w="519" w:type="pct"/>
                  <w:vAlign w:val="center"/>
                </w:tcPr>
                <w:p w14:paraId="755A197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颗粒物</w:t>
                  </w:r>
                </w:p>
              </w:tc>
              <w:tc>
                <w:tcPr>
                  <w:tcW w:w="2465" w:type="pct"/>
                  <w:vAlign w:val="center"/>
                </w:tcPr>
                <w:p w14:paraId="22E1609A">
                  <w:pPr>
                    <w:keepNext w:val="0"/>
                    <w:keepLines w:val="0"/>
                    <w:suppressLineNumbers w:val="0"/>
                    <w:spacing w:before="0" w:beforeAutospacing="0" w:after="0" w:afterAutospacing="0"/>
                    <w:ind w:left="0" w:right="0"/>
                    <w:jc w:val="both"/>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4个筒仓顶均设置布袋除尘器</w:t>
                  </w:r>
                </w:p>
              </w:tc>
              <w:tc>
                <w:tcPr>
                  <w:tcW w:w="697" w:type="pct"/>
                  <w:vAlign w:val="center"/>
                </w:tcPr>
                <w:p w14:paraId="004F2441">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6</w:t>
                  </w:r>
                </w:p>
              </w:tc>
            </w:tr>
            <w:tr w14:paraId="06821DF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5F72A936">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混凝土生产线</w:t>
                  </w:r>
                </w:p>
                <w:p w14:paraId="031DCBAA">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骨料仓给料</w:t>
                  </w:r>
                </w:p>
              </w:tc>
              <w:tc>
                <w:tcPr>
                  <w:tcW w:w="519" w:type="pct"/>
                  <w:vAlign w:val="center"/>
                </w:tcPr>
                <w:p w14:paraId="7B0FE8D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颗粒物</w:t>
                  </w:r>
                </w:p>
              </w:tc>
              <w:tc>
                <w:tcPr>
                  <w:tcW w:w="2465" w:type="pct"/>
                  <w:vAlign w:val="center"/>
                </w:tcPr>
                <w:p w14:paraId="7089AD2B">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4个骨料仓设感应集气设施，1套布袋除尘器</w:t>
                  </w:r>
                </w:p>
              </w:tc>
              <w:tc>
                <w:tcPr>
                  <w:tcW w:w="697" w:type="pct"/>
                  <w:vAlign w:val="center"/>
                </w:tcPr>
                <w:p w14:paraId="357B12E6">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r>
            <w:tr w14:paraId="47C802E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34BAACD4">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混凝土生产线配料转载点，搅拌机入料、搅拌</w:t>
                  </w:r>
                </w:p>
              </w:tc>
              <w:tc>
                <w:tcPr>
                  <w:tcW w:w="519" w:type="pct"/>
                  <w:vAlign w:val="center"/>
                </w:tcPr>
                <w:p w14:paraId="7256435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szCs w:val="21"/>
                      <w:lang w:val="en-US" w:eastAsia="zh-CN"/>
                    </w:rPr>
                  </w:pPr>
                  <w:r>
                    <w:rPr>
                      <w:rFonts w:hint="default" w:ascii="Times New Roman" w:hAnsi="Times New Roman" w:cs="Times New Roman"/>
                      <w:bCs/>
                      <w:color w:val="auto"/>
                      <w:szCs w:val="21"/>
                      <w:lang w:val="en-US" w:eastAsia="zh-CN"/>
                    </w:rPr>
                    <w:t>颗粒物</w:t>
                  </w:r>
                </w:p>
              </w:tc>
              <w:tc>
                <w:tcPr>
                  <w:tcW w:w="2465" w:type="pct"/>
                  <w:vAlign w:val="center"/>
                </w:tcPr>
                <w:p w14:paraId="1BA48FDA">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配料转载点设封闭集尘罩，搅拌机密闭集气，设1套布袋除尘器</w:t>
                  </w:r>
                </w:p>
              </w:tc>
              <w:tc>
                <w:tcPr>
                  <w:tcW w:w="697" w:type="pct"/>
                  <w:vAlign w:val="center"/>
                </w:tcPr>
                <w:p w14:paraId="75162A1B">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r>
            <w:tr w14:paraId="2EF2D4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73C6AB68">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制砂生产线给料斗、破碎机、筛分机、</w:t>
                  </w:r>
                </w:p>
                <w:p w14:paraId="6C4717F8">
                  <w:pPr>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bCs/>
                      <w:color w:val="auto"/>
                      <w:szCs w:val="21"/>
                      <w:lang w:val="en-US" w:eastAsia="zh-CN"/>
                    </w:rPr>
                    <w:t>机制砂机</w:t>
                  </w:r>
                </w:p>
              </w:tc>
              <w:tc>
                <w:tcPr>
                  <w:tcW w:w="519" w:type="pct"/>
                  <w:vAlign w:val="center"/>
                </w:tcPr>
                <w:p w14:paraId="3064AAB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颗粒物</w:t>
                  </w:r>
                </w:p>
              </w:tc>
              <w:tc>
                <w:tcPr>
                  <w:tcW w:w="2465" w:type="pct"/>
                  <w:vAlign w:val="center"/>
                </w:tcPr>
                <w:p w14:paraId="1E14D5B7">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给料斗半封闭集尘，破碎机、制砂机出料口设封闭集气罩，设1套布袋除尘器</w:t>
                  </w:r>
                </w:p>
              </w:tc>
              <w:tc>
                <w:tcPr>
                  <w:tcW w:w="697" w:type="pct"/>
                  <w:vAlign w:val="center"/>
                </w:tcPr>
                <w:p w14:paraId="7B91917B">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12</w:t>
                  </w:r>
                </w:p>
              </w:tc>
            </w:tr>
            <w:tr w14:paraId="7F4A9ED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2166120F">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车辆运输</w:t>
                  </w:r>
                </w:p>
              </w:tc>
              <w:tc>
                <w:tcPr>
                  <w:tcW w:w="519" w:type="pct"/>
                  <w:shd w:val="clear" w:color="auto" w:fill="auto"/>
                  <w:vAlign w:val="center"/>
                </w:tcPr>
                <w:p w14:paraId="765412CE">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Cs w:val="21"/>
                      <w:lang w:val="en-US" w:eastAsia="zh-CN"/>
                    </w:rPr>
                    <w:t>颗粒物</w:t>
                  </w:r>
                </w:p>
              </w:tc>
              <w:tc>
                <w:tcPr>
                  <w:tcW w:w="2465" w:type="pct"/>
                  <w:vAlign w:val="center"/>
                </w:tcPr>
                <w:p w14:paraId="2834E731">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1套汽车冲洗平台，配套20m</w:t>
                  </w:r>
                  <w:r>
                    <w:rPr>
                      <w:rFonts w:hint="default" w:ascii="Times New Roman" w:hAnsi="Times New Roman" w:cs="Times New Roman"/>
                      <w:bCs/>
                      <w:color w:val="auto"/>
                      <w:szCs w:val="21"/>
                      <w:vertAlign w:val="superscript"/>
                      <w:lang w:val="en-US" w:eastAsia="zh-CN"/>
                    </w:rPr>
                    <w:t>3</w:t>
                  </w:r>
                  <w:r>
                    <w:rPr>
                      <w:rFonts w:hint="default" w:ascii="Times New Roman" w:hAnsi="Times New Roman" w:cs="Times New Roman"/>
                      <w:bCs/>
                      <w:color w:val="auto"/>
                      <w:szCs w:val="21"/>
                      <w:lang w:val="en-US" w:eastAsia="zh-CN"/>
                    </w:rPr>
                    <w:t>冲洗水沉淀池，1辆洒水车，1辆清扫车</w:t>
                  </w:r>
                </w:p>
              </w:tc>
              <w:tc>
                <w:tcPr>
                  <w:tcW w:w="697" w:type="pct"/>
                  <w:vAlign w:val="center"/>
                </w:tcPr>
                <w:p w14:paraId="1E9F3730">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25</w:t>
                  </w:r>
                </w:p>
              </w:tc>
            </w:tr>
            <w:tr w14:paraId="02138AA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4597263E">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初期雨水</w:t>
                  </w:r>
                </w:p>
              </w:tc>
              <w:tc>
                <w:tcPr>
                  <w:tcW w:w="519" w:type="pct"/>
                  <w:vAlign w:val="center"/>
                </w:tcPr>
                <w:p w14:paraId="4876934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SS</w:t>
                  </w:r>
                </w:p>
              </w:tc>
              <w:tc>
                <w:tcPr>
                  <w:tcW w:w="2465" w:type="pct"/>
                  <w:vAlign w:val="center"/>
                </w:tcPr>
                <w:p w14:paraId="7CDD3107">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设</w:t>
                  </w:r>
                  <w:r>
                    <w:rPr>
                      <w:rFonts w:hint="default" w:ascii="Times New Roman" w:hAnsi="Times New Roman" w:cs="Times New Roman"/>
                      <w:bCs/>
                      <w:color w:val="auto"/>
                      <w:sz w:val="24"/>
                      <w:szCs w:val="24"/>
                      <w:lang w:val="en-US" w:eastAsia="zh-CN"/>
                    </w:rPr>
                    <w:t>165</w:t>
                  </w:r>
                  <w:r>
                    <w:rPr>
                      <w:rFonts w:hint="default" w:ascii="Times New Roman" w:hAnsi="Times New Roman" w:cs="Times New Roman"/>
                      <w:bCs/>
                      <w:color w:val="auto"/>
                      <w:szCs w:val="21"/>
                      <w:lang w:val="en-US" w:eastAsia="zh-CN"/>
                    </w:rPr>
                    <w:t>m</w:t>
                  </w:r>
                  <w:r>
                    <w:rPr>
                      <w:rFonts w:hint="default" w:ascii="Times New Roman" w:hAnsi="Times New Roman" w:cs="Times New Roman"/>
                      <w:bCs/>
                      <w:color w:val="auto"/>
                      <w:szCs w:val="21"/>
                      <w:vertAlign w:val="superscript"/>
                      <w:lang w:val="en-US" w:eastAsia="zh-CN"/>
                    </w:rPr>
                    <w:t>3</w:t>
                  </w:r>
                  <w:r>
                    <w:rPr>
                      <w:rFonts w:hint="default" w:ascii="Times New Roman" w:hAnsi="Times New Roman" w:cs="Times New Roman"/>
                      <w:bCs/>
                      <w:color w:val="auto"/>
                      <w:szCs w:val="21"/>
                      <w:lang w:val="en-US" w:eastAsia="zh-CN"/>
                    </w:rPr>
                    <w:t>初期雨水收集池</w:t>
                  </w:r>
                </w:p>
              </w:tc>
              <w:tc>
                <w:tcPr>
                  <w:tcW w:w="697" w:type="pct"/>
                  <w:vAlign w:val="center"/>
                </w:tcPr>
                <w:p w14:paraId="3A33C4A0">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10</w:t>
                  </w:r>
                </w:p>
              </w:tc>
            </w:tr>
            <w:tr w14:paraId="1117BA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7779DA3A">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设备冲洗水</w:t>
                  </w:r>
                </w:p>
              </w:tc>
              <w:tc>
                <w:tcPr>
                  <w:tcW w:w="519" w:type="pct"/>
                  <w:vAlign w:val="center"/>
                </w:tcPr>
                <w:p w14:paraId="2DAFC2A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SS</w:t>
                  </w:r>
                </w:p>
              </w:tc>
              <w:tc>
                <w:tcPr>
                  <w:tcW w:w="2465" w:type="pct"/>
                  <w:vAlign w:val="center"/>
                </w:tcPr>
                <w:p w14:paraId="7DCFA85F">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设1套砂石分离器，配设20m</w:t>
                  </w:r>
                  <w:r>
                    <w:rPr>
                      <w:rFonts w:hint="default" w:ascii="Times New Roman" w:hAnsi="Times New Roman" w:cs="Times New Roman"/>
                      <w:bCs/>
                      <w:color w:val="auto"/>
                      <w:szCs w:val="21"/>
                      <w:vertAlign w:val="superscript"/>
                      <w:lang w:val="en-US" w:eastAsia="zh-CN"/>
                    </w:rPr>
                    <w:t>3</w:t>
                  </w:r>
                  <w:r>
                    <w:rPr>
                      <w:rFonts w:hint="default" w:ascii="Times New Roman" w:hAnsi="Times New Roman" w:cs="Times New Roman"/>
                      <w:bCs/>
                      <w:color w:val="auto"/>
                      <w:szCs w:val="21"/>
                      <w:lang w:val="en-US" w:eastAsia="zh-CN"/>
                    </w:rPr>
                    <w:t>沉淀池</w:t>
                  </w:r>
                </w:p>
              </w:tc>
              <w:tc>
                <w:tcPr>
                  <w:tcW w:w="697" w:type="pct"/>
                  <w:vAlign w:val="center"/>
                </w:tcPr>
                <w:p w14:paraId="67663A02">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18</w:t>
                  </w:r>
                </w:p>
              </w:tc>
            </w:tr>
            <w:tr w14:paraId="59B8299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3A7033B2">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洗砂废水</w:t>
                  </w:r>
                </w:p>
              </w:tc>
              <w:tc>
                <w:tcPr>
                  <w:tcW w:w="519" w:type="pct"/>
                  <w:vAlign w:val="center"/>
                </w:tcPr>
                <w:p w14:paraId="7699F1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SS</w:t>
                  </w:r>
                </w:p>
              </w:tc>
              <w:tc>
                <w:tcPr>
                  <w:tcW w:w="2465" w:type="pct"/>
                  <w:vAlign w:val="center"/>
                </w:tcPr>
                <w:p w14:paraId="193860A6">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eastAsia" w:cs="Times New Roman"/>
                      <w:bCs/>
                      <w:color w:val="auto"/>
                      <w:szCs w:val="21"/>
                      <w:lang w:val="en-US" w:eastAsia="zh-CN"/>
                    </w:rPr>
                    <w:t>设1座深锥浓缩机，计入工程总投资</w:t>
                  </w:r>
                </w:p>
              </w:tc>
              <w:tc>
                <w:tcPr>
                  <w:tcW w:w="697" w:type="pct"/>
                  <w:vAlign w:val="center"/>
                </w:tcPr>
                <w:p w14:paraId="39DD570F">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65715EB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317" w:type="pct"/>
                  <w:vAlign w:val="center"/>
                </w:tcPr>
                <w:p w14:paraId="272CA63C">
                  <w:pPr>
                    <w:keepNext w:val="0"/>
                    <w:keepLines w:val="0"/>
                    <w:suppressLineNumbers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生活污水</w:t>
                  </w:r>
                </w:p>
              </w:tc>
              <w:tc>
                <w:tcPr>
                  <w:tcW w:w="519" w:type="pct"/>
                  <w:vAlign w:val="center"/>
                </w:tcPr>
                <w:p w14:paraId="792FBCB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COD、BOD、SS等</w:t>
                  </w:r>
                </w:p>
              </w:tc>
              <w:tc>
                <w:tcPr>
                  <w:tcW w:w="2465" w:type="pct"/>
                  <w:vAlign w:val="center"/>
                </w:tcPr>
                <w:p w14:paraId="24866BD7">
                  <w:pPr>
                    <w:keepNext w:val="0"/>
                    <w:keepLines w:val="0"/>
                    <w:suppressLineNumbers w:val="0"/>
                    <w:spacing w:before="0" w:beforeAutospacing="0" w:after="0" w:afterAutospacing="0"/>
                    <w:ind w:left="0" w:right="0"/>
                    <w:jc w:val="both"/>
                    <w:rPr>
                      <w:rFonts w:hint="default" w:ascii="Times New Roman" w:hAnsi="Times New Roman" w:cs="Times New Roman"/>
                      <w:bCs/>
                      <w:color w:val="auto"/>
                      <w:szCs w:val="21"/>
                      <w:lang w:val="en-US" w:eastAsia="zh-CN"/>
                    </w:rPr>
                  </w:pPr>
                  <w:r>
                    <w:rPr>
                      <w:rFonts w:hint="default" w:ascii="Times New Roman" w:hAnsi="Times New Roman" w:cs="Times New Roman"/>
                      <w:bCs/>
                      <w:color w:val="auto"/>
                      <w:szCs w:val="21"/>
                      <w:lang w:val="en-US" w:eastAsia="zh-CN"/>
                    </w:rPr>
                    <w:t>设1个化粪池。</w:t>
                  </w:r>
                </w:p>
              </w:tc>
              <w:tc>
                <w:tcPr>
                  <w:tcW w:w="697" w:type="pct"/>
                  <w:vAlign w:val="center"/>
                </w:tcPr>
                <w:p w14:paraId="56D3A933">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r>
            <w:tr w14:paraId="2188DF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58" w:hRule="atLeast"/>
                <w:jc w:val="center"/>
              </w:trPr>
              <w:tc>
                <w:tcPr>
                  <w:tcW w:w="1317" w:type="pct"/>
                  <w:vAlign w:val="center"/>
                </w:tcPr>
                <w:p w14:paraId="12C1EFB3">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color w:val="auto"/>
                      <w:szCs w:val="21"/>
                    </w:rPr>
                    <w:t>生活垃圾</w:t>
                  </w:r>
                </w:p>
              </w:tc>
              <w:tc>
                <w:tcPr>
                  <w:tcW w:w="519" w:type="pct"/>
                  <w:vAlign w:val="center"/>
                </w:tcPr>
                <w:p w14:paraId="2BE10CE2">
                  <w:pPr>
                    <w:keepNext w:val="0"/>
                    <w:keepLines w:val="0"/>
                    <w:suppressLineNumbers w:val="0"/>
                    <w:wordWrap w:val="0"/>
                    <w:topLinePunct/>
                    <w:spacing w:before="0" w:beforeAutospacing="0" w:after="0" w:afterAutospacing="0"/>
                    <w:ind w:left="0" w:right="0"/>
                    <w:jc w:val="center"/>
                    <w:rPr>
                      <w:rFonts w:hint="default" w:ascii="Times New Roman" w:hAnsi="Times New Roman" w:cs="Times New Roman"/>
                      <w:snapToGrid w:val="0"/>
                      <w:color w:val="auto"/>
                      <w:szCs w:val="21"/>
                    </w:rPr>
                  </w:pPr>
                  <w:r>
                    <w:rPr>
                      <w:rFonts w:hint="default" w:ascii="Times New Roman" w:hAnsi="Times New Roman" w:cs="Times New Roman"/>
                      <w:color w:val="auto"/>
                      <w:szCs w:val="21"/>
                    </w:rPr>
                    <w:t>垃圾</w:t>
                  </w:r>
                </w:p>
              </w:tc>
              <w:tc>
                <w:tcPr>
                  <w:tcW w:w="2465" w:type="pct"/>
                  <w:vAlign w:val="center"/>
                </w:tcPr>
                <w:p w14:paraId="138A33BA">
                  <w:pPr>
                    <w:keepNext w:val="0"/>
                    <w:keepLines w:val="0"/>
                    <w:suppressLineNumbers w:val="0"/>
                    <w:wordWrap w:val="0"/>
                    <w:topLinePunct/>
                    <w:spacing w:before="0" w:beforeAutospacing="0" w:after="0" w:afterAutospacing="0"/>
                    <w:ind w:left="105" w:leftChars="50" w:right="105" w:rightChars="50"/>
                    <w:jc w:val="both"/>
                    <w:rPr>
                      <w:rFonts w:hint="default" w:ascii="Times New Roman" w:hAnsi="Times New Roman" w:cs="Times New Roman"/>
                      <w:snapToGrid w:val="0"/>
                      <w:color w:val="auto"/>
                      <w:szCs w:val="21"/>
                    </w:rPr>
                  </w:pPr>
                  <w:r>
                    <w:rPr>
                      <w:rFonts w:hint="default" w:ascii="Times New Roman" w:hAnsi="Times New Roman" w:cs="Times New Roman"/>
                      <w:color w:val="auto"/>
                      <w:szCs w:val="21"/>
                    </w:rPr>
                    <w:t>办公区设置生活垃圾收集桶</w:t>
                  </w:r>
                </w:p>
              </w:tc>
              <w:tc>
                <w:tcPr>
                  <w:tcW w:w="697" w:type="pct"/>
                  <w:vAlign w:val="center"/>
                </w:tcPr>
                <w:p w14:paraId="50E76922">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0.5</w:t>
                  </w:r>
                </w:p>
              </w:tc>
            </w:tr>
            <w:tr w14:paraId="7FFC5AE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317" w:type="pct"/>
                  <w:vAlign w:val="center"/>
                </w:tcPr>
                <w:p w14:paraId="2573B54F">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bCs/>
                      <w:color w:val="auto"/>
                      <w:szCs w:val="21"/>
                      <w:lang w:val="en-US" w:eastAsia="zh-CN"/>
                    </w:rPr>
                  </w:pPr>
                  <w:r>
                    <w:rPr>
                      <w:rFonts w:hint="default" w:ascii="Times New Roman" w:hAnsi="Times New Roman" w:eastAsia="宋体" w:cs="Times New Roman"/>
                      <w:color w:val="auto"/>
                      <w:szCs w:val="21"/>
                    </w:rPr>
                    <w:t>废矿物油</w:t>
                  </w:r>
                  <w:r>
                    <w:rPr>
                      <w:rFonts w:hint="default" w:ascii="Times New Roman" w:hAnsi="Times New Roman" w:eastAsia="宋体" w:cs="Times New Roman"/>
                      <w:color w:val="auto"/>
                      <w:szCs w:val="21"/>
                      <w:lang w:val="en-US" w:eastAsia="zh-CN"/>
                    </w:rPr>
                    <w:t>及废油桶</w:t>
                  </w:r>
                </w:p>
              </w:tc>
              <w:tc>
                <w:tcPr>
                  <w:tcW w:w="519" w:type="pct"/>
                  <w:vAlign w:val="center"/>
                </w:tcPr>
                <w:p w14:paraId="0BDE7553">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废油</w:t>
                  </w:r>
                </w:p>
              </w:tc>
              <w:tc>
                <w:tcPr>
                  <w:tcW w:w="2465" w:type="pct"/>
                  <w:vMerge w:val="restart"/>
                  <w:vAlign w:val="center"/>
                </w:tcPr>
                <w:p w14:paraId="293EFE79">
                  <w:pPr>
                    <w:pStyle w:val="62"/>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snapToGrid w:val="0"/>
                      <w:color w:val="auto"/>
                      <w:szCs w:val="21"/>
                    </w:rPr>
                  </w:pPr>
                  <w:r>
                    <w:rPr>
                      <w:rFonts w:hint="default" w:ascii="Times New Roman" w:hAnsi="Times New Roman" w:cs="Times New Roman"/>
                      <w:color w:val="auto"/>
                      <w:szCs w:val="21"/>
                    </w:rPr>
                    <w:t>危废暂存库暂存，委托有资质单位统一处置</w:t>
                  </w:r>
                </w:p>
              </w:tc>
              <w:tc>
                <w:tcPr>
                  <w:tcW w:w="697" w:type="pct"/>
                  <w:vMerge w:val="restart"/>
                  <w:vAlign w:val="center"/>
                </w:tcPr>
                <w:p w14:paraId="4D286B34">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w:t>
                  </w:r>
                </w:p>
              </w:tc>
            </w:tr>
            <w:tr w14:paraId="2E8B7C5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317" w:type="pct"/>
                  <w:vAlign w:val="center"/>
                </w:tcPr>
                <w:p w14:paraId="1F63984E">
                  <w:pPr>
                    <w:pStyle w:val="90"/>
                    <w:keepNext w:val="0"/>
                    <w:keepLines w:val="0"/>
                    <w:suppressLineNumbers w:val="0"/>
                    <w:spacing w:before="0" w:beforeAutospacing="0" w:after="0" w:afterAutospacing="0" w:line="260" w:lineRule="exact"/>
                    <w:ind w:left="0" w:right="0"/>
                    <w:rPr>
                      <w:rFonts w:hint="default" w:ascii="Times New Roman" w:hAnsi="Times New Roman" w:cs="Times New Roman"/>
                      <w:bCs/>
                      <w:color w:val="auto"/>
                      <w:szCs w:val="21"/>
                    </w:rPr>
                  </w:pPr>
                  <w:r>
                    <w:rPr>
                      <w:rFonts w:hint="default" w:ascii="Times New Roman" w:hAnsi="Times New Roman" w:eastAsia="宋体" w:cs="Times New Roman"/>
                      <w:color w:val="auto"/>
                      <w:szCs w:val="21"/>
                    </w:rPr>
                    <w:t>废油桶及废棉纱</w:t>
                  </w:r>
                </w:p>
              </w:tc>
              <w:tc>
                <w:tcPr>
                  <w:tcW w:w="519" w:type="pct"/>
                  <w:vAlign w:val="center"/>
                </w:tcPr>
                <w:p w14:paraId="1EB74577">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snapToGrid w:val="0"/>
                      <w:color w:val="auto"/>
                      <w:szCs w:val="21"/>
                    </w:rPr>
                  </w:pPr>
                  <w:r>
                    <w:rPr>
                      <w:rFonts w:hint="default" w:ascii="Times New Roman" w:hAnsi="Times New Roman" w:eastAsia="宋体" w:cs="Times New Roman"/>
                      <w:snapToGrid w:val="0"/>
                      <w:color w:val="auto"/>
                      <w:szCs w:val="21"/>
                    </w:rPr>
                    <w:t>废油</w:t>
                  </w:r>
                  <w:r>
                    <w:rPr>
                      <w:rFonts w:hint="default" w:ascii="Times New Roman" w:hAnsi="Times New Roman" w:eastAsia="宋体" w:cs="Times New Roman"/>
                      <w:color w:val="auto"/>
                      <w:szCs w:val="21"/>
                    </w:rPr>
                    <w:t>桶及废棉纱</w:t>
                  </w:r>
                </w:p>
              </w:tc>
              <w:tc>
                <w:tcPr>
                  <w:tcW w:w="2465" w:type="pct"/>
                  <w:vMerge w:val="continue"/>
                  <w:vAlign w:val="center"/>
                </w:tcPr>
                <w:p w14:paraId="6E175C3F">
                  <w:pPr>
                    <w:keepNext w:val="0"/>
                    <w:keepLines w:val="0"/>
                    <w:suppressLineNumbers w:val="0"/>
                    <w:wordWrap w:val="0"/>
                    <w:topLinePunct/>
                    <w:spacing w:before="0" w:beforeAutospacing="0" w:after="0" w:afterAutospacing="0"/>
                    <w:ind w:left="0" w:right="0"/>
                    <w:jc w:val="both"/>
                    <w:rPr>
                      <w:rFonts w:hint="default" w:ascii="Times New Roman" w:hAnsi="Times New Roman" w:cs="Times New Roman"/>
                      <w:snapToGrid w:val="0"/>
                      <w:color w:val="auto"/>
                      <w:szCs w:val="21"/>
                    </w:rPr>
                  </w:pPr>
                </w:p>
              </w:tc>
              <w:tc>
                <w:tcPr>
                  <w:tcW w:w="697" w:type="pct"/>
                  <w:vMerge w:val="continue"/>
                  <w:vAlign w:val="center"/>
                </w:tcPr>
                <w:p w14:paraId="0BA2D1EB">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rPr>
                  </w:pPr>
                </w:p>
              </w:tc>
            </w:tr>
            <w:tr w14:paraId="19C8C1E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30" w:hRule="atLeast"/>
                <w:jc w:val="center"/>
              </w:trPr>
              <w:tc>
                <w:tcPr>
                  <w:tcW w:w="1317" w:type="pct"/>
                  <w:vAlign w:val="center"/>
                </w:tcPr>
                <w:p w14:paraId="39F992C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Cs w:val="21"/>
                    </w:rPr>
                  </w:pPr>
                  <w:r>
                    <w:rPr>
                      <w:rFonts w:hint="default" w:ascii="Times New Roman" w:hAnsi="Times New Roman" w:cs="Times New Roman"/>
                      <w:bCs/>
                      <w:color w:val="auto"/>
                      <w:kern w:val="1"/>
                      <w:szCs w:val="21"/>
                    </w:rPr>
                    <w:t>厂区噪声设备</w:t>
                  </w:r>
                </w:p>
              </w:tc>
              <w:tc>
                <w:tcPr>
                  <w:tcW w:w="519" w:type="pct"/>
                  <w:vAlign w:val="center"/>
                </w:tcPr>
                <w:p w14:paraId="3F356CBD">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snapToGrid w:val="0"/>
                      <w:color w:val="auto"/>
                      <w:szCs w:val="21"/>
                    </w:rPr>
                  </w:pPr>
                  <w:r>
                    <w:rPr>
                      <w:rFonts w:hint="default" w:ascii="Times New Roman" w:hAnsi="Times New Roman" w:cs="Times New Roman"/>
                      <w:bCs/>
                      <w:color w:val="auto"/>
                      <w:kern w:val="1"/>
                      <w:szCs w:val="21"/>
                    </w:rPr>
                    <w:t>/</w:t>
                  </w:r>
                </w:p>
              </w:tc>
              <w:tc>
                <w:tcPr>
                  <w:tcW w:w="2465" w:type="pct"/>
                  <w:vAlign w:val="center"/>
                </w:tcPr>
                <w:p w14:paraId="40694E3A">
                  <w:pPr>
                    <w:keepNext w:val="0"/>
                    <w:keepLines w:val="0"/>
                    <w:suppressLineNumbers w:val="0"/>
                    <w:spacing w:before="0" w:beforeAutospacing="0" w:after="0" w:afterAutospacing="0" w:line="260" w:lineRule="exact"/>
                    <w:ind w:left="0" w:right="0"/>
                    <w:jc w:val="both"/>
                    <w:rPr>
                      <w:rFonts w:hint="default" w:ascii="Times New Roman" w:hAnsi="Times New Roman" w:cs="Times New Roman"/>
                      <w:snapToGrid w:val="0"/>
                      <w:color w:val="auto"/>
                      <w:szCs w:val="21"/>
                    </w:rPr>
                  </w:pPr>
                  <w:r>
                    <w:rPr>
                      <w:rFonts w:hint="default" w:ascii="Times New Roman" w:hAnsi="Times New Roman" w:cs="Times New Roman"/>
                      <w:color w:val="auto"/>
                      <w:spacing w:val="6"/>
                      <w:kern w:val="1"/>
                      <w:szCs w:val="21"/>
                    </w:rPr>
                    <w:t>基础</w:t>
                  </w:r>
                  <w:r>
                    <w:rPr>
                      <w:rFonts w:hint="default" w:ascii="Times New Roman" w:hAnsi="Times New Roman" w:cs="Times New Roman"/>
                      <w:color w:val="auto"/>
                      <w:spacing w:val="6"/>
                      <w:kern w:val="1"/>
                      <w:szCs w:val="21"/>
                      <w:lang w:val="en-US" w:eastAsia="zh-CN"/>
                    </w:rPr>
                    <w:t>减振</w:t>
                  </w:r>
                  <w:r>
                    <w:rPr>
                      <w:rFonts w:hint="default" w:ascii="Times New Roman" w:hAnsi="Times New Roman" w:cs="Times New Roman"/>
                      <w:color w:val="auto"/>
                      <w:spacing w:val="6"/>
                      <w:kern w:val="1"/>
                      <w:szCs w:val="21"/>
                    </w:rPr>
                    <w:t>，柔性连接，</w:t>
                  </w:r>
                  <w:r>
                    <w:rPr>
                      <w:rFonts w:hint="default" w:ascii="Times New Roman" w:hAnsi="Times New Roman" w:cs="Times New Roman"/>
                      <w:color w:val="auto"/>
                      <w:kern w:val="1"/>
                      <w:szCs w:val="21"/>
                    </w:rPr>
                    <w:t>风机加装消声器，弹性底座等</w:t>
                  </w:r>
                </w:p>
              </w:tc>
              <w:tc>
                <w:tcPr>
                  <w:tcW w:w="697" w:type="pct"/>
                  <w:vAlign w:val="center"/>
                </w:tcPr>
                <w:p w14:paraId="7F32C2F9">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r>
            <w:tr w14:paraId="3A760DD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jc w:val="center"/>
              </w:trPr>
              <w:tc>
                <w:tcPr>
                  <w:tcW w:w="1317" w:type="pct"/>
                  <w:vAlign w:val="center"/>
                </w:tcPr>
                <w:p w14:paraId="03DF1566">
                  <w:pPr>
                    <w:pStyle w:val="10"/>
                    <w:keepNext w:val="0"/>
                    <w:keepLines w:val="0"/>
                    <w:widowControl w:val="0"/>
                    <w:suppressLineNumbers w:val="0"/>
                    <w:adjustRightInd w:val="0"/>
                    <w:spacing w:beforeAutospacing="0" w:afterAutospacing="0" w:line="240" w:lineRule="auto"/>
                    <w:ind w:left="105" w:leftChars="50" w:right="105" w:rightChars="50"/>
                    <w:jc w:val="center"/>
                    <w:rPr>
                      <w:rFonts w:hint="default" w:ascii="Times New Roman" w:hAnsi="Times New Roman" w:cs="Times New Roman"/>
                      <w:bCs/>
                      <w:color w:val="auto"/>
                      <w:kern w:val="1"/>
                      <w:szCs w:val="21"/>
                    </w:rPr>
                  </w:pPr>
                  <w:r>
                    <w:rPr>
                      <w:rFonts w:hint="default" w:ascii="Times New Roman" w:hAnsi="Times New Roman" w:cs="Times New Roman"/>
                      <w:color w:val="auto"/>
                      <w:sz w:val="21"/>
                      <w:szCs w:val="21"/>
                    </w:rPr>
                    <w:t>防渗处理</w:t>
                  </w:r>
                </w:p>
              </w:tc>
              <w:tc>
                <w:tcPr>
                  <w:tcW w:w="519" w:type="pct"/>
                  <w:vAlign w:val="center"/>
                </w:tcPr>
                <w:p w14:paraId="36A7D28A">
                  <w:pPr>
                    <w:keepNext w:val="0"/>
                    <w:keepLines w:val="0"/>
                    <w:suppressLineNumbers w:val="0"/>
                    <w:adjustRightInd w:val="0"/>
                    <w:snapToGrid w:val="0"/>
                    <w:spacing w:before="0" w:beforeAutospacing="0" w:after="0" w:afterAutospacing="0"/>
                    <w:ind w:left="105" w:leftChars="50" w:right="105" w:rightChars="50"/>
                    <w:jc w:val="center"/>
                    <w:rPr>
                      <w:rFonts w:hint="default" w:ascii="Times New Roman" w:hAnsi="Times New Roman" w:cs="Times New Roman"/>
                      <w:bCs/>
                      <w:color w:val="auto"/>
                      <w:kern w:val="1"/>
                      <w:szCs w:val="21"/>
                    </w:rPr>
                  </w:pPr>
                  <w:r>
                    <w:rPr>
                      <w:rFonts w:hint="default" w:ascii="Times New Roman" w:hAnsi="Times New Roman" w:cs="Times New Roman"/>
                      <w:bCs/>
                      <w:color w:val="auto"/>
                      <w:kern w:val="1"/>
                      <w:szCs w:val="21"/>
                    </w:rPr>
                    <w:t>/</w:t>
                  </w:r>
                </w:p>
              </w:tc>
              <w:tc>
                <w:tcPr>
                  <w:tcW w:w="2465" w:type="pct"/>
                  <w:vAlign w:val="center"/>
                </w:tcPr>
                <w:p w14:paraId="13646ED3">
                  <w:pPr>
                    <w:keepNext w:val="0"/>
                    <w:keepLines w:val="0"/>
                    <w:suppressLineNumbers w:val="0"/>
                    <w:adjustRightInd w:val="0"/>
                    <w:snapToGrid w:val="0"/>
                    <w:spacing w:before="0" w:beforeAutospacing="0" w:after="0" w:afterAutospacing="0"/>
                    <w:ind w:left="0" w:right="0"/>
                    <w:jc w:val="both"/>
                    <w:rPr>
                      <w:rFonts w:hint="default" w:ascii="Times New Roman" w:hAnsi="Times New Roman" w:eastAsia="宋体" w:cs="Times New Roman"/>
                      <w:color w:val="auto"/>
                      <w:spacing w:val="6"/>
                      <w:kern w:val="1"/>
                      <w:szCs w:val="21"/>
                      <w:lang w:val="en-US" w:eastAsia="zh-CN"/>
                    </w:rPr>
                  </w:pPr>
                  <w:r>
                    <w:rPr>
                      <w:rFonts w:hint="default" w:ascii="Times New Roman" w:hAnsi="Times New Roman" w:cs="Times New Roman"/>
                      <w:color w:val="auto"/>
                      <w:spacing w:val="6"/>
                      <w:kern w:val="1"/>
                      <w:szCs w:val="21"/>
                      <w:lang w:val="en-US" w:eastAsia="zh-CN"/>
                    </w:rPr>
                    <w:t>危废暂存间、化粪池采取重点防渗措施，计入设施投资</w:t>
                  </w:r>
                </w:p>
              </w:tc>
              <w:tc>
                <w:tcPr>
                  <w:tcW w:w="697" w:type="pct"/>
                  <w:vAlign w:val="center"/>
                </w:tcPr>
                <w:p w14:paraId="0526EEE0">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21D25FA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47" w:hRule="atLeast"/>
                <w:jc w:val="center"/>
              </w:trPr>
              <w:tc>
                <w:tcPr>
                  <w:tcW w:w="1317" w:type="pct"/>
                  <w:vAlign w:val="center"/>
                </w:tcPr>
                <w:p w14:paraId="4049CD40">
                  <w:pPr>
                    <w:pStyle w:val="10"/>
                    <w:keepNext w:val="0"/>
                    <w:keepLines w:val="0"/>
                    <w:widowControl w:val="0"/>
                    <w:suppressLineNumbers w:val="0"/>
                    <w:adjustRightInd w:val="0"/>
                    <w:spacing w:beforeAutospacing="0" w:afterAutospacing="0" w:line="240" w:lineRule="auto"/>
                    <w:ind w:left="105" w:leftChars="50" w:right="105" w:rightChars="5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深锥浓缩机事故池</w:t>
                  </w:r>
                </w:p>
              </w:tc>
              <w:tc>
                <w:tcPr>
                  <w:tcW w:w="519" w:type="pct"/>
                  <w:vAlign w:val="center"/>
                </w:tcPr>
                <w:p w14:paraId="22F1B022">
                  <w:pPr>
                    <w:keepNext w:val="0"/>
                    <w:keepLines w:val="0"/>
                    <w:suppressLineNumbers w:val="0"/>
                    <w:adjustRightInd w:val="0"/>
                    <w:snapToGrid w:val="0"/>
                    <w:spacing w:before="0" w:beforeAutospacing="0" w:after="0" w:afterAutospacing="0"/>
                    <w:ind w:left="105" w:leftChars="50" w:right="105" w:rightChars="50"/>
                    <w:jc w:val="center"/>
                    <w:rPr>
                      <w:rFonts w:hint="eastAsia" w:ascii="Times New Roman" w:hAnsi="Times New Roman" w:eastAsia="宋体" w:cs="Times New Roman"/>
                      <w:bCs/>
                      <w:color w:val="auto"/>
                      <w:kern w:val="1"/>
                      <w:szCs w:val="21"/>
                      <w:lang w:val="en-US" w:eastAsia="zh-CN"/>
                    </w:rPr>
                  </w:pPr>
                  <w:r>
                    <w:rPr>
                      <w:rFonts w:hint="eastAsia" w:cs="Times New Roman"/>
                      <w:bCs/>
                      <w:color w:val="auto"/>
                      <w:kern w:val="1"/>
                      <w:szCs w:val="21"/>
                      <w:lang w:val="en-US" w:eastAsia="zh-CN"/>
                    </w:rPr>
                    <w:t>/</w:t>
                  </w:r>
                </w:p>
              </w:tc>
              <w:tc>
                <w:tcPr>
                  <w:tcW w:w="2465" w:type="pct"/>
                  <w:vAlign w:val="center"/>
                </w:tcPr>
                <w:p w14:paraId="4E64C79F">
                  <w:pPr>
                    <w:keepNext w:val="0"/>
                    <w:keepLines w:val="0"/>
                    <w:suppressLineNumbers w:val="0"/>
                    <w:adjustRightInd w:val="0"/>
                    <w:snapToGrid w:val="0"/>
                    <w:spacing w:before="0" w:beforeAutospacing="0" w:after="0" w:afterAutospacing="0"/>
                    <w:ind w:left="0" w:right="0"/>
                    <w:jc w:val="both"/>
                    <w:rPr>
                      <w:rFonts w:hint="default" w:ascii="Times New Roman" w:hAnsi="Times New Roman" w:cs="Times New Roman"/>
                      <w:color w:val="auto"/>
                      <w:spacing w:val="6"/>
                      <w:kern w:val="1"/>
                      <w:szCs w:val="21"/>
                      <w:lang w:val="en-US" w:eastAsia="zh-CN"/>
                    </w:rPr>
                  </w:pPr>
                  <w:r>
                    <w:rPr>
                      <w:rFonts w:hint="eastAsia" w:cs="Times New Roman"/>
                      <w:color w:val="auto"/>
                      <w:spacing w:val="6"/>
                      <w:kern w:val="1"/>
                      <w:szCs w:val="21"/>
                      <w:lang w:val="en-US" w:eastAsia="zh-CN"/>
                    </w:rPr>
                    <w:t>15m</w:t>
                  </w:r>
                  <w:r>
                    <w:rPr>
                      <w:rFonts w:hint="eastAsia" w:cs="Times New Roman"/>
                      <w:color w:val="auto"/>
                      <w:spacing w:val="6"/>
                      <w:kern w:val="1"/>
                      <w:szCs w:val="21"/>
                      <w:vertAlign w:val="superscript"/>
                      <w:lang w:val="en-US" w:eastAsia="zh-CN"/>
                    </w:rPr>
                    <w:t>3</w:t>
                  </w:r>
                  <w:r>
                    <w:rPr>
                      <w:rFonts w:hint="eastAsia" w:cs="Times New Roman"/>
                      <w:color w:val="auto"/>
                      <w:spacing w:val="6"/>
                      <w:kern w:val="1"/>
                      <w:szCs w:val="21"/>
                      <w:lang w:val="en-US" w:eastAsia="zh-CN"/>
                    </w:rPr>
                    <w:t>事故池</w:t>
                  </w:r>
                </w:p>
              </w:tc>
              <w:tc>
                <w:tcPr>
                  <w:tcW w:w="697" w:type="pct"/>
                  <w:vAlign w:val="center"/>
                </w:tcPr>
                <w:p w14:paraId="7D10914A">
                  <w:pPr>
                    <w:pStyle w:val="5"/>
                    <w:suppressLineNumbers w:val="0"/>
                    <w:adjustRightInd/>
                    <w:spacing w:before="0" w:beforeAutospacing="0" w:after="0" w:afterAutospacing="0" w:line="240" w:lineRule="auto"/>
                    <w:ind w:left="0" w:right="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8</w:t>
                  </w:r>
                </w:p>
              </w:tc>
            </w:tr>
            <w:tr w14:paraId="239BB47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36" w:hRule="atLeast"/>
                <w:jc w:val="center"/>
              </w:trPr>
              <w:tc>
                <w:tcPr>
                  <w:tcW w:w="4302" w:type="pct"/>
                  <w:gridSpan w:val="3"/>
                  <w:vAlign w:val="center"/>
                </w:tcPr>
                <w:p w14:paraId="0FB06CB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Cs w:val="21"/>
                    </w:rPr>
                  </w:pPr>
                  <w:r>
                    <w:rPr>
                      <w:rFonts w:hint="default" w:ascii="Times New Roman" w:hAnsi="Times New Roman" w:cs="Times New Roman"/>
                      <w:color w:val="auto"/>
                      <w:szCs w:val="21"/>
                    </w:rPr>
                    <w:t>合计</w:t>
                  </w:r>
                </w:p>
              </w:tc>
              <w:tc>
                <w:tcPr>
                  <w:tcW w:w="697" w:type="pct"/>
                  <w:vAlign w:val="center"/>
                </w:tcPr>
                <w:p w14:paraId="0FAA1663">
                  <w:pPr>
                    <w:pStyle w:val="5"/>
                    <w:suppressLineNumbers w:val="0"/>
                    <w:adjustRightInd/>
                    <w:spacing w:before="0" w:beforeAutospacing="0" w:after="0" w:afterAutospacing="0" w:line="240" w:lineRule="auto"/>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r>
                    <w:rPr>
                      <w:rFonts w:hint="eastAsia" w:cs="Times New Roman"/>
                      <w:color w:val="auto"/>
                      <w:sz w:val="21"/>
                      <w:szCs w:val="21"/>
                      <w:lang w:val="en-US" w:eastAsia="zh-CN"/>
                    </w:rPr>
                    <w:t>35</w:t>
                  </w:r>
                </w:p>
              </w:tc>
            </w:tr>
          </w:tbl>
          <w:p w14:paraId="514283AA">
            <w:pPr>
              <w:keepNext w:val="0"/>
              <w:keepLines w:val="0"/>
              <w:suppressLineNumbers w:val="0"/>
              <w:spacing w:before="0" w:beforeAutospacing="0" w:after="0" w:afterAutospacing="0"/>
              <w:ind w:left="0" w:right="0"/>
              <w:rPr>
                <w:rFonts w:hint="default" w:ascii="Times New Roman" w:hAnsi="Times New Roman" w:cs="Times New Roman"/>
                <w:color w:val="auto"/>
                <w:lang w:val="en-US" w:eastAsia="zh-CN"/>
              </w:rPr>
            </w:pPr>
          </w:p>
        </w:tc>
      </w:tr>
    </w:tbl>
    <w:p w14:paraId="410379FF">
      <w:pPr>
        <w:pStyle w:val="23"/>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0"/>
          <w:szCs w:val="30"/>
        </w:rPr>
        <w:t>五、</w:t>
      </w:r>
      <w:bookmarkStart w:id="12" w:name="_Hlk54167917"/>
      <w:r>
        <w:rPr>
          <w:rFonts w:hint="default" w:ascii="Times New Roman" w:hAnsi="Times New Roman" w:cs="Times New Roman"/>
          <w:snapToGrid w:val="0"/>
          <w:color w:val="auto"/>
          <w:sz w:val="30"/>
          <w:szCs w:val="30"/>
        </w:rPr>
        <w:t>环境保护措施监督检查清单</w:t>
      </w:r>
      <w:bookmarkEnd w:id="12"/>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499"/>
        <w:gridCol w:w="1075"/>
        <w:gridCol w:w="3069"/>
        <w:gridCol w:w="1839"/>
      </w:tblGrid>
      <w:tr w14:paraId="08BD86B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jc w:val="center"/>
        </w:trPr>
        <w:tc>
          <w:tcPr>
            <w:tcW w:w="1080" w:type="dxa"/>
            <w:tcBorders>
              <w:tl2br w:val="single" w:color="auto" w:sz="4" w:space="0"/>
            </w:tcBorders>
            <w:vAlign w:val="center"/>
          </w:tcPr>
          <w:p w14:paraId="71A79D90">
            <w:pPr>
              <w:keepNext w:val="0"/>
              <w:keepLines w:val="0"/>
              <w:suppressLineNumbers w:val="0"/>
              <w:adjustRightInd w:val="0"/>
              <w:snapToGrid w:val="0"/>
              <w:spacing w:before="0" w:beforeAutospacing="0" w:after="0" w:afterAutospacing="0"/>
              <w:ind w:left="0" w:right="0" w:firstLine="420" w:firstLineChars="20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w:t>
            </w:r>
          </w:p>
          <w:p w14:paraId="6A301C1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要素</w:t>
            </w:r>
          </w:p>
        </w:tc>
        <w:tc>
          <w:tcPr>
            <w:tcW w:w="1499" w:type="dxa"/>
            <w:vAlign w:val="center"/>
          </w:tcPr>
          <w:p w14:paraId="4422D9C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排放口（编号、名称）/污染源</w:t>
            </w:r>
          </w:p>
        </w:tc>
        <w:tc>
          <w:tcPr>
            <w:tcW w:w="1075" w:type="dxa"/>
            <w:vAlign w:val="center"/>
          </w:tcPr>
          <w:p w14:paraId="70F2358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污染物项目</w:t>
            </w:r>
          </w:p>
        </w:tc>
        <w:tc>
          <w:tcPr>
            <w:tcW w:w="3069" w:type="dxa"/>
            <w:vAlign w:val="center"/>
          </w:tcPr>
          <w:p w14:paraId="3C04160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环境保护措施</w:t>
            </w:r>
          </w:p>
        </w:tc>
        <w:tc>
          <w:tcPr>
            <w:tcW w:w="1839" w:type="dxa"/>
            <w:vAlign w:val="center"/>
          </w:tcPr>
          <w:p w14:paraId="7B3971C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r>
      <w:tr w14:paraId="7EF59F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080" w:type="dxa"/>
            <w:vMerge w:val="restart"/>
            <w:vAlign w:val="center"/>
          </w:tcPr>
          <w:p w14:paraId="346170B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499" w:type="dxa"/>
            <w:vAlign w:val="center"/>
          </w:tcPr>
          <w:p w14:paraId="362F8742">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原料库装卸</w:t>
            </w:r>
          </w:p>
        </w:tc>
        <w:tc>
          <w:tcPr>
            <w:tcW w:w="1075" w:type="dxa"/>
            <w:vAlign w:val="center"/>
          </w:tcPr>
          <w:p w14:paraId="1DD2C052">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069" w:type="dxa"/>
            <w:vAlign w:val="center"/>
          </w:tcPr>
          <w:p w14:paraId="3D5658B5">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骨料采用封闭储存库，</w:t>
            </w:r>
            <w:r>
              <w:rPr>
                <w:rFonts w:hint="default" w:ascii="Times New Roman" w:hAnsi="Times New Roman" w:cs="Times New Roman"/>
                <w:bCs/>
                <w:color w:val="auto"/>
                <w:sz w:val="21"/>
                <w:szCs w:val="21"/>
                <w:lang w:val="en-US" w:eastAsia="zh-CN"/>
              </w:rPr>
              <w:t>喷雾炮喷雾降尘</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治理效率99.74%</w:t>
            </w:r>
          </w:p>
        </w:tc>
        <w:tc>
          <w:tcPr>
            <w:tcW w:w="1839" w:type="dxa"/>
            <w:vMerge w:val="restart"/>
            <w:vAlign w:val="center"/>
          </w:tcPr>
          <w:p w14:paraId="013C67B1">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《水泥工业大气污染物排放标准》（GB4915-2013）</w:t>
            </w:r>
          </w:p>
        </w:tc>
      </w:tr>
      <w:tr w14:paraId="3A407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080" w:type="dxa"/>
            <w:vMerge w:val="continue"/>
            <w:vAlign w:val="center"/>
          </w:tcPr>
          <w:p w14:paraId="2E097AF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522F01C9">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水泥、矿粉、粉煤灰筒仓</w:t>
            </w:r>
          </w:p>
        </w:tc>
        <w:tc>
          <w:tcPr>
            <w:tcW w:w="1075" w:type="dxa"/>
            <w:vAlign w:val="center"/>
          </w:tcPr>
          <w:p w14:paraId="6887D9E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lang w:val="en-US" w:eastAsia="zh-CN"/>
              </w:rPr>
              <w:t>颗粒物</w:t>
            </w:r>
          </w:p>
        </w:tc>
        <w:tc>
          <w:tcPr>
            <w:tcW w:w="3069" w:type="dxa"/>
            <w:vAlign w:val="center"/>
          </w:tcPr>
          <w:p w14:paraId="2ED5D5AE">
            <w:pPr>
              <w:keepNext w:val="0"/>
              <w:keepLines w:val="0"/>
              <w:suppressLineNumbers w:val="0"/>
              <w:spacing w:before="0" w:beforeAutospacing="0" w:after="0" w:afterAutospacing="0"/>
              <w:ind w:left="0" w:right="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筒仓顶部配设布袋除尘器，过滤风速≤0.8m/min</w:t>
            </w:r>
          </w:p>
        </w:tc>
        <w:tc>
          <w:tcPr>
            <w:tcW w:w="1839" w:type="dxa"/>
            <w:vMerge w:val="continue"/>
            <w:vAlign w:val="center"/>
          </w:tcPr>
          <w:p w14:paraId="74E736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2D9F16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080" w:type="dxa"/>
            <w:vMerge w:val="continue"/>
            <w:vAlign w:val="center"/>
          </w:tcPr>
          <w:p w14:paraId="65E5445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shd w:val="clear" w:color="auto" w:fill="auto"/>
            <w:vAlign w:val="center"/>
          </w:tcPr>
          <w:p w14:paraId="4D89F2D7">
            <w:pPr>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val="en-US" w:eastAsia="zh-CN"/>
              </w:rPr>
              <w:t>混凝土生产线</w:t>
            </w:r>
          </w:p>
          <w:p w14:paraId="4F3F71E4">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骨料仓给料</w:t>
            </w:r>
          </w:p>
        </w:tc>
        <w:tc>
          <w:tcPr>
            <w:tcW w:w="1075" w:type="dxa"/>
            <w:vAlign w:val="center"/>
          </w:tcPr>
          <w:p w14:paraId="331187C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069" w:type="dxa"/>
            <w:vAlign w:val="center"/>
          </w:tcPr>
          <w:p w14:paraId="1D4D83D9">
            <w:pPr>
              <w:keepNext w:val="0"/>
              <w:keepLines w:val="0"/>
              <w:suppressLineNumbers w:val="0"/>
              <w:spacing w:before="0" w:beforeAutospacing="0" w:after="0" w:afterAutospacing="0"/>
              <w:ind w:left="0" w:right="0"/>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kern w:val="2"/>
                <w:sz w:val="21"/>
                <w:szCs w:val="21"/>
                <w:lang w:val="en-US" w:eastAsia="zh-CN" w:bidi="ar-SA"/>
              </w:rPr>
              <w:t>4个骨料仓分别设半封闭柜式集气罩，集气罩采用红外感应装置，骨料仓入料时自动开启集气阀。集气风量31680m</w:t>
            </w:r>
            <w:r>
              <w:rPr>
                <w:rFonts w:hint="default" w:ascii="Times New Roman" w:hAnsi="Times New Roman" w:cs="Times New Roman"/>
                <w:bCs/>
                <w:color w:val="auto"/>
                <w:kern w:val="2"/>
                <w:sz w:val="21"/>
                <w:szCs w:val="21"/>
                <w:vertAlign w:val="superscript"/>
                <w:lang w:val="en-US" w:eastAsia="zh-CN" w:bidi="ar-SA"/>
              </w:rPr>
              <w:t>3</w:t>
            </w:r>
            <w:r>
              <w:rPr>
                <w:rFonts w:hint="default" w:ascii="Times New Roman" w:hAnsi="Times New Roman" w:cs="Times New Roman"/>
                <w:bCs/>
                <w:color w:val="auto"/>
                <w:kern w:val="2"/>
                <w:sz w:val="21"/>
                <w:szCs w:val="21"/>
                <w:lang w:val="en-US" w:eastAsia="zh-CN" w:bidi="ar-SA"/>
              </w:rPr>
              <w:t>/h，漏风系数10%，过滤面积660m</w:t>
            </w:r>
            <w:r>
              <w:rPr>
                <w:rFonts w:hint="default" w:ascii="Times New Roman" w:hAnsi="Times New Roman" w:cs="Times New Roman"/>
                <w:bCs/>
                <w:color w:val="auto"/>
                <w:kern w:val="2"/>
                <w:sz w:val="21"/>
                <w:szCs w:val="21"/>
                <w:vertAlign w:val="superscript"/>
                <w:lang w:val="en-US" w:eastAsia="zh-CN" w:bidi="ar-SA"/>
              </w:rPr>
              <w:t>2</w:t>
            </w:r>
            <w:r>
              <w:rPr>
                <w:rFonts w:hint="default" w:ascii="Times New Roman" w:hAnsi="Times New Roman" w:cs="Times New Roman"/>
                <w:bCs/>
                <w:color w:val="auto"/>
                <w:kern w:val="2"/>
                <w:sz w:val="21"/>
                <w:szCs w:val="21"/>
                <w:lang w:val="en-US" w:eastAsia="zh-CN" w:bidi="ar-SA"/>
              </w:rPr>
              <w:t>，集气效率90%</w:t>
            </w:r>
          </w:p>
        </w:tc>
        <w:tc>
          <w:tcPr>
            <w:tcW w:w="1839" w:type="dxa"/>
            <w:vMerge w:val="continue"/>
            <w:vAlign w:val="center"/>
          </w:tcPr>
          <w:p w14:paraId="10F2481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4F1983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080" w:type="dxa"/>
            <w:vMerge w:val="continue"/>
            <w:vAlign w:val="center"/>
          </w:tcPr>
          <w:p w14:paraId="23592CC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shd w:val="clear" w:color="auto" w:fill="auto"/>
            <w:vAlign w:val="center"/>
          </w:tcPr>
          <w:p w14:paraId="277007F1">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混凝土生产线配料转载点，搅拌机入料、搅拌</w:t>
            </w:r>
          </w:p>
        </w:tc>
        <w:tc>
          <w:tcPr>
            <w:tcW w:w="1075" w:type="dxa"/>
            <w:vAlign w:val="center"/>
          </w:tcPr>
          <w:p w14:paraId="6D9FE41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lang w:val="en-US" w:eastAsia="zh-CN"/>
              </w:rPr>
              <w:t>颗粒物</w:t>
            </w:r>
          </w:p>
        </w:tc>
        <w:tc>
          <w:tcPr>
            <w:tcW w:w="3069" w:type="dxa"/>
            <w:shd w:val="clear" w:color="auto" w:fill="auto"/>
            <w:vAlign w:val="center"/>
          </w:tcPr>
          <w:p w14:paraId="401C608D">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转载点处设5个1.5m×0.6m封闭集气罩，搅拌机密闭集气。转载点处集气效率95%，密闭罩集气效率100%。除尘器风量23320m</w:t>
            </w:r>
            <w:r>
              <w:rPr>
                <w:rFonts w:hint="default" w:ascii="Times New Roman" w:hAnsi="Times New Roman" w:cs="Times New Roman"/>
                <w:bCs/>
                <w:color w:val="auto"/>
                <w:sz w:val="21"/>
                <w:szCs w:val="21"/>
                <w:vertAlign w:val="superscript"/>
                <w:lang w:val="en-US" w:eastAsia="zh-CN"/>
              </w:rPr>
              <w:t>3</w:t>
            </w:r>
            <w:r>
              <w:rPr>
                <w:rFonts w:hint="default" w:ascii="Times New Roman" w:hAnsi="Times New Roman" w:cs="Times New Roman"/>
                <w:bCs/>
                <w:color w:val="auto"/>
                <w:sz w:val="21"/>
                <w:szCs w:val="21"/>
                <w:lang w:val="en-US" w:eastAsia="zh-CN"/>
              </w:rPr>
              <w:t>/h，过滤面积412m</w:t>
            </w:r>
            <w:r>
              <w:rPr>
                <w:rFonts w:hint="default" w:ascii="Times New Roman" w:hAnsi="Times New Roman" w:cs="Times New Roman"/>
                <w:bCs/>
                <w:color w:val="auto"/>
                <w:sz w:val="21"/>
                <w:szCs w:val="21"/>
                <w:vertAlign w:val="superscript"/>
                <w:lang w:val="en-US" w:eastAsia="zh-CN"/>
              </w:rPr>
              <w:t>2</w:t>
            </w:r>
            <w:r>
              <w:rPr>
                <w:rFonts w:hint="default" w:ascii="Times New Roman" w:hAnsi="Times New Roman" w:cs="Times New Roman"/>
                <w:bCs/>
                <w:color w:val="auto"/>
                <w:sz w:val="21"/>
                <w:szCs w:val="21"/>
                <w:vertAlign w:val="baseline"/>
                <w:lang w:val="en-US" w:eastAsia="zh-CN"/>
              </w:rPr>
              <w:t>，</w:t>
            </w:r>
          </w:p>
        </w:tc>
        <w:tc>
          <w:tcPr>
            <w:tcW w:w="1839" w:type="dxa"/>
            <w:vMerge w:val="continue"/>
            <w:vAlign w:val="center"/>
          </w:tcPr>
          <w:p w14:paraId="532A0C5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07A25C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080" w:type="dxa"/>
            <w:vMerge w:val="continue"/>
            <w:vAlign w:val="center"/>
          </w:tcPr>
          <w:p w14:paraId="0EE6C34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shd w:val="clear" w:color="auto" w:fill="auto"/>
            <w:vAlign w:val="center"/>
          </w:tcPr>
          <w:p w14:paraId="0C1FD214">
            <w:pPr>
              <w:keepNext w:val="0"/>
              <w:keepLines w:val="0"/>
              <w:suppressLineNumbers w:val="0"/>
              <w:spacing w:before="0" w:beforeAutospacing="0" w:after="0" w:afterAutospacing="0"/>
              <w:ind w:left="0" w:leftChars="0" w:right="0" w:rightChars="0"/>
              <w:jc w:val="center"/>
              <w:rPr>
                <w:rFonts w:hint="default" w:ascii="Times New Roman" w:hAnsi="Times New Roman" w:cs="Times New Roman"/>
                <w:bCs/>
                <w:color w:val="auto"/>
                <w:sz w:val="21"/>
                <w:szCs w:val="21"/>
                <w:lang w:val="en-US" w:eastAsia="zh-CN"/>
              </w:rPr>
            </w:pPr>
            <w:r>
              <w:rPr>
                <w:rFonts w:hint="default" w:ascii="Times New Roman" w:hAnsi="Times New Roman" w:cs="Times New Roman"/>
                <w:bCs/>
                <w:color w:val="auto"/>
                <w:sz w:val="21"/>
                <w:szCs w:val="21"/>
                <w:lang w:val="en-US" w:eastAsia="zh-CN"/>
              </w:rPr>
              <w:t>机制砂原料</w:t>
            </w:r>
          </w:p>
        </w:tc>
        <w:tc>
          <w:tcPr>
            <w:tcW w:w="1075" w:type="dxa"/>
            <w:vAlign w:val="center"/>
          </w:tcPr>
          <w:p w14:paraId="7DAA21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069" w:type="dxa"/>
            <w:shd w:val="clear" w:color="auto" w:fill="auto"/>
            <w:vAlign w:val="center"/>
          </w:tcPr>
          <w:p w14:paraId="720A28CD">
            <w:pPr>
              <w:keepNext w:val="0"/>
              <w:keepLines w:val="0"/>
              <w:suppressLineNumbers w:val="0"/>
              <w:spacing w:before="0" w:beforeAutospacing="0" w:after="0" w:afterAutospacing="0"/>
              <w:ind w:left="0" w:leftChars="0" w:right="0" w:rightChars="0"/>
              <w:jc w:val="both"/>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rPr>
              <w:t>骨料采用封闭储存库</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采取</w:t>
            </w:r>
            <w:r>
              <w:rPr>
                <w:rFonts w:hint="default" w:ascii="Times New Roman" w:hAnsi="Times New Roman" w:cs="Times New Roman"/>
                <w:bCs/>
                <w:color w:val="auto"/>
                <w:sz w:val="21"/>
                <w:szCs w:val="21"/>
              </w:rPr>
              <w:t>喷雾</w:t>
            </w:r>
            <w:r>
              <w:rPr>
                <w:rFonts w:hint="default" w:ascii="Times New Roman" w:hAnsi="Times New Roman" w:cs="Times New Roman"/>
                <w:bCs/>
                <w:color w:val="auto"/>
                <w:sz w:val="21"/>
                <w:szCs w:val="21"/>
                <w:lang w:val="en-US" w:eastAsia="zh-CN"/>
              </w:rPr>
              <w:t>炮喷雾降尘</w:t>
            </w:r>
            <w:r>
              <w:rPr>
                <w:rFonts w:hint="default" w:ascii="Times New Roman" w:hAnsi="Times New Roman" w:cs="Times New Roman"/>
                <w:bCs/>
                <w:color w:val="auto"/>
                <w:sz w:val="21"/>
                <w:szCs w:val="21"/>
              </w:rPr>
              <w:t>措施</w:t>
            </w:r>
            <w:r>
              <w:rPr>
                <w:rFonts w:hint="default" w:ascii="Times New Roman" w:hAnsi="Times New Roman" w:cs="Times New Roman"/>
                <w:bCs/>
                <w:color w:val="auto"/>
                <w:sz w:val="21"/>
                <w:szCs w:val="21"/>
                <w:lang w:eastAsia="zh-CN"/>
              </w:rPr>
              <w:t>。</w:t>
            </w:r>
          </w:p>
        </w:tc>
        <w:tc>
          <w:tcPr>
            <w:tcW w:w="1839" w:type="dxa"/>
            <w:vMerge w:val="restart"/>
            <w:vAlign w:val="center"/>
          </w:tcPr>
          <w:p w14:paraId="743EDD8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《大气污染物综合排放标准》（GB16297－1996）二级标准</w:t>
            </w:r>
          </w:p>
        </w:tc>
      </w:tr>
      <w:tr w14:paraId="2C8475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2" w:hRule="atLeast"/>
          <w:jc w:val="center"/>
        </w:trPr>
        <w:tc>
          <w:tcPr>
            <w:tcW w:w="1080" w:type="dxa"/>
            <w:vMerge w:val="continue"/>
            <w:vAlign w:val="center"/>
          </w:tcPr>
          <w:p w14:paraId="2902C6F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42195EF3">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sz w:val="21"/>
                <w:szCs w:val="21"/>
                <w:lang w:val="en-US" w:eastAsia="zh-CN"/>
              </w:rPr>
              <w:t>机制砂生产线给料斗、破碎机、筛分机、机制砂机</w:t>
            </w:r>
          </w:p>
        </w:tc>
        <w:tc>
          <w:tcPr>
            <w:tcW w:w="1075" w:type="dxa"/>
            <w:vAlign w:val="center"/>
          </w:tcPr>
          <w:p w14:paraId="54C2E3E6">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lang w:val="en-US" w:eastAsia="zh-CN"/>
              </w:rPr>
              <w:t>颗粒物</w:t>
            </w:r>
          </w:p>
        </w:tc>
        <w:tc>
          <w:tcPr>
            <w:tcW w:w="3069" w:type="dxa"/>
            <w:vAlign w:val="center"/>
          </w:tcPr>
          <w:p w14:paraId="301DFAFE">
            <w:pPr>
              <w:keepNext w:val="0"/>
              <w:keepLines w:val="0"/>
              <w:pageBreakBefore w:val="0"/>
              <w:widowControl w:val="0"/>
              <w:suppressLineNumbers w:val="0"/>
              <w:kinsoku/>
              <w:overflowPunct/>
              <w:autoSpaceDE/>
              <w:autoSpaceDN/>
              <w:bidi w:val="0"/>
              <w:adjustRightInd w:val="0"/>
              <w:snapToGrid w:val="0"/>
              <w:spacing w:before="0" w:beforeAutospacing="0" w:after="0" w:afterAutospacing="0"/>
              <w:ind w:left="0" w:leftChars="0" w:right="0" w:right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bCs/>
                <w:color w:val="auto"/>
                <w:kern w:val="2"/>
                <w:sz w:val="21"/>
                <w:szCs w:val="21"/>
                <w:lang w:val="en-US" w:eastAsia="zh-CN" w:bidi="ar-SA"/>
              </w:rPr>
              <w:t>给料机设半封闭集气罩，集气效率90%；破碎机、制砂机出料口设封闭集气罩，集气效率95%。颗粒物收集后经1套布袋除尘器处理，除尘器风量26532m</w:t>
            </w:r>
            <w:r>
              <w:rPr>
                <w:rFonts w:hint="default" w:ascii="Times New Roman" w:hAnsi="Times New Roman" w:cs="Times New Roman"/>
                <w:bCs/>
                <w:color w:val="auto"/>
                <w:kern w:val="2"/>
                <w:sz w:val="21"/>
                <w:szCs w:val="21"/>
                <w:vertAlign w:val="superscript"/>
                <w:lang w:val="en-US" w:eastAsia="zh-CN" w:bidi="ar-SA"/>
              </w:rPr>
              <w:t>3</w:t>
            </w:r>
            <w:r>
              <w:rPr>
                <w:rFonts w:hint="default" w:ascii="Times New Roman" w:hAnsi="Times New Roman" w:cs="Times New Roman"/>
                <w:bCs/>
                <w:color w:val="auto"/>
                <w:kern w:val="2"/>
                <w:sz w:val="21"/>
                <w:szCs w:val="21"/>
                <w:lang w:val="en-US" w:eastAsia="zh-CN" w:bidi="ar-SA"/>
              </w:rPr>
              <w:t>/h，过滤风速0.8m/min</w:t>
            </w:r>
          </w:p>
        </w:tc>
        <w:tc>
          <w:tcPr>
            <w:tcW w:w="1839" w:type="dxa"/>
            <w:vMerge w:val="continue"/>
            <w:vAlign w:val="center"/>
          </w:tcPr>
          <w:p w14:paraId="1942A29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7997A3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8" w:hRule="atLeast"/>
          <w:jc w:val="center"/>
        </w:trPr>
        <w:tc>
          <w:tcPr>
            <w:tcW w:w="1080" w:type="dxa"/>
            <w:vMerge w:val="continue"/>
            <w:vAlign w:val="center"/>
          </w:tcPr>
          <w:p w14:paraId="27A8AC8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19353BDE">
            <w:pPr>
              <w:pStyle w:val="10"/>
              <w:keepNext w:val="0"/>
              <w:keepLines w:val="0"/>
              <w:widowControl w:val="0"/>
              <w:suppressLineNumbers w:val="0"/>
              <w:adjustRightInd w:val="0"/>
              <w:spacing w:beforeAutospacing="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bCs/>
                <w:color w:val="auto"/>
                <w:sz w:val="21"/>
                <w:szCs w:val="21"/>
              </w:rPr>
              <w:t>运输道路</w:t>
            </w:r>
          </w:p>
        </w:tc>
        <w:tc>
          <w:tcPr>
            <w:tcW w:w="1075" w:type="dxa"/>
            <w:vAlign w:val="center"/>
          </w:tcPr>
          <w:p w14:paraId="2132E4D7">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颗粒物</w:t>
            </w:r>
          </w:p>
        </w:tc>
        <w:tc>
          <w:tcPr>
            <w:tcW w:w="3069" w:type="dxa"/>
            <w:vAlign w:val="center"/>
          </w:tcPr>
          <w:p w14:paraId="4E6887A1">
            <w:pPr>
              <w:keepNext w:val="0"/>
              <w:keepLines w:val="0"/>
              <w:suppressLineNumbers w:val="0"/>
              <w:wordWrap w:val="0"/>
              <w:topLinePunct/>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snapToGrid w:val="0"/>
                <w:color w:val="auto"/>
                <w:sz w:val="21"/>
                <w:szCs w:val="21"/>
              </w:rPr>
              <w:t>场地内地面进行水泥混凝土硬化处理</w:t>
            </w:r>
            <w:r>
              <w:rPr>
                <w:rFonts w:hint="default" w:ascii="Times New Roman" w:hAnsi="Times New Roman" w:cs="Times New Roman"/>
                <w:snapToGrid w:val="0"/>
                <w:color w:val="auto"/>
                <w:sz w:val="21"/>
                <w:szCs w:val="21"/>
                <w:lang w:eastAsia="zh-CN"/>
              </w:rPr>
              <w:t>，</w:t>
            </w:r>
            <w:r>
              <w:rPr>
                <w:rFonts w:hint="default" w:ascii="Times New Roman" w:hAnsi="Times New Roman" w:cs="Times New Roman"/>
                <w:snapToGrid w:val="0"/>
                <w:color w:val="auto"/>
                <w:sz w:val="21"/>
                <w:szCs w:val="21"/>
                <w:lang w:val="en-US" w:eastAsia="zh-CN"/>
              </w:rPr>
              <w:t>1辆洒水车，1辆清扫车，1座汽车冲洗平台</w:t>
            </w:r>
          </w:p>
        </w:tc>
        <w:tc>
          <w:tcPr>
            <w:tcW w:w="1839" w:type="dxa"/>
            <w:vMerge w:val="continue"/>
            <w:vAlign w:val="center"/>
          </w:tcPr>
          <w:p w14:paraId="6148AA9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1D8A5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080" w:type="dxa"/>
            <w:vMerge w:val="restart"/>
            <w:vAlign w:val="center"/>
          </w:tcPr>
          <w:p w14:paraId="1EF5A53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499" w:type="dxa"/>
            <w:vAlign w:val="center"/>
          </w:tcPr>
          <w:p w14:paraId="530F1B6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设备清洗废水</w:t>
            </w:r>
          </w:p>
        </w:tc>
        <w:tc>
          <w:tcPr>
            <w:tcW w:w="1075" w:type="dxa"/>
            <w:vAlign w:val="center"/>
          </w:tcPr>
          <w:p w14:paraId="72A86B8E">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3069" w:type="dxa"/>
            <w:vAlign w:val="center"/>
          </w:tcPr>
          <w:p w14:paraId="2E987BD0">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kern w:val="2"/>
                <w:sz w:val="21"/>
                <w:szCs w:val="21"/>
              </w:rPr>
              <w:t>砂石分离器+</w:t>
            </w:r>
            <w:r>
              <w:rPr>
                <w:rFonts w:hint="default" w:ascii="Times New Roman" w:hAnsi="Times New Roman" w:cs="Times New Roman"/>
                <w:color w:val="auto"/>
                <w:kern w:val="2"/>
                <w:sz w:val="21"/>
                <w:szCs w:val="21"/>
                <w:lang w:val="en-US" w:eastAsia="zh-CN"/>
              </w:rPr>
              <w:t>20</w:t>
            </w:r>
            <w:r>
              <w:rPr>
                <w:rFonts w:hint="default" w:ascii="Times New Roman" w:hAnsi="Times New Roman" w:cs="Times New Roman"/>
                <w:color w:val="auto"/>
                <w:kern w:val="2"/>
                <w:sz w:val="21"/>
                <w:szCs w:val="21"/>
              </w:rPr>
              <w:t>m</w:t>
            </w:r>
            <w:r>
              <w:rPr>
                <w:rFonts w:hint="default" w:ascii="Times New Roman" w:hAnsi="Times New Roman" w:cs="Times New Roman"/>
                <w:color w:val="auto"/>
                <w:kern w:val="2"/>
                <w:sz w:val="21"/>
                <w:szCs w:val="21"/>
                <w:vertAlign w:val="superscript"/>
              </w:rPr>
              <w:t>3</w:t>
            </w:r>
            <w:r>
              <w:rPr>
                <w:rFonts w:hint="default" w:ascii="Times New Roman" w:hAnsi="Times New Roman" w:cs="Times New Roman"/>
                <w:color w:val="auto"/>
                <w:kern w:val="2"/>
                <w:sz w:val="21"/>
                <w:szCs w:val="21"/>
              </w:rPr>
              <w:t>沉淀池</w:t>
            </w:r>
          </w:p>
        </w:tc>
        <w:tc>
          <w:tcPr>
            <w:tcW w:w="1839" w:type="dxa"/>
            <w:vMerge w:val="restart"/>
            <w:vAlign w:val="center"/>
          </w:tcPr>
          <w:p w14:paraId="357FBDE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pacing w:val="4"/>
                <w:sz w:val="21"/>
                <w:szCs w:val="21"/>
              </w:rPr>
              <w:t>不外排</w:t>
            </w:r>
          </w:p>
        </w:tc>
      </w:tr>
      <w:tr w14:paraId="69677B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080" w:type="dxa"/>
            <w:vMerge w:val="continue"/>
            <w:vAlign w:val="center"/>
          </w:tcPr>
          <w:p w14:paraId="03DD53E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326F4E77">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车辆清洗废水</w:t>
            </w:r>
          </w:p>
        </w:tc>
        <w:tc>
          <w:tcPr>
            <w:tcW w:w="1075" w:type="dxa"/>
            <w:vAlign w:val="center"/>
          </w:tcPr>
          <w:p w14:paraId="1C0E9214">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3069" w:type="dxa"/>
            <w:vAlign w:val="center"/>
          </w:tcPr>
          <w:p w14:paraId="2F1051C9">
            <w:pPr>
              <w:pStyle w:val="10"/>
              <w:keepNext w:val="0"/>
              <w:keepLines w:val="0"/>
              <w:widowControl w:val="0"/>
              <w:suppressLineNumbers w:val="0"/>
              <w:snapToGrid/>
              <w:spacing w:before="0" w:beforeAutospacing="0" w:after="0" w:afterAutospacing="0" w:line="240" w:lineRule="auto"/>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kern w:val="2"/>
                <w:sz w:val="21"/>
                <w:szCs w:val="21"/>
              </w:rPr>
              <w:t>洗车平台+</w:t>
            </w:r>
            <w:r>
              <w:rPr>
                <w:rFonts w:hint="default" w:ascii="Times New Roman" w:hAnsi="Times New Roman" w:cs="Times New Roman"/>
                <w:color w:val="auto"/>
                <w:kern w:val="2"/>
                <w:sz w:val="21"/>
                <w:szCs w:val="21"/>
                <w:lang w:val="en-US" w:eastAsia="zh-CN"/>
              </w:rPr>
              <w:t>2</w:t>
            </w:r>
            <w:r>
              <w:rPr>
                <w:rFonts w:hint="default" w:ascii="Times New Roman" w:hAnsi="Times New Roman" w:cs="Times New Roman"/>
                <w:color w:val="auto"/>
                <w:kern w:val="2"/>
                <w:sz w:val="21"/>
                <w:szCs w:val="21"/>
              </w:rPr>
              <w:t>0m</w:t>
            </w:r>
            <w:r>
              <w:rPr>
                <w:rFonts w:hint="default" w:ascii="Times New Roman" w:hAnsi="Times New Roman" w:cs="Times New Roman"/>
                <w:color w:val="auto"/>
                <w:kern w:val="2"/>
                <w:sz w:val="21"/>
                <w:szCs w:val="21"/>
                <w:vertAlign w:val="superscript"/>
              </w:rPr>
              <w:t>3</w:t>
            </w:r>
            <w:r>
              <w:rPr>
                <w:rFonts w:hint="default" w:ascii="Times New Roman" w:hAnsi="Times New Roman" w:cs="Times New Roman"/>
                <w:color w:val="auto"/>
                <w:kern w:val="2"/>
                <w:sz w:val="21"/>
                <w:szCs w:val="21"/>
              </w:rPr>
              <w:t>三级沉淀池</w:t>
            </w:r>
          </w:p>
        </w:tc>
        <w:tc>
          <w:tcPr>
            <w:tcW w:w="1839" w:type="dxa"/>
            <w:vMerge w:val="continue"/>
            <w:vAlign w:val="center"/>
          </w:tcPr>
          <w:p w14:paraId="344867B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709B87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080" w:type="dxa"/>
            <w:vMerge w:val="continue"/>
            <w:vAlign w:val="center"/>
          </w:tcPr>
          <w:p w14:paraId="729ED14A">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0C3BDA8F">
            <w:pPr>
              <w:pStyle w:val="62"/>
              <w:keepNext w:val="0"/>
              <w:keepLines w:val="0"/>
              <w:suppressLineNumbers w:val="0"/>
              <w:adjustRightInd w:val="0"/>
              <w:snapToGrid w:val="0"/>
              <w:spacing w:before="14" w:beforeAutospacing="0" w:after="0" w:afterAutospacing="0"/>
              <w:ind w:left="115"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初期雨水</w:t>
            </w:r>
          </w:p>
        </w:tc>
        <w:tc>
          <w:tcPr>
            <w:tcW w:w="1075" w:type="dxa"/>
            <w:vAlign w:val="center"/>
          </w:tcPr>
          <w:p w14:paraId="35D42724">
            <w:pPr>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SS</w:t>
            </w:r>
          </w:p>
        </w:tc>
        <w:tc>
          <w:tcPr>
            <w:tcW w:w="3069" w:type="dxa"/>
            <w:vAlign w:val="center"/>
          </w:tcPr>
          <w:p w14:paraId="12B5722A">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初期雨水收集池</w:t>
            </w:r>
            <w:r>
              <w:rPr>
                <w:rFonts w:hint="default" w:ascii="Times New Roman" w:hAnsi="Times New Roman" w:cs="Times New Roman"/>
                <w:color w:val="auto"/>
                <w:sz w:val="21"/>
                <w:szCs w:val="21"/>
                <w:lang w:val="en-US" w:eastAsia="zh-CN"/>
              </w:rPr>
              <w:t>165</w:t>
            </w:r>
            <w:r>
              <w:rPr>
                <w:rFonts w:hint="default" w:ascii="Times New Roman" w:hAnsi="Times New Roman" w:cs="Times New Roman"/>
                <w:color w:val="auto"/>
                <w:sz w:val="21"/>
                <w:szCs w:val="21"/>
              </w:rPr>
              <w:t>m³</w:t>
            </w:r>
          </w:p>
        </w:tc>
        <w:tc>
          <w:tcPr>
            <w:tcW w:w="1839" w:type="dxa"/>
            <w:vMerge w:val="continue"/>
            <w:vAlign w:val="center"/>
          </w:tcPr>
          <w:p w14:paraId="0C775BE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26A7D8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1080" w:type="dxa"/>
            <w:vMerge w:val="continue"/>
            <w:vAlign w:val="center"/>
          </w:tcPr>
          <w:p w14:paraId="449E7A7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21C6309E">
            <w:pPr>
              <w:pStyle w:val="62"/>
              <w:keepNext w:val="0"/>
              <w:keepLines w:val="0"/>
              <w:suppressLineNumbers w:val="0"/>
              <w:adjustRightInd w:val="0"/>
              <w:snapToGrid w:val="0"/>
              <w:spacing w:before="14" w:beforeAutospacing="0" w:after="0" w:afterAutospacing="0"/>
              <w:ind w:left="115"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洗砂废水</w:t>
            </w:r>
          </w:p>
        </w:tc>
        <w:tc>
          <w:tcPr>
            <w:tcW w:w="1075" w:type="dxa"/>
            <w:vAlign w:val="center"/>
          </w:tcPr>
          <w:p w14:paraId="38D12848">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SS</w:t>
            </w:r>
          </w:p>
        </w:tc>
        <w:tc>
          <w:tcPr>
            <w:tcW w:w="3069" w:type="dxa"/>
            <w:vAlign w:val="center"/>
          </w:tcPr>
          <w:p w14:paraId="6884764E">
            <w:pPr>
              <w:pStyle w:val="62"/>
              <w:keepNext w:val="0"/>
              <w:keepLines w:val="0"/>
              <w:suppressLineNumbers w:val="0"/>
              <w:adjustRightInd w:val="0"/>
              <w:snapToGrid w:val="0"/>
              <w:spacing w:before="14" w:beforeAutospacing="0" w:after="0" w:afterAutospacing="0"/>
              <w:ind w:left="118" w:right="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配套1座深锥浓缩机，处理后回用，并配套1座15m</w:t>
            </w:r>
            <w:r>
              <w:rPr>
                <w:rFonts w:hint="eastAsia" w:cs="Times New Roman"/>
                <w:color w:val="auto"/>
                <w:sz w:val="21"/>
                <w:szCs w:val="21"/>
                <w:vertAlign w:val="superscript"/>
                <w:lang w:val="en-US" w:eastAsia="zh-CN"/>
              </w:rPr>
              <w:t>3</w:t>
            </w:r>
            <w:r>
              <w:rPr>
                <w:rFonts w:hint="eastAsia" w:cs="Times New Roman"/>
                <w:color w:val="auto"/>
                <w:sz w:val="21"/>
                <w:szCs w:val="21"/>
                <w:lang w:val="en-US" w:eastAsia="zh-CN"/>
              </w:rPr>
              <w:t>事故池</w:t>
            </w:r>
          </w:p>
        </w:tc>
        <w:tc>
          <w:tcPr>
            <w:tcW w:w="1839" w:type="dxa"/>
            <w:vMerge w:val="continue"/>
            <w:vAlign w:val="center"/>
          </w:tcPr>
          <w:p w14:paraId="1004A56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61C6F4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080" w:type="dxa"/>
            <w:vMerge w:val="continue"/>
            <w:vAlign w:val="center"/>
          </w:tcPr>
          <w:p w14:paraId="3C392538">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564D470F">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kern w:val="1"/>
                <w:sz w:val="21"/>
                <w:szCs w:val="21"/>
              </w:rPr>
              <w:t>生活污水</w:t>
            </w:r>
          </w:p>
        </w:tc>
        <w:tc>
          <w:tcPr>
            <w:tcW w:w="1075" w:type="dxa"/>
            <w:vAlign w:val="center"/>
          </w:tcPr>
          <w:p w14:paraId="3AB1C817">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COD、NH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-N</w:t>
            </w:r>
          </w:p>
        </w:tc>
        <w:tc>
          <w:tcPr>
            <w:tcW w:w="3069" w:type="dxa"/>
            <w:vAlign w:val="center"/>
          </w:tcPr>
          <w:p w14:paraId="2420DF7D">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kern w:val="1"/>
                <w:sz w:val="21"/>
                <w:szCs w:val="21"/>
              </w:rPr>
              <w:t>生活污水采用</w:t>
            </w:r>
            <w:r>
              <w:rPr>
                <w:rFonts w:hint="default" w:ascii="Times New Roman" w:hAnsi="Times New Roman" w:cs="Times New Roman"/>
                <w:color w:val="auto"/>
                <w:kern w:val="1"/>
                <w:sz w:val="21"/>
                <w:szCs w:val="21"/>
                <w:lang w:val="en-US" w:eastAsia="zh-CN"/>
              </w:rPr>
              <w:t>化粪池</w:t>
            </w:r>
            <w:r>
              <w:rPr>
                <w:rFonts w:hint="default" w:ascii="Times New Roman" w:hAnsi="Times New Roman" w:cs="Times New Roman"/>
                <w:color w:val="auto"/>
                <w:kern w:val="1"/>
                <w:sz w:val="21"/>
                <w:szCs w:val="21"/>
              </w:rPr>
              <w:t>，定期清掏用于周边农田施肥。</w:t>
            </w:r>
          </w:p>
        </w:tc>
        <w:tc>
          <w:tcPr>
            <w:tcW w:w="1839" w:type="dxa"/>
            <w:vMerge w:val="continue"/>
            <w:vAlign w:val="center"/>
          </w:tcPr>
          <w:p w14:paraId="4B0F132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3A62D0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0" w:hRule="atLeast"/>
          <w:jc w:val="center"/>
        </w:trPr>
        <w:tc>
          <w:tcPr>
            <w:tcW w:w="1080" w:type="dxa"/>
            <w:vAlign w:val="center"/>
          </w:tcPr>
          <w:p w14:paraId="6614830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1499" w:type="dxa"/>
            <w:vAlign w:val="center"/>
          </w:tcPr>
          <w:p w14:paraId="2BF523B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生产设备、</w:t>
            </w:r>
          </w:p>
          <w:p w14:paraId="4379632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运输车辆等</w:t>
            </w:r>
          </w:p>
        </w:tc>
        <w:tc>
          <w:tcPr>
            <w:tcW w:w="1075" w:type="dxa"/>
            <w:vAlign w:val="center"/>
          </w:tcPr>
          <w:p w14:paraId="7F2BE6B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Leq</w:t>
            </w:r>
          </w:p>
        </w:tc>
        <w:tc>
          <w:tcPr>
            <w:tcW w:w="3069" w:type="dxa"/>
            <w:vAlign w:val="center"/>
          </w:tcPr>
          <w:p w14:paraId="4B8E2266">
            <w:pPr>
              <w:pStyle w:val="77"/>
              <w:keepNext w:val="0"/>
              <w:keepLines w:val="0"/>
              <w:suppressLineNumbers w:val="0"/>
              <w:spacing w:before="0" w:beforeAutospacing="0" w:after="0" w:afterAutospacing="0" w:line="360" w:lineRule="auto"/>
              <w:ind w:left="0" w:right="0"/>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rPr>
              <w:t>合理布局、设备低噪，采取有效的减振、隔声措施</w:t>
            </w:r>
          </w:p>
        </w:tc>
        <w:tc>
          <w:tcPr>
            <w:tcW w:w="1839" w:type="dxa"/>
            <w:vAlign w:val="center"/>
          </w:tcPr>
          <w:p w14:paraId="7F7AB57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《工业企业厂界环境噪声排放标准》(GB12348-2008）中2类标准</w:t>
            </w:r>
          </w:p>
        </w:tc>
      </w:tr>
      <w:tr w14:paraId="01DB3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080" w:type="dxa"/>
            <w:vMerge w:val="restart"/>
            <w:vAlign w:val="center"/>
          </w:tcPr>
          <w:p w14:paraId="3B38E950">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1499" w:type="dxa"/>
            <w:vAlign w:val="center"/>
          </w:tcPr>
          <w:p w14:paraId="5DCF41BF">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w:t>
            </w:r>
          </w:p>
        </w:tc>
        <w:tc>
          <w:tcPr>
            <w:tcW w:w="1075" w:type="dxa"/>
            <w:vAlign w:val="center"/>
          </w:tcPr>
          <w:p w14:paraId="4D9DABD0">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垃圾</w:t>
            </w:r>
          </w:p>
        </w:tc>
        <w:tc>
          <w:tcPr>
            <w:tcW w:w="3069" w:type="dxa"/>
            <w:vAlign w:val="center"/>
          </w:tcPr>
          <w:p w14:paraId="606C0000">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办公区设置生活垃圾收集桶</w:t>
            </w:r>
          </w:p>
        </w:tc>
        <w:tc>
          <w:tcPr>
            <w:tcW w:w="1839" w:type="dxa"/>
            <w:vMerge w:val="restart"/>
            <w:vAlign w:val="center"/>
          </w:tcPr>
          <w:p w14:paraId="1ACA1F0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合理</w:t>
            </w:r>
            <w:r>
              <w:rPr>
                <w:rFonts w:hint="default" w:ascii="Times New Roman" w:hAnsi="Times New Roman" w:cs="Times New Roman"/>
                <w:color w:val="auto"/>
                <w:sz w:val="21"/>
                <w:szCs w:val="21"/>
                <w:lang w:val="en-US" w:eastAsia="zh-CN"/>
              </w:rPr>
              <w:t>利用或</w:t>
            </w:r>
            <w:r>
              <w:rPr>
                <w:rFonts w:hint="default" w:ascii="Times New Roman" w:hAnsi="Times New Roman" w:cs="Times New Roman"/>
                <w:color w:val="auto"/>
                <w:sz w:val="21"/>
                <w:szCs w:val="21"/>
              </w:rPr>
              <w:t>处置</w:t>
            </w:r>
          </w:p>
        </w:tc>
      </w:tr>
      <w:tr w14:paraId="54B49C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1080" w:type="dxa"/>
            <w:vMerge w:val="continue"/>
            <w:vAlign w:val="center"/>
          </w:tcPr>
          <w:p w14:paraId="72BC38C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vAlign w:val="center"/>
          </w:tcPr>
          <w:p w14:paraId="5F6ACF55">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除尘器</w:t>
            </w:r>
          </w:p>
        </w:tc>
        <w:tc>
          <w:tcPr>
            <w:tcW w:w="1075" w:type="dxa"/>
            <w:vAlign w:val="center"/>
          </w:tcPr>
          <w:p w14:paraId="26F520D6">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除尘灰</w:t>
            </w:r>
          </w:p>
        </w:tc>
        <w:tc>
          <w:tcPr>
            <w:tcW w:w="3069" w:type="dxa"/>
            <w:vAlign w:val="center"/>
          </w:tcPr>
          <w:p w14:paraId="7D7BF238">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回用于生产线</w:t>
            </w:r>
          </w:p>
        </w:tc>
        <w:tc>
          <w:tcPr>
            <w:tcW w:w="1839" w:type="dxa"/>
            <w:vMerge w:val="continue"/>
            <w:vAlign w:val="center"/>
          </w:tcPr>
          <w:p w14:paraId="37A822A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75C232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1080" w:type="dxa"/>
            <w:vMerge w:val="continue"/>
            <w:vAlign w:val="center"/>
          </w:tcPr>
          <w:p w14:paraId="5A3F592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c>
          <w:tcPr>
            <w:tcW w:w="1499" w:type="dxa"/>
            <w:shd w:val="clear" w:color="auto" w:fill="auto"/>
            <w:vAlign w:val="center"/>
          </w:tcPr>
          <w:p w14:paraId="38F163CF">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商混硬质</w:t>
            </w:r>
          </w:p>
          <w:p w14:paraId="0D961E38">
            <w:pPr>
              <w:pStyle w:val="6"/>
              <w:keepNext w:val="0"/>
              <w:keepLines w:val="0"/>
              <w:suppressLineNumbers w:val="0"/>
              <w:snapToGrid w:val="0"/>
              <w:spacing w:before="0" w:beforeAutospacing="0" w:after="0" w:afterAutospacing="0" w:line="280" w:lineRule="exact"/>
              <w:ind w:left="0" w:leftChars="0"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凝结块</w:t>
            </w:r>
          </w:p>
        </w:tc>
        <w:tc>
          <w:tcPr>
            <w:tcW w:w="1075" w:type="dxa"/>
            <w:shd w:val="clear" w:color="auto" w:fill="auto"/>
            <w:vAlign w:val="center"/>
          </w:tcPr>
          <w:p w14:paraId="081176A3">
            <w:pPr>
              <w:pStyle w:val="90"/>
              <w:keepNext w:val="0"/>
              <w:keepLines w:val="0"/>
              <w:suppressLineNumbers w:val="0"/>
              <w:spacing w:before="0" w:beforeAutospacing="0" w:after="0" w:afterAutospacing="0" w:line="260" w:lineRule="exact"/>
              <w:ind w:left="0" w:leftChars="0" w:right="0" w:rightChars="0"/>
              <w:rPr>
                <w:rFonts w:hint="default" w:ascii="Times New Roman" w:hAnsi="Times New Roman" w:eastAsia="宋体" w:cs="Times New Roman"/>
                <w:color w:val="auto"/>
                <w:kern w:val="32"/>
                <w:sz w:val="21"/>
                <w:szCs w:val="21"/>
                <w:lang w:val="en-US" w:eastAsia="zh-CN" w:bidi="ar-SA"/>
              </w:rPr>
            </w:pPr>
            <w:r>
              <w:rPr>
                <w:rFonts w:hint="default" w:ascii="Times New Roman" w:hAnsi="Times New Roman" w:eastAsia="宋体" w:cs="Times New Roman"/>
                <w:color w:val="auto"/>
                <w:sz w:val="21"/>
                <w:szCs w:val="21"/>
                <w:lang w:val="en-US" w:eastAsia="zh-CN"/>
              </w:rPr>
              <w:t>混凝土硬质渣</w:t>
            </w:r>
          </w:p>
        </w:tc>
        <w:tc>
          <w:tcPr>
            <w:tcW w:w="3069" w:type="dxa"/>
            <w:shd w:val="clear" w:color="auto" w:fill="auto"/>
            <w:vAlign w:val="center"/>
          </w:tcPr>
          <w:p w14:paraId="35F4210A">
            <w:pPr>
              <w:pStyle w:val="90"/>
              <w:keepNext w:val="0"/>
              <w:keepLines w:val="0"/>
              <w:suppressLineNumbers w:val="0"/>
              <w:spacing w:before="0" w:beforeAutospacing="0" w:after="0" w:afterAutospacing="0" w:line="260" w:lineRule="exact"/>
              <w:ind w:left="0" w:leftChars="0" w:right="0" w:rightChars="0"/>
              <w:rPr>
                <w:rFonts w:hint="default" w:ascii="Times New Roman" w:hAnsi="Times New Roman" w:eastAsia="宋体" w:cs="Times New Roman"/>
                <w:color w:val="auto"/>
                <w:kern w:val="32"/>
                <w:sz w:val="21"/>
                <w:szCs w:val="21"/>
                <w:lang w:val="en-US" w:eastAsia="zh-CN" w:bidi="ar-SA"/>
              </w:rPr>
            </w:pPr>
            <w:r>
              <w:rPr>
                <w:rFonts w:hint="default" w:ascii="Times New Roman" w:hAnsi="Times New Roman" w:eastAsia="宋体" w:cs="Times New Roman"/>
                <w:color w:val="auto"/>
                <w:sz w:val="21"/>
                <w:szCs w:val="21"/>
                <w:lang w:val="en-US" w:eastAsia="zh-CN"/>
              </w:rPr>
              <w:t>经机制砂生产线配套破碎机破碎后回用于生产线</w:t>
            </w:r>
          </w:p>
        </w:tc>
        <w:tc>
          <w:tcPr>
            <w:tcW w:w="1839" w:type="dxa"/>
            <w:vMerge w:val="continue"/>
            <w:vAlign w:val="center"/>
          </w:tcPr>
          <w:p w14:paraId="1B9185DB">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p>
        </w:tc>
      </w:tr>
      <w:tr w14:paraId="5D4B51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6" w:hRule="atLeast"/>
          <w:jc w:val="center"/>
        </w:trPr>
        <w:tc>
          <w:tcPr>
            <w:tcW w:w="1080" w:type="dxa"/>
            <w:vMerge w:val="continue"/>
            <w:vAlign w:val="center"/>
          </w:tcPr>
          <w:p w14:paraId="3A326826">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c>
          <w:tcPr>
            <w:tcW w:w="1499" w:type="dxa"/>
            <w:vAlign w:val="center"/>
          </w:tcPr>
          <w:p w14:paraId="27042A79">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压滤机尾泥</w:t>
            </w:r>
            <w:r>
              <w:rPr>
                <w:rFonts w:hint="default" w:ascii="Times New Roman" w:hAnsi="Times New Roman" w:cs="Times New Roman"/>
                <w:color w:val="auto"/>
                <w:sz w:val="21"/>
                <w:szCs w:val="21"/>
                <w:lang w:val="en-US" w:eastAsia="zh-CN"/>
              </w:rPr>
              <w:t>、汽车冲洗平台沉淀池底泥、初期雨水收集池底泥</w:t>
            </w:r>
          </w:p>
        </w:tc>
        <w:tc>
          <w:tcPr>
            <w:tcW w:w="1075" w:type="dxa"/>
            <w:vAlign w:val="center"/>
          </w:tcPr>
          <w:p w14:paraId="208CAEB1">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2"/>
                <w:sz w:val="21"/>
                <w:szCs w:val="21"/>
                <w:lang w:val="en-US" w:eastAsia="zh-CN"/>
              </w:rPr>
            </w:pPr>
            <w:r>
              <w:rPr>
                <w:rFonts w:hint="default" w:ascii="Times New Roman" w:hAnsi="Times New Roman" w:eastAsia="宋体" w:cs="Times New Roman"/>
                <w:color w:val="auto"/>
                <w:kern w:val="2"/>
                <w:sz w:val="21"/>
                <w:szCs w:val="21"/>
                <w:lang w:val="en-US" w:eastAsia="zh-CN"/>
              </w:rPr>
              <w:t>底泥</w:t>
            </w:r>
          </w:p>
        </w:tc>
        <w:tc>
          <w:tcPr>
            <w:tcW w:w="3069" w:type="dxa"/>
            <w:vAlign w:val="center"/>
          </w:tcPr>
          <w:p w14:paraId="1552356C">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highlight w:val="none"/>
                <w:lang w:val="en-US" w:eastAsia="zh-CN"/>
              </w:rPr>
              <w:t>运至方山县煦泰热力有限公司配套粉煤灰厂用于覆土，实现综合利用</w:t>
            </w:r>
            <w:r>
              <w:rPr>
                <w:rFonts w:hint="default" w:ascii="Times New Roman" w:hAnsi="Times New Roman" w:eastAsia="宋体" w:cs="Times New Roman"/>
                <w:color w:val="auto"/>
                <w:sz w:val="21"/>
                <w:szCs w:val="21"/>
                <w:highlight w:val="none"/>
                <w:lang w:val="en-US" w:eastAsia="zh-CN"/>
              </w:rPr>
              <w:t>。</w:t>
            </w:r>
          </w:p>
        </w:tc>
        <w:tc>
          <w:tcPr>
            <w:tcW w:w="1839" w:type="dxa"/>
            <w:vMerge w:val="continue"/>
            <w:vAlign w:val="center"/>
          </w:tcPr>
          <w:p w14:paraId="06293D42">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r>
      <w:tr w14:paraId="18261C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1080" w:type="dxa"/>
            <w:vMerge w:val="continue"/>
            <w:vAlign w:val="center"/>
          </w:tcPr>
          <w:p w14:paraId="1B220E4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c>
          <w:tcPr>
            <w:tcW w:w="1499" w:type="dxa"/>
            <w:vAlign w:val="center"/>
          </w:tcPr>
          <w:p w14:paraId="64B0DB73">
            <w:pPr>
              <w:pStyle w:val="6"/>
              <w:keepNext w:val="0"/>
              <w:keepLines w:val="0"/>
              <w:suppressLineNumbers w:val="0"/>
              <w:snapToGrid w:val="0"/>
              <w:spacing w:before="0" w:beforeAutospacing="0" w:after="0" w:afterAutospacing="0" w:line="280" w:lineRule="exact"/>
              <w:ind w:left="0" w:leftChars="0" w:right="0" w:righ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废矿物油</w:t>
            </w:r>
          </w:p>
        </w:tc>
        <w:tc>
          <w:tcPr>
            <w:tcW w:w="1075" w:type="dxa"/>
            <w:vAlign w:val="center"/>
          </w:tcPr>
          <w:p w14:paraId="5178DDE9">
            <w:pPr>
              <w:pStyle w:val="90"/>
              <w:keepNext w:val="0"/>
              <w:keepLines w:val="0"/>
              <w:suppressLineNumbers w:val="0"/>
              <w:spacing w:before="0" w:beforeAutospacing="0" w:after="0" w:afterAutospacing="0" w:line="260" w:lineRule="exact"/>
              <w:ind w:left="0" w:leftChars="0" w:right="0" w:rightChars="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设备维修</w:t>
            </w:r>
          </w:p>
        </w:tc>
        <w:tc>
          <w:tcPr>
            <w:tcW w:w="3069" w:type="dxa"/>
            <w:vMerge w:val="restart"/>
            <w:vAlign w:val="center"/>
          </w:tcPr>
          <w:p w14:paraId="1F88317C">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sz w:val="21"/>
                <w:szCs w:val="21"/>
              </w:rPr>
              <w:t>危废暂存库暂存，委托有资质单位统一处置</w:t>
            </w:r>
          </w:p>
        </w:tc>
        <w:tc>
          <w:tcPr>
            <w:tcW w:w="1839" w:type="dxa"/>
            <w:vMerge w:val="continue"/>
            <w:vAlign w:val="center"/>
          </w:tcPr>
          <w:p w14:paraId="40C5A7B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r>
      <w:tr w14:paraId="48037F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1080" w:type="dxa"/>
            <w:vMerge w:val="continue"/>
            <w:vAlign w:val="center"/>
          </w:tcPr>
          <w:p w14:paraId="0F193F5F">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c>
          <w:tcPr>
            <w:tcW w:w="1499" w:type="dxa"/>
            <w:vAlign w:val="center"/>
          </w:tcPr>
          <w:p w14:paraId="1A94A724">
            <w:pPr>
              <w:pStyle w:val="6"/>
              <w:keepNext w:val="0"/>
              <w:keepLines w:val="0"/>
              <w:suppressLineNumbers w:val="0"/>
              <w:snapToGrid w:val="0"/>
              <w:spacing w:before="0" w:beforeAutospacing="0" w:after="0" w:afterAutospacing="0" w:line="280" w:lineRule="exact"/>
              <w:ind w:left="0" w:right="0" w:firstLine="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废油桶、废棉纱</w:t>
            </w:r>
          </w:p>
        </w:tc>
        <w:tc>
          <w:tcPr>
            <w:tcW w:w="1075" w:type="dxa"/>
            <w:vAlign w:val="center"/>
          </w:tcPr>
          <w:p w14:paraId="3EA90358">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2"/>
                <w:sz w:val="21"/>
                <w:szCs w:val="21"/>
              </w:rPr>
            </w:pPr>
            <w:r>
              <w:rPr>
                <w:rFonts w:hint="default" w:ascii="Times New Roman" w:hAnsi="Times New Roman" w:eastAsia="宋体" w:cs="Times New Roman"/>
                <w:color w:val="auto"/>
                <w:kern w:val="2"/>
                <w:sz w:val="21"/>
                <w:szCs w:val="21"/>
              </w:rPr>
              <w:t>设备维修</w:t>
            </w:r>
          </w:p>
        </w:tc>
        <w:tc>
          <w:tcPr>
            <w:tcW w:w="3069" w:type="dxa"/>
            <w:vMerge w:val="continue"/>
            <w:vAlign w:val="center"/>
          </w:tcPr>
          <w:p w14:paraId="7AB8634D">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2"/>
                <w:sz w:val="21"/>
                <w:szCs w:val="21"/>
              </w:rPr>
            </w:pPr>
          </w:p>
        </w:tc>
        <w:tc>
          <w:tcPr>
            <w:tcW w:w="1839" w:type="dxa"/>
            <w:vMerge w:val="continue"/>
            <w:vAlign w:val="center"/>
          </w:tcPr>
          <w:p w14:paraId="3F495CE4">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bCs/>
                <w:color w:val="auto"/>
                <w:sz w:val="21"/>
                <w:szCs w:val="21"/>
              </w:rPr>
            </w:pPr>
          </w:p>
        </w:tc>
      </w:tr>
      <w:tr w14:paraId="4537EE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1080" w:type="dxa"/>
            <w:vAlign w:val="center"/>
          </w:tcPr>
          <w:p w14:paraId="7FE4E915">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土壤及地下水污染防治措施</w:t>
            </w:r>
          </w:p>
        </w:tc>
        <w:tc>
          <w:tcPr>
            <w:tcW w:w="7482" w:type="dxa"/>
            <w:gridSpan w:val="4"/>
            <w:vAlign w:val="center"/>
          </w:tcPr>
          <w:p w14:paraId="1C1AE478">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①加强设备运行维护管理，减少跑冒滴漏事故产生；</w:t>
            </w:r>
          </w:p>
          <w:p w14:paraId="480BAA06">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②加强污染防治措施运行管理，保证污染物达标排放；</w:t>
            </w:r>
          </w:p>
          <w:p w14:paraId="76EF1AF5">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③加强厂区内废水沉淀池、危废暂存间等构筑物的防渗措施；</w:t>
            </w:r>
          </w:p>
        </w:tc>
      </w:tr>
      <w:tr w14:paraId="6F2CC3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1080" w:type="dxa"/>
            <w:vAlign w:val="center"/>
          </w:tcPr>
          <w:p w14:paraId="1D700557">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生态保护措施</w:t>
            </w:r>
          </w:p>
        </w:tc>
        <w:tc>
          <w:tcPr>
            <w:tcW w:w="7482" w:type="dxa"/>
            <w:gridSpan w:val="4"/>
            <w:vAlign w:val="center"/>
          </w:tcPr>
          <w:p w14:paraId="230DD373">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加强污染防治措施运行管理，保证污染物达标排放；加强厂区硬化、绿化措施</w:t>
            </w:r>
          </w:p>
        </w:tc>
      </w:tr>
      <w:tr w14:paraId="35CE4F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1080" w:type="dxa"/>
            <w:vAlign w:val="center"/>
          </w:tcPr>
          <w:p w14:paraId="7245779E">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spacing w:val="-8"/>
                <w:sz w:val="21"/>
                <w:szCs w:val="21"/>
              </w:rPr>
            </w:pPr>
            <w:r>
              <w:rPr>
                <w:rFonts w:hint="default" w:ascii="Times New Roman" w:hAnsi="Times New Roman" w:cs="Times New Roman"/>
                <w:color w:val="auto"/>
                <w:spacing w:val="-8"/>
                <w:sz w:val="21"/>
                <w:szCs w:val="21"/>
              </w:rPr>
              <w:t>环境风险防范措施</w:t>
            </w:r>
          </w:p>
        </w:tc>
        <w:tc>
          <w:tcPr>
            <w:tcW w:w="7482" w:type="dxa"/>
            <w:gridSpan w:val="4"/>
            <w:vAlign w:val="center"/>
          </w:tcPr>
          <w:p w14:paraId="7A45BEBD">
            <w:pPr>
              <w:keepNext w:val="0"/>
              <w:keepLines w:val="0"/>
              <w:suppressLineNumbers w:val="0"/>
              <w:adjustRightInd w:val="0"/>
              <w:snapToGrid w:val="0"/>
              <w:spacing w:before="0" w:beforeAutospacing="0" w:after="0" w:afterAutospacing="0" w:line="320" w:lineRule="exact"/>
              <w:ind w:left="0" w:right="0"/>
              <w:jc w:val="center"/>
              <w:rPr>
                <w:rFonts w:hint="default" w:ascii="Times New Roman" w:hAnsi="Times New Roman" w:cs="Times New Roman"/>
                <w:color w:val="auto"/>
                <w:sz w:val="21"/>
                <w:szCs w:val="21"/>
              </w:rPr>
            </w:pPr>
            <w:r>
              <w:rPr>
                <w:rStyle w:val="104"/>
                <w:rFonts w:hint="default" w:ascii="Times New Roman" w:hAnsi="Times New Roman" w:eastAsia="宋体" w:cs="Times New Roman"/>
                <w:color w:val="auto"/>
                <w:sz w:val="21"/>
                <w:szCs w:val="21"/>
                <w:highlight w:val="none"/>
              </w:rPr>
              <w:t>①</w:t>
            </w:r>
            <w:r>
              <w:rPr>
                <w:rStyle w:val="104"/>
                <w:rFonts w:hint="default" w:ascii="Times New Roman" w:hAnsi="Times New Roman" w:eastAsia="宋体" w:cs="Times New Roman"/>
                <w:color w:val="auto"/>
                <w:sz w:val="21"/>
                <w:szCs w:val="21"/>
                <w:highlight w:val="none"/>
                <w:lang w:val="en-US" w:eastAsia="zh-CN"/>
              </w:rPr>
              <w:t>危废间及机修间内严禁</w:t>
            </w:r>
            <w:r>
              <w:rPr>
                <w:rStyle w:val="104"/>
                <w:rFonts w:hint="default" w:ascii="Times New Roman" w:hAnsi="Times New Roman" w:cs="Times New Roman"/>
                <w:color w:val="auto"/>
                <w:sz w:val="21"/>
                <w:szCs w:val="21"/>
                <w:highlight w:val="none"/>
                <w:lang w:val="en-US" w:eastAsia="zh-CN"/>
              </w:rPr>
              <w:t>烟火</w:t>
            </w:r>
            <w:r>
              <w:rPr>
                <w:rStyle w:val="104"/>
                <w:rFonts w:hint="default" w:ascii="Times New Roman" w:hAnsi="Times New Roman" w:eastAsia="宋体" w:cs="Times New Roman"/>
                <w:color w:val="auto"/>
                <w:sz w:val="21"/>
                <w:szCs w:val="21"/>
                <w:highlight w:val="none"/>
                <w:lang w:val="en-US" w:eastAsia="zh-CN"/>
              </w:rPr>
              <w:t>，物料运输储存应严格遵守操作规程</w:t>
            </w:r>
            <w:r>
              <w:rPr>
                <w:rStyle w:val="104"/>
                <w:rFonts w:hint="default" w:ascii="Times New Roman" w:hAnsi="Times New Roman" w:eastAsia="宋体" w:cs="Times New Roman"/>
                <w:color w:val="auto"/>
                <w:sz w:val="21"/>
                <w:szCs w:val="21"/>
                <w:highlight w:val="none"/>
              </w:rPr>
              <w:t>；</w:t>
            </w:r>
            <w:r>
              <w:rPr>
                <w:rStyle w:val="104"/>
                <w:rFonts w:hint="default" w:ascii="Times New Roman" w:hAnsi="Times New Roman" w:cs="Times New Roman"/>
                <w:color w:val="auto"/>
                <w:sz w:val="21"/>
                <w:szCs w:val="21"/>
                <w:highlight w:val="none"/>
                <w:lang w:val="en-US" w:eastAsia="zh-CN"/>
              </w:rPr>
              <w:t>危废贮存库内废矿物油储存设施设置托盘或者泄漏液导流槽及事故池。</w:t>
            </w:r>
            <w:r>
              <w:rPr>
                <w:rStyle w:val="104"/>
                <w:rFonts w:hint="default" w:ascii="Times New Roman" w:hAnsi="Times New Roman" w:eastAsia="宋体" w:cs="Times New Roman"/>
                <w:color w:val="auto"/>
                <w:sz w:val="21"/>
                <w:szCs w:val="21"/>
                <w:highlight w:val="none"/>
              </w:rPr>
              <w:t>②</w:t>
            </w:r>
            <w:r>
              <w:rPr>
                <w:rStyle w:val="104"/>
                <w:rFonts w:hint="default" w:ascii="Times New Roman" w:hAnsi="Times New Roman" w:eastAsia="宋体" w:cs="Times New Roman"/>
                <w:color w:val="auto"/>
                <w:sz w:val="21"/>
                <w:szCs w:val="21"/>
                <w:highlight w:val="none"/>
                <w:lang w:val="en-US" w:eastAsia="zh-CN"/>
              </w:rPr>
              <w:t>建设单位需要对生产车间严格进行日常管理，车间配备灭火器，设置禁火标志及防静电措施，减少因电气设备使用不当，仓库管理不当引发火灾的风险，同时应加强管理，制定严格的操作规程，加强作业工人的安全教育，杜绝工作失误造成的事故，降低火灾发生的概率</w:t>
            </w:r>
            <w:r>
              <w:rPr>
                <w:rStyle w:val="104"/>
                <w:rFonts w:hint="default" w:ascii="Times New Roman" w:hAnsi="Times New Roman" w:eastAsia="宋体" w:cs="Times New Roman"/>
                <w:color w:val="auto"/>
                <w:sz w:val="21"/>
                <w:szCs w:val="21"/>
                <w:highlight w:val="none"/>
              </w:rPr>
              <w:t>；③</w:t>
            </w:r>
            <w:r>
              <w:rPr>
                <w:rStyle w:val="104"/>
                <w:rFonts w:hint="default" w:ascii="Times New Roman" w:hAnsi="Times New Roman" w:eastAsia="宋体" w:cs="Times New Roman"/>
                <w:color w:val="auto"/>
                <w:sz w:val="21"/>
                <w:szCs w:val="21"/>
                <w:highlight w:val="none"/>
                <w:lang w:val="en-US" w:eastAsia="zh-CN"/>
              </w:rPr>
              <w:t>危险废物暂存间地面及裙角应做耐腐蚀硬化、防渗漏处理，且表面无裂隙，所用的材料符合危险废物暂存的要求；</w:t>
            </w:r>
            <w:r>
              <w:rPr>
                <w:rStyle w:val="104"/>
                <w:rFonts w:hint="default" w:ascii="Times New Roman" w:hAnsi="Times New Roman" w:eastAsia="宋体" w:cs="Times New Roman"/>
                <w:color w:val="auto"/>
                <w:sz w:val="21"/>
                <w:szCs w:val="21"/>
                <w:highlight w:val="none"/>
              </w:rPr>
              <w:t>④</w:t>
            </w:r>
            <w:r>
              <w:rPr>
                <w:rStyle w:val="104"/>
                <w:rFonts w:hint="default" w:ascii="Times New Roman" w:hAnsi="Times New Roman" w:eastAsia="宋体" w:cs="Times New Roman"/>
                <w:color w:val="auto"/>
                <w:sz w:val="21"/>
                <w:szCs w:val="21"/>
                <w:highlight w:val="none"/>
                <w:lang w:val="en-US" w:eastAsia="zh-CN"/>
              </w:rPr>
              <w:t>定期进行安全环保宣传教育以及紧急事故模拟演习，提高事故应变能力。⑤发生火灾时，应及时采取相应的灭火措施并疏散厂内员工，必要时启动突发事故应急预案，及时疏散周围居民。事故发生时，救援人员必须佩戴面具，同时穿好工作服，迅速判明事故当时的风向，可利用风标、旗帜等辨明风向，向上风向撤离，尽可能向侧、逆风向转移。事故发生后，相关部门要制定污染监测计划，对可能污染进行监测，根据现场监测结果，确定被转移、疏散群众返回时间，直至无异常方可停止监测工作。</w:t>
            </w:r>
          </w:p>
        </w:tc>
      </w:tr>
      <w:tr w14:paraId="3C0D94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3" w:hRule="atLeast"/>
          <w:jc w:val="center"/>
        </w:trPr>
        <w:tc>
          <w:tcPr>
            <w:tcW w:w="1080" w:type="dxa"/>
            <w:vAlign w:val="center"/>
          </w:tcPr>
          <w:p w14:paraId="61A6693D">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pacing w:val="-8"/>
                <w:sz w:val="21"/>
                <w:szCs w:val="21"/>
                <w:lang w:val="en-US" w:eastAsia="zh-CN"/>
              </w:rPr>
            </w:pPr>
            <w:r>
              <w:rPr>
                <w:rFonts w:hint="default" w:ascii="Times New Roman" w:hAnsi="Times New Roman" w:cs="Times New Roman"/>
                <w:color w:val="auto"/>
                <w:spacing w:val="-8"/>
                <w:sz w:val="21"/>
                <w:szCs w:val="21"/>
                <w:lang w:val="en-US" w:eastAsia="zh-CN"/>
              </w:rPr>
              <w:t>其他</w:t>
            </w:r>
          </w:p>
        </w:tc>
        <w:tc>
          <w:tcPr>
            <w:tcW w:w="7482" w:type="dxa"/>
            <w:gridSpan w:val="4"/>
            <w:vAlign w:val="center"/>
          </w:tcPr>
          <w:p w14:paraId="7F5561D2">
            <w:pPr>
              <w:keepNext w:val="0"/>
              <w:keepLines w:val="0"/>
              <w:widowControl w:val="0"/>
              <w:suppressLineNumbers w:val="0"/>
              <w:spacing w:before="0" w:beforeAutospacing="0" w:after="0" w:afterAutospacing="0" w:line="360" w:lineRule="auto"/>
              <w:ind w:left="0" w:right="0"/>
              <w:jc w:val="both"/>
              <w:rPr>
                <w:rFonts w:hint="default" w:ascii="Times New Roman" w:hAnsi="Times New Roman" w:cs="Times New Roman"/>
                <w:b/>
                <w:bCs w:val="0"/>
                <w:color w:val="auto"/>
                <w:sz w:val="21"/>
                <w:szCs w:val="21"/>
                <w:lang w:val="en-US"/>
              </w:rPr>
            </w:pPr>
            <w:r>
              <w:rPr>
                <w:rFonts w:hint="default" w:ascii="Times New Roman" w:hAnsi="Times New Roman" w:eastAsia="宋体" w:cs="Times New Roman"/>
                <w:b/>
                <w:bCs w:val="0"/>
                <w:color w:val="auto"/>
                <w:kern w:val="2"/>
                <w:sz w:val="21"/>
                <w:szCs w:val="21"/>
                <w:lang w:val="en-US" w:eastAsia="zh-CN" w:bidi="ar"/>
              </w:rPr>
              <w:t>1、环境管理计划</w:t>
            </w:r>
          </w:p>
          <w:p w14:paraId="4BBD40E1">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 w:val="21"/>
                <w:szCs w:val="21"/>
                <w:lang w:val="en-US"/>
              </w:rPr>
            </w:pPr>
            <w:r>
              <w:rPr>
                <w:rFonts w:hint="default" w:ascii="Times New Roman" w:hAnsi="Times New Roman" w:eastAsia="宋体" w:cs="Times New Roman"/>
                <w:bCs/>
                <w:color w:val="auto"/>
                <w:kern w:val="2"/>
                <w:sz w:val="21"/>
                <w:szCs w:val="21"/>
                <w:lang w:val="en-US" w:eastAsia="zh-CN" w:bidi="ar"/>
              </w:rPr>
              <w:t>本项目环境管理工作计划见表</w:t>
            </w:r>
            <w:r>
              <w:rPr>
                <w:rFonts w:hint="default" w:ascii="Times New Roman" w:hAnsi="Times New Roman" w:cs="Times New Roman"/>
                <w:bCs/>
                <w:color w:val="auto"/>
                <w:kern w:val="2"/>
                <w:sz w:val="21"/>
                <w:szCs w:val="21"/>
                <w:lang w:val="en-US" w:eastAsia="zh-CN" w:bidi="ar"/>
              </w:rPr>
              <w:t>5-1</w:t>
            </w:r>
            <w:r>
              <w:rPr>
                <w:rFonts w:hint="default" w:ascii="Times New Roman" w:hAnsi="Times New Roman" w:eastAsia="宋体" w:cs="Times New Roman"/>
                <w:bCs/>
                <w:color w:val="auto"/>
                <w:kern w:val="2"/>
                <w:sz w:val="21"/>
                <w:szCs w:val="21"/>
                <w:lang w:val="en-US" w:eastAsia="zh-CN" w:bidi="ar"/>
              </w:rPr>
              <w:t>。</w:t>
            </w:r>
          </w:p>
          <w:p w14:paraId="17C006A2">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auto"/>
                <w:kern w:val="2"/>
                <w:sz w:val="21"/>
                <w:szCs w:val="21"/>
                <w:lang w:val="en-US" w:eastAsia="zh-CN" w:bidi="ar"/>
              </w:rPr>
            </w:pPr>
            <w:r>
              <w:rPr>
                <w:rFonts w:hint="default" w:ascii="Times New Roman" w:hAnsi="Times New Roman" w:eastAsia="宋体" w:cs="Times New Roman"/>
                <w:b/>
                <w:bCs/>
                <w:color w:val="auto"/>
                <w:kern w:val="2"/>
                <w:sz w:val="21"/>
                <w:szCs w:val="21"/>
                <w:lang w:val="en-US" w:eastAsia="zh-CN" w:bidi="ar"/>
              </w:rPr>
              <w:t>表</w:t>
            </w:r>
            <w:r>
              <w:rPr>
                <w:rFonts w:hint="default" w:ascii="Times New Roman" w:hAnsi="Times New Roman" w:cs="Times New Roman"/>
                <w:b/>
                <w:bCs/>
                <w:color w:val="auto"/>
                <w:kern w:val="2"/>
                <w:sz w:val="21"/>
                <w:szCs w:val="21"/>
                <w:lang w:val="en-US" w:eastAsia="zh-CN" w:bidi="ar"/>
              </w:rPr>
              <w:t>5-1</w:t>
            </w:r>
            <w:r>
              <w:rPr>
                <w:rFonts w:hint="default" w:ascii="Times New Roman" w:hAnsi="Times New Roman" w:eastAsia="宋体" w:cs="Times New Roman"/>
                <w:b/>
                <w:bCs/>
                <w:color w:val="auto"/>
                <w:kern w:val="2"/>
                <w:sz w:val="21"/>
                <w:szCs w:val="21"/>
                <w:lang w:val="en-US" w:eastAsia="zh-CN" w:bidi="ar"/>
              </w:rPr>
              <w:t>环境管理工作计划表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79"/>
              <w:gridCol w:w="6277"/>
            </w:tblGrid>
            <w:tr w14:paraId="5ABA1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tblHeader/>
                <w:jc w:val="center"/>
              </w:trPr>
              <w:tc>
                <w:tcPr>
                  <w:tcW w:w="979" w:type="dxa"/>
                  <w:tcBorders>
                    <w:top w:val="single" w:color="auto" w:sz="4" w:space="0"/>
                    <w:left w:val="single" w:color="auto" w:sz="4" w:space="0"/>
                    <w:bottom w:val="single" w:color="auto" w:sz="4" w:space="0"/>
                    <w:right w:val="single" w:color="auto" w:sz="4" w:space="0"/>
                  </w:tcBorders>
                  <w:shd w:val="clear" w:color="auto" w:fill="auto"/>
                  <w:vAlign w:val="center"/>
                </w:tcPr>
                <w:p w14:paraId="2EA3CD28">
                  <w:pPr>
                    <w:pStyle w:val="115"/>
                    <w:widowControl/>
                    <w:rPr>
                      <w:rFonts w:hint="default" w:ascii="Times New Roman" w:hAnsi="Times New Roman" w:cs="Times New Roman"/>
                      <w:b/>
                      <w:bCs/>
                      <w:color w:val="auto"/>
                      <w:sz w:val="21"/>
                      <w:szCs w:val="21"/>
                      <w:lang w:val="en-US"/>
                    </w:rPr>
                  </w:pPr>
                  <w:r>
                    <w:rPr>
                      <w:rFonts w:hint="default" w:ascii="Times New Roman" w:hAnsi="Times New Roman" w:eastAsia="宋体" w:cs="Times New Roman"/>
                      <w:b/>
                      <w:bCs/>
                      <w:color w:val="auto"/>
                      <w:sz w:val="21"/>
                      <w:szCs w:val="21"/>
                    </w:rPr>
                    <w:t>阶段</w:t>
                  </w:r>
                </w:p>
              </w:tc>
              <w:tc>
                <w:tcPr>
                  <w:tcW w:w="6277" w:type="dxa"/>
                  <w:tcBorders>
                    <w:top w:val="single" w:color="auto" w:sz="4" w:space="0"/>
                    <w:left w:val="single" w:color="auto" w:sz="4" w:space="0"/>
                    <w:bottom w:val="single" w:color="auto" w:sz="4" w:space="0"/>
                    <w:right w:val="single" w:color="auto" w:sz="4" w:space="0"/>
                  </w:tcBorders>
                  <w:shd w:val="clear" w:color="auto" w:fill="auto"/>
                  <w:vAlign w:val="center"/>
                </w:tcPr>
                <w:p w14:paraId="40E01590">
                  <w:pPr>
                    <w:pStyle w:val="115"/>
                    <w:widowControl/>
                    <w:rPr>
                      <w:rFonts w:hint="default" w:ascii="Times New Roman" w:hAnsi="Times New Roman" w:cs="Times New Roman"/>
                      <w:b/>
                      <w:bCs/>
                      <w:color w:val="auto"/>
                      <w:sz w:val="21"/>
                      <w:szCs w:val="21"/>
                      <w:lang w:val="en-US"/>
                    </w:rPr>
                  </w:pPr>
                  <w:r>
                    <w:rPr>
                      <w:rFonts w:hint="default" w:ascii="Times New Roman" w:hAnsi="Times New Roman" w:eastAsia="宋体" w:cs="Times New Roman"/>
                      <w:b/>
                      <w:bCs/>
                      <w:color w:val="auto"/>
                      <w:sz w:val="21"/>
                      <w:szCs w:val="21"/>
                    </w:rPr>
                    <w:t>环境管理工作主要内容</w:t>
                  </w:r>
                </w:p>
              </w:tc>
            </w:tr>
            <w:tr w14:paraId="3F867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979" w:type="dxa"/>
                  <w:tcBorders>
                    <w:top w:val="single" w:color="auto" w:sz="4" w:space="0"/>
                    <w:left w:val="single" w:color="auto" w:sz="4" w:space="0"/>
                    <w:bottom w:val="single" w:color="auto" w:sz="4" w:space="0"/>
                    <w:right w:val="single" w:color="auto" w:sz="4" w:space="0"/>
                  </w:tcBorders>
                  <w:shd w:val="clear" w:color="auto" w:fill="auto"/>
                  <w:vAlign w:val="center"/>
                </w:tcPr>
                <w:p w14:paraId="732B4DD4">
                  <w:pPr>
                    <w:pStyle w:val="115"/>
                    <w:widowControl/>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rPr>
                    <w:t>环境管理机构的职能</w:t>
                  </w:r>
                </w:p>
              </w:tc>
              <w:tc>
                <w:tcPr>
                  <w:tcW w:w="6277" w:type="dxa"/>
                  <w:tcBorders>
                    <w:top w:val="single" w:color="auto" w:sz="4" w:space="0"/>
                    <w:left w:val="single" w:color="auto" w:sz="4" w:space="0"/>
                    <w:bottom w:val="single" w:color="auto" w:sz="4" w:space="0"/>
                    <w:right w:val="single" w:color="auto" w:sz="4" w:space="0"/>
                  </w:tcBorders>
                  <w:shd w:val="clear" w:color="auto" w:fill="auto"/>
                  <w:vAlign w:val="center"/>
                </w:tcPr>
                <w:p w14:paraId="51704BC3">
                  <w:pPr>
                    <w:pStyle w:val="115"/>
                    <w:widowControl/>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rPr>
                    <w:t>根据国家建设目环境管理规定，认真落实各项环保手续，完成各级环保主管部门对企业提出的环境要求，对企业内部各项管理计划的执行及完成情况进行监督，确保环境管理工作真正发挥作用。</w:t>
                  </w:r>
                </w:p>
              </w:tc>
            </w:tr>
            <w:tr w14:paraId="3D3AC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979" w:type="dxa"/>
                  <w:tcBorders>
                    <w:top w:val="single" w:color="auto" w:sz="4" w:space="0"/>
                    <w:left w:val="single" w:color="auto" w:sz="4" w:space="0"/>
                    <w:bottom w:val="single" w:color="auto" w:sz="4" w:space="0"/>
                    <w:right w:val="single" w:color="auto" w:sz="4" w:space="0"/>
                  </w:tcBorders>
                  <w:shd w:val="clear" w:color="auto" w:fill="auto"/>
                  <w:vAlign w:val="center"/>
                </w:tcPr>
                <w:p w14:paraId="43398E37">
                  <w:pPr>
                    <w:pStyle w:val="115"/>
                    <w:widowControl/>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rPr>
                    <w:t>建设期</w:t>
                  </w:r>
                </w:p>
              </w:tc>
              <w:tc>
                <w:tcPr>
                  <w:tcW w:w="6277" w:type="dxa"/>
                  <w:tcBorders>
                    <w:top w:val="single" w:color="auto" w:sz="4" w:space="0"/>
                    <w:left w:val="single" w:color="auto" w:sz="4" w:space="0"/>
                    <w:bottom w:val="single" w:color="auto" w:sz="4" w:space="0"/>
                    <w:right w:val="single" w:color="auto" w:sz="4" w:space="0"/>
                  </w:tcBorders>
                  <w:shd w:val="clear" w:color="auto" w:fill="auto"/>
                  <w:vAlign w:val="center"/>
                </w:tcPr>
                <w:p w14:paraId="10D9EAF6">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r>
                    <w:rPr>
                      <w:rFonts w:hint="default" w:ascii="Times New Roman" w:hAnsi="Times New Roman" w:eastAsia="宋体" w:cs="Times New Roman"/>
                      <w:color w:val="auto"/>
                      <w:sz w:val="21"/>
                      <w:szCs w:val="21"/>
                    </w:rPr>
                    <w:t>、施工场地设围挡，施工便道定期洒水。</w:t>
                  </w:r>
                </w:p>
                <w:p w14:paraId="796258E5">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2</w:t>
                  </w:r>
                  <w:r>
                    <w:rPr>
                      <w:rFonts w:hint="default" w:ascii="Times New Roman" w:hAnsi="Times New Roman" w:eastAsia="宋体" w:cs="Times New Roman"/>
                      <w:color w:val="auto"/>
                      <w:sz w:val="21"/>
                      <w:szCs w:val="21"/>
                    </w:rPr>
                    <w:t>、临时建筑拆除、临时用地恢复绿化，外运车辆加盖篷布，车身和轮胎冲洗后方能出场地。</w:t>
                  </w:r>
                </w:p>
                <w:p w14:paraId="27DC681E">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3</w:t>
                  </w:r>
                  <w:r>
                    <w:rPr>
                      <w:rFonts w:hint="default" w:ascii="Times New Roman" w:hAnsi="Times New Roman" w:eastAsia="宋体" w:cs="Times New Roman"/>
                      <w:color w:val="auto"/>
                      <w:sz w:val="21"/>
                      <w:szCs w:val="21"/>
                    </w:rPr>
                    <w:t>、施工营地加强环境管理，提供合适的生活场所。</w:t>
                  </w:r>
                </w:p>
              </w:tc>
            </w:tr>
            <w:tr w14:paraId="6D916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97" w:hRule="atLeast"/>
                <w:jc w:val="center"/>
              </w:trPr>
              <w:tc>
                <w:tcPr>
                  <w:tcW w:w="979" w:type="dxa"/>
                  <w:tcBorders>
                    <w:top w:val="single" w:color="auto" w:sz="4" w:space="0"/>
                    <w:left w:val="single" w:color="auto" w:sz="4" w:space="0"/>
                    <w:bottom w:val="single" w:color="auto" w:sz="4" w:space="0"/>
                    <w:right w:val="single" w:color="auto" w:sz="4" w:space="0"/>
                  </w:tcBorders>
                  <w:shd w:val="clear" w:color="auto" w:fill="auto"/>
                  <w:vAlign w:val="center"/>
                </w:tcPr>
                <w:p w14:paraId="32550D6E">
                  <w:pPr>
                    <w:pStyle w:val="115"/>
                    <w:widowControl/>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rPr>
                    <w:t>生产运行期</w:t>
                  </w:r>
                </w:p>
              </w:tc>
              <w:tc>
                <w:tcPr>
                  <w:tcW w:w="6277" w:type="dxa"/>
                  <w:tcBorders>
                    <w:top w:val="single" w:color="auto" w:sz="4" w:space="0"/>
                    <w:left w:val="single" w:color="auto" w:sz="4" w:space="0"/>
                    <w:bottom w:val="single" w:color="auto" w:sz="4" w:space="0"/>
                    <w:right w:val="single" w:color="auto" w:sz="4" w:space="0"/>
                  </w:tcBorders>
                  <w:shd w:val="clear" w:color="auto" w:fill="auto"/>
                  <w:vAlign w:val="center"/>
                </w:tcPr>
                <w:p w14:paraId="39DD9151">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1</w:t>
                  </w:r>
                  <w:r>
                    <w:rPr>
                      <w:rFonts w:hint="default" w:ascii="Times New Roman" w:hAnsi="Times New Roman" w:eastAsia="宋体" w:cs="Times New Roman"/>
                      <w:color w:val="auto"/>
                      <w:sz w:val="21"/>
                      <w:szCs w:val="21"/>
                    </w:rPr>
                    <w:t>、严格执行各项生产及环境管理制度，保证生产的正常进行。</w:t>
                  </w:r>
                </w:p>
                <w:p w14:paraId="0C8C61C0">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2</w:t>
                  </w:r>
                  <w:r>
                    <w:rPr>
                      <w:rFonts w:hint="default" w:ascii="Times New Roman" w:hAnsi="Times New Roman" w:eastAsia="宋体" w:cs="Times New Roman"/>
                      <w:color w:val="auto"/>
                      <w:sz w:val="21"/>
                      <w:szCs w:val="21"/>
                    </w:rPr>
                    <w:t>、设立环保设施运行卡，对环保设施定期进行检查维护，做到勤查、勤记、勤养护。</w:t>
                  </w:r>
                </w:p>
                <w:p w14:paraId="0BBF773D">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3</w:t>
                  </w:r>
                  <w:r>
                    <w:rPr>
                      <w:rFonts w:hint="default" w:ascii="Times New Roman" w:hAnsi="Times New Roman" w:eastAsia="宋体" w:cs="Times New Roman"/>
                      <w:color w:val="auto"/>
                      <w:sz w:val="21"/>
                      <w:szCs w:val="21"/>
                    </w:rPr>
                    <w:t>、按照监测计划组织厂内的污染源监测，对不达标装置立即寻找原因，及时处理。</w:t>
                  </w:r>
                </w:p>
                <w:p w14:paraId="0EB27067">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4</w:t>
                  </w:r>
                  <w:r>
                    <w:rPr>
                      <w:rFonts w:hint="default" w:ascii="Times New Roman" w:hAnsi="Times New Roman" w:eastAsia="宋体" w:cs="Times New Roman"/>
                      <w:color w:val="auto"/>
                      <w:sz w:val="21"/>
                      <w:szCs w:val="21"/>
                    </w:rPr>
                    <w:t>、不断加强技术培训，组织企业技术交流，提高操作水平，保持操作工人队伍稳定。</w:t>
                  </w:r>
                </w:p>
                <w:p w14:paraId="65B566A7">
                  <w:pPr>
                    <w:pStyle w:val="115"/>
                    <w:widowControl/>
                    <w:jc w:val="left"/>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rPr>
                    <w:t>5</w:t>
                  </w:r>
                  <w:r>
                    <w:rPr>
                      <w:rFonts w:hint="default" w:ascii="Times New Roman" w:hAnsi="Times New Roman" w:eastAsia="宋体" w:cs="Times New Roman"/>
                      <w:color w:val="auto"/>
                      <w:sz w:val="21"/>
                      <w:szCs w:val="21"/>
                    </w:rPr>
                    <w:t>、重点对跑、冒、滴、漏现象进行检查。</w:t>
                  </w:r>
                </w:p>
              </w:tc>
            </w:tr>
          </w:tbl>
          <w:p w14:paraId="09CDFCEF">
            <w:pPr>
              <w:pStyle w:val="116"/>
              <w:keepNext w:val="0"/>
              <w:keepLines w:val="0"/>
              <w:pageBreakBefore w:val="0"/>
              <w:widowControl/>
              <w:kinsoku/>
              <w:wordWrap/>
              <w:overflowPunct/>
              <w:topLinePunct w:val="0"/>
              <w:autoSpaceDE/>
              <w:autoSpaceDN/>
              <w:bidi w:val="0"/>
              <w:adjustRightInd/>
              <w:snapToGrid/>
              <w:spacing w:before="0" w:beforeAutospacing="0" w:line="360" w:lineRule="auto"/>
              <w:ind w:left="0" w:leftChars="0" w:firstLine="0" w:firstLineChars="0"/>
              <w:textAlignment w:val="auto"/>
              <w:outlineLvl w:val="2"/>
              <w:rPr>
                <w:rFonts w:hint="default" w:ascii="Times New Roman" w:hAnsi="Times New Roman" w:cs="Times New Roman"/>
                <w:b/>
                <w:bCs/>
                <w:color w:val="auto"/>
                <w:sz w:val="21"/>
                <w:szCs w:val="21"/>
                <w:lang w:val="en-US"/>
              </w:rPr>
            </w:pPr>
            <w:bookmarkStart w:id="13" w:name="_Toc15842"/>
            <w:bookmarkStart w:id="14" w:name="_Toc12102"/>
            <w:bookmarkStart w:id="15" w:name="_Toc27124"/>
            <w:bookmarkStart w:id="16" w:name="_Toc27905"/>
            <w:r>
              <w:rPr>
                <w:rFonts w:hint="default" w:ascii="Times New Roman" w:hAnsi="Times New Roman" w:cs="Times New Roman"/>
                <w:b/>
                <w:bCs/>
                <w:color w:val="auto"/>
                <w:sz w:val="21"/>
                <w:szCs w:val="21"/>
                <w:lang w:val="en-US"/>
              </w:rPr>
              <w:t>2</w:t>
            </w:r>
            <w:r>
              <w:rPr>
                <w:rFonts w:hint="default" w:ascii="Times New Roman" w:hAnsi="Times New Roman" w:eastAsia="宋体" w:cs="Times New Roman"/>
                <w:b/>
                <w:bCs/>
                <w:color w:val="auto"/>
                <w:sz w:val="21"/>
                <w:szCs w:val="21"/>
                <w:lang w:eastAsia="zh-CN"/>
              </w:rPr>
              <w:t>、监测计划</w:t>
            </w:r>
          </w:p>
          <w:p w14:paraId="45147C0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厂不设环境监测机构，环境监测需委托当地环境监测站进行定期监测，根据《排污单位自行监测技术指南总则》(HJ819-2017)、《排污许可证申请与核发技术规范石墨及其他非金属矿物制品制造》（HJ1119-2020）要求，企业大气污染源监测计划见表</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w:t>
            </w:r>
          </w:p>
          <w:p w14:paraId="21414724">
            <w:pPr>
              <w:pStyle w:val="52"/>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w:t>
            </w:r>
            <w:r>
              <w:rPr>
                <w:rFonts w:hint="default" w:ascii="Times New Roman" w:hAnsi="Times New Roman" w:cs="Times New Roman"/>
                <w:b/>
                <w:color w:val="auto"/>
                <w:sz w:val="21"/>
                <w:szCs w:val="21"/>
                <w:lang w:val="en-US" w:eastAsia="zh-CN"/>
              </w:rPr>
              <w:t>5</w:t>
            </w:r>
            <w:r>
              <w:rPr>
                <w:rFonts w:hint="default" w:ascii="Times New Roman" w:hAnsi="Times New Roman" w:cs="Times New Roman"/>
                <w:b/>
                <w:color w:val="auto"/>
                <w:sz w:val="21"/>
                <w:szCs w:val="21"/>
              </w:rPr>
              <w:t>-</w:t>
            </w:r>
            <w:r>
              <w:rPr>
                <w:rFonts w:hint="default" w:ascii="Times New Roman" w:hAnsi="Times New Roman" w:cs="Times New Roman"/>
                <w:b/>
                <w:color w:val="auto"/>
                <w:sz w:val="21"/>
                <w:szCs w:val="21"/>
                <w:lang w:val="en-US" w:eastAsia="zh-CN"/>
              </w:rPr>
              <w:t>2</w:t>
            </w:r>
            <w:r>
              <w:rPr>
                <w:rFonts w:hint="default" w:ascii="Times New Roman" w:hAnsi="Times New Roman" w:cs="Times New Roman"/>
                <w:b/>
                <w:color w:val="auto"/>
                <w:sz w:val="21"/>
                <w:szCs w:val="21"/>
              </w:rPr>
              <w:t>大气污染源监测计划</w:t>
            </w:r>
          </w:p>
          <w:tbl>
            <w:tblPr>
              <w:tblStyle w:val="26"/>
              <w:tblW w:w="4997"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Layout w:type="autofit"/>
              <w:tblCellMar>
                <w:top w:w="0" w:type="dxa"/>
                <w:left w:w="28" w:type="dxa"/>
                <w:bottom w:w="0" w:type="dxa"/>
                <w:right w:w="28" w:type="dxa"/>
              </w:tblCellMar>
            </w:tblPr>
            <w:tblGrid>
              <w:gridCol w:w="721"/>
              <w:gridCol w:w="589"/>
              <w:gridCol w:w="891"/>
              <w:gridCol w:w="2602"/>
              <w:gridCol w:w="1341"/>
              <w:gridCol w:w="1088"/>
            </w:tblGrid>
            <w:tr w14:paraId="336B1BD2">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28" w:type="dxa"/>
                  <w:bottom w:w="0" w:type="dxa"/>
                  <w:right w:w="28" w:type="dxa"/>
                </w:tblCellMar>
              </w:tblPrEx>
              <w:trPr>
                <w:trHeight w:val="340" w:hRule="atLeast"/>
                <w:tblHeader/>
                <w:jc w:val="center"/>
              </w:trPr>
              <w:tc>
                <w:tcPr>
                  <w:tcW w:w="498" w:type="pct"/>
                  <w:vAlign w:val="center"/>
                </w:tcPr>
                <w:p w14:paraId="47E4E641">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阶段</w:t>
                  </w:r>
                </w:p>
              </w:tc>
              <w:tc>
                <w:tcPr>
                  <w:tcW w:w="1023" w:type="pct"/>
                  <w:gridSpan w:val="2"/>
                  <w:vAlign w:val="center"/>
                </w:tcPr>
                <w:p w14:paraId="48C8DA0F">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类别</w:t>
                  </w:r>
                </w:p>
              </w:tc>
              <w:tc>
                <w:tcPr>
                  <w:tcW w:w="1798" w:type="pct"/>
                  <w:vAlign w:val="center"/>
                </w:tcPr>
                <w:p w14:paraId="53DFEF0E">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监测点位</w:t>
                  </w:r>
                </w:p>
              </w:tc>
              <w:tc>
                <w:tcPr>
                  <w:tcW w:w="927" w:type="pct"/>
                  <w:vAlign w:val="center"/>
                </w:tcPr>
                <w:p w14:paraId="2B7E5DF0">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监测因子</w:t>
                  </w:r>
                </w:p>
              </w:tc>
              <w:tc>
                <w:tcPr>
                  <w:tcW w:w="752" w:type="pct"/>
                  <w:vAlign w:val="center"/>
                </w:tcPr>
                <w:p w14:paraId="150D1697">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监测频率</w:t>
                  </w:r>
                </w:p>
              </w:tc>
            </w:tr>
            <w:tr w14:paraId="0B9E2279">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28" w:type="dxa"/>
                  <w:bottom w:w="0" w:type="dxa"/>
                  <w:right w:w="28" w:type="dxa"/>
                </w:tblCellMar>
              </w:tblPrEx>
              <w:trPr>
                <w:trHeight w:val="304" w:hRule="atLeast"/>
                <w:tblHeader/>
                <w:jc w:val="center"/>
              </w:trPr>
              <w:tc>
                <w:tcPr>
                  <w:tcW w:w="498" w:type="pct"/>
                  <w:vMerge w:val="restart"/>
                  <w:vAlign w:val="center"/>
                </w:tcPr>
                <w:p w14:paraId="605546CA">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运营期</w:t>
                  </w:r>
                </w:p>
              </w:tc>
              <w:tc>
                <w:tcPr>
                  <w:tcW w:w="407" w:type="pct"/>
                  <w:vMerge w:val="restart"/>
                  <w:vAlign w:val="center"/>
                </w:tcPr>
                <w:p w14:paraId="35E753D7">
                  <w:pPr>
                    <w:keepNext w:val="0"/>
                    <w:keepLines w:val="0"/>
                    <w:widowControl/>
                    <w:suppressLineNumbers w:val="0"/>
                    <w:snapToGrid w:val="0"/>
                    <w:spacing w:before="0" w:beforeAutospacing="0" w:after="0" w:afterAutospacing="0" w:line="280" w:lineRule="exact"/>
                    <w:ind w:left="0" w:right="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w:t>
                  </w:r>
                </w:p>
              </w:tc>
              <w:tc>
                <w:tcPr>
                  <w:tcW w:w="616" w:type="pct"/>
                  <w:vAlign w:val="center"/>
                </w:tcPr>
                <w:p w14:paraId="4CAA9672">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有组织</w:t>
                  </w:r>
                </w:p>
              </w:tc>
              <w:tc>
                <w:tcPr>
                  <w:tcW w:w="1798" w:type="pct"/>
                  <w:vAlign w:val="center"/>
                </w:tcPr>
                <w:p w14:paraId="077CBE10">
                  <w:pPr>
                    <w:keepNext w:val="0"/>
                    <w:keepLines w:val="0"/>
                    <w:suppressLineNumbers w:val="0"/>
                    <w:adjustRightInd w:val="0"/>
                    <w:snapToGrid w:val="0"/>
                    <w:spacing w:before="0" w:beforeAutospacing="0" w:after="0" w:afterAutospacing="0"/>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Cs/>
                      <w:color w:val="auto"/>
                      <w:sz w:val="21"/>
                      <w:szCs w:val="21"/>
                      <w:lang w:val="en-US" w:eastAsia="zh-CN"/>
                    </w:rPr>
                    <w:t>DA001~DA007废气排放口</w:t>
                  </w:r>
                </w:p>
              </w:tc>
              <w:tc>
                <w:tcPr>
                  <w:tcW w:w="927" w:type="pct"/>
                  <w:vAlign w:val="center"/>
                </w:tcPr>
                <w:p w14:paraId="0D201C34">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颗粒物</w:t>
                  </w:r>
                </w:p>
              </w:tc>
              <w:tc>
                <w:tcPr>
                  <w:tcW w:w="752" w:type="pct"/>
                  <w:vAlign w:val="center"/>
                </w:tcPr>
                <w:p w14:paraId="7104630C">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1次/年</w:t>
                  </w:r>
                </w:p>
              </w:tc>
            </w:tr>
            <w:tr w14:paraId="565DE170">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28" w:type="dxa"/>
                  <w:bottom w:w="0" w:type="dxa"/>
                  <w:right w:w="28" w:type="dxa"/>
                </w:tblCellMar>
              </w:tblPrEx>
              <w:trPr>
                <w:trHeight w:val="175" w:hRule="atLeast"/>
                <w:tblHeader/>
                <w:jc w:val="center"/>
              </w:trPr>
              <w:tc>
                <w:tcPr>
                  <w:tcW w:w="498" w:type="pct"/>
                  <w:vMerge w:val="continue"/>
                  <w:vAlign w:val="center"/>
                </w:tcPr>
                <w:p w14:paraId="29D98799">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p>
              </w:tc>
              <w:tc>
                <w:tcPr>
                  <w:tcW w:w="407" w:type="pct"/>
                  <w:vMerge w:val="continue"/>
                  <w:vAlign w:val="center"/>
                </w:tcPr>
                <w:p w14:paraId="588417E8">
                  <w:pPr>
                    <w:keepNext w:val="0"/>
                    <w:keepLines w:val="0"/>
                    <w:widowControl/>
                    <w:suppressLineNumbers w:val="0"/>
                    <w:snapToGrid w:val="0"/>
                    <w:spacing w:before="0" w:beforeAutospacing="0" w:after="0" w:afterAutospacing="0" w:line="280" w:lineRule="exact"/>
                    <w:ind w:left="0" w:right="0"/>
                    <w:jc w:val="left"/>
                    <w:rPr>
                      <w:rFonts w:hint="default" w:ascii="Times New Roman" w:hAnsi="Times New Roman" w:cs="Times New Roman"/>
                      <w:color w:val="auto"/>
                      <w:sz w:val="21"/>
                      <w:szCs w:val="21"/>
                    </w:rPr>
                  </w:pPr>
                </w:p>
              </w:tc>
              <w:tc>
                <w:tcPr>
                  <w:tcW w:w="616" w:type="pct"/>
                  <w:vMerge w:val="restart"/>
                  <w:vAlign w:val="center"/>
                </w:tcPr>
                <w:p w14:paraId="34CB98B7">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w:t>
                  </w:r>
                </w:p>
              </w:tc>
              <w:tc>
                <w:tcPr>
                  <w:tcW w:w="1798" w:type="pct"/>
                  <w:vAlign w:val="center"/>
                </w:tcPr>
                <w:p w14:paraId="2F839303">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w:t>
                  </w:r>
                </w:p>
              </w:tc>
              <w:tc>
                <w:tcPr>
                  <w:tcW w:w="927" w:type="pct"/>
                  <w:vAlign w:val="center"/>
                </w:tcPr>
                <w:p w14:paraId="2F62E983">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752" w:type="pct"/>
                  <w:tcBorders>
                    <w:top w:val="single" w:color="auto" w:sz="4" w:space="0"/>
                    <w:bottom w:val="single" w:color="auto" w:sz="4" w:space="0"/>
                  </w:tcBorders>
                  <w:vAlign w:val="center"/>
                </w:tcPr>
                <w:p w14:paraId="5FCE86D5">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1次/年</w:t>
                  </w:r>
                </w:p>
              </w:tc>
            </w:tr>
            <w:tr w14:paraId="7B81D4D6">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28" w:type="dxa"/>
                  <w:bottom w:w="0" w:type="dxa"/>
                  <w:right w:w="28" w:type="dxa"/>
                </w:tblCellMar>
              </w:tblPrEx>
              <w:trPr>
                <w:trHeight w:val="175" w:hRule="atLeast"/>
                <w:tblHeader/>
                <w:jc w:val="center"/>
              </w:trPr>
              <w:tc>
                <w:tcPr>
                  <w:tcW w:w="498" w:type="pct"/>
                  <w:vMerge w:val="continue"/>
                  <w:vAlign w:val="center"/>
                </w:tcPr>
                <w:p w14:paraId="7A616269">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p>
              </w:tc>
              <w:tc>
                <w:tcPr>
                  <w:tcW w:w="407" w:type="pct"/>
                  <w:vMerge w:val="continue"/>
                  <w:vAlign w:val="center"/>
                </w:tcPr>
                <w:p w14:paraId="448CDC3E">
                  <w:pPr>
                    <w:keepNext w:val="0"/>
                    <w:keepLines w:val="0"/>
                    <w:widowControl/>
                    <w:suppressLineNumbers w:val="0"/>
                    <w:snapToGrid w:val="0"/>
                    <w:spacing w:before="0" w:beforeAutospacing="0" w:after="0" w:afterAutospacing="0" w:line="280" w:lineRule="exact"/>
                    <w:ind w:left="0" w:right="0"/>
                    <w:jc w:val="left"/>
                    <w:rPr>
                      <w:rFonts w:hint="default" w:ascii="Times New Roman" w:hAnsi="Times New Roman" w:cs="Times New Roman"/>
                      <w:color w:val="auto"/>
                      <w:sz w:val="21"/>
                      <w:szCs w:val="21"/>
                    </w:rPr>
                  </w:pPr>
                </w:p>
              </w:tc>
              <w:tc>
                <w:tcPr>
                  <w:tcW w:w="616" w:type="pct"/>
                  <w:vMerge w:val="continue"/>
                  <w:vAlign w:val="center"/>
                </w:tcPr>
                <w:p w14:paraId="53EEF5EC">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p>
              </w:tc>
              <w:tc>
                <w:tcPr>
                  <w:tcW w:w="1798" w:type="pct"/>
                  <w:vAlign w:val="center"/>
                </w:tcPr>
                <w:p w14:paraId="2106C4DE">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厂区内</w:t>
                  </w:r>
                </w:p>
              </w:tc>
              <w:tc>
                <w:tcPr>
                  <w:tcW w:w="927" w:type="pct"/>
                  <w:vAlign w:val="center"/>
                </w:tcPr>
                <w:p w14:paraId="6D0F266D">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752" w:type="pct"/>
                  <w:tcBorders>
                    <w:top w:val="single" w:color="auto" w:sz="4" w:space="0"/>
                    <w:bottom w:val="single" w:color="auto" w:sz="4" w:space="0"/>
                  </w:tcBorders>
                  <w:vAlign w:val="center"/>
                </w:tcPr>
                <w:p w14:paraId="10E3B685">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1次/年</w:t>
                  </w:r>
                </w:p>
              </w:tc>
            </w:tr>
            <w:tr w14:paraId="3E1EEDD5">
              <w:tblPrEx>
                <w:tblBorders>
                  <w:top w:val="single" w:color="auto" w:sz="12" w:space="0"/>
                  <w:left w:val="single" w:color="auto" w:sz="12" w:space="0"/>
                  <w:bottom w:val="single" w:color="auto" w:sz="12" w:space="0"/>
                  <w:right w:val="single" w:color="auto" w:sz="12" w:space="0"/>
                  <w:insideH w:val="single" w:color="auto" w:sz="6" w:space="0"/>
                  <w:insideV w:val="single" w:color="auto" w:sz="4" w:space="0"/>
                </w:tblBorders>
                <w:tblCellMar>
                  <w:top w:w="0" w:type="dxa"/>
                  <w:left w:w="28" w:type="dxa"/>
                  <w:bottom w:w="0" w:type="dxa"/>
                  <w:right w:w="28" w:type="dxa"/>
                </w:tblCellMar>
              </w:tblPrEx>
              <w:trPr>
                <w:trHeight w:val="175" w:hRule="atLeast"/>
                <w:tblHeader/>
                <w:jc w:val="center"/>
              </w:trPr>
              <w:tc>
                <w:tcPr>
                  <w:tcW w:w="498" w:type="pct"/>
                  <w:vMerge w:val="continue"/>
                  <w:vAlign w:val="center"/>
                </w:tcPr>
                <w:p w14:paraId="7A7059FF">
                  <w:pPr>
                    <w:keepNext w:val="0"/>
                    <w:keepLines w:val="0"/>
                    <w:suppressLineNumbers w:val="0"/>
                    <w:snapToGrid w:val="0"/>
                    <w:spacing w:before="0" w:beforeAutospacing="0" w:after="0" w:afterAutospacing="0" w:line="280" w:lineRule="exact"/>
                    <w:ind w:left="0" w:right="0"/>
                    <w:jc w:val="center"/>
                    <w:rPr>
                      <w:rFonts w:hint="default" w:ascii="Times New Roman" w:hAnsi="Times New Roman" w:cs="Times New Roman"/>
                      <w:color w:val="auto"/>
                      <w:sz w:val="21"/>
                      <w:szCs w:val="21"/>
                    </w:rPr>
                  </w:pPr>
                </w:p>
              </w:tc>
              <w:tc>
                <w:tcPr>
                  <w:tcW w:w="1023" w:type="pct"/>
                  <w:gridSpan w:val="2"/>
                  <w:vAlign w:val="center"/>
                </w:tcPr>
                <w:p w14:paraId="25302077">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噪声</w:t>
                  </w:r>
                </w:p>
              </w:tc>
              <w:tc>
                <w:tcPr>
                  <w:tcW w:w="1798" w:type="pct"/>
                  <w:vAlign w:val="center"/>
                </w:tcPr>
                <w:p w14:paraId="4E1D062A">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厂界四周</w:t>
                  </w:r>
                </w:p>
              </w:tc>
              <w:tc>
                <w:tcPr>
                  <w:tcW w:w="927" w:type="pct"/>
                  <w:vAlign w:val="center"/>
                </w:tcPr>
                <w:p w14:paraId="65068828">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Leq</w:t>
                  </w:r>
                </w:p>
              </w:tc>
              <w:tc>
                <w:tcPr>
                  <w:tcW w:w="752" w:type="pct"/>
                  <w:tcBorders>
                    <w:top w:val="single" w:color="auto" w:sz="4" w:space="0"/>
                  </w:tcBorders>
                  <w:vAlign w:val="center"/>
                </w:tcPr>
                <w:p w14:paraId="259F5BA2">
                  <w:pPr>
                    <w:keepNext w:val="0"/>
                    <w:keepLines w:val="0"/>
                    <w:suppressLineNumbers w:val="0"/>
                    <w:snapToGrid w:val="0"/>
                    <w:spacing w:before="0" w:beforeAutospacing="0" w:after="0" w:afterAutospacing="0" w:line="280" w:lineRule="exact"/>
                    <w:ind w:left="0" w:right="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1次/季度</w:t>
                  </w:r>
                </w:p>
              </w:tc>
            </w:tr>
          </w:tbl>
          <w:p w14:paraId="629A3427">
            <w:pPr>
              <w:pStyle w:val="116"/>
              <w:widowControl/>
              <w:spacing w:before="240" w:beforeLines="100" w:beforeAutospacing="0"/>
              <w:ind w:left="0" w:leftChars="0" w:firstLine="0" w:firstLineChars="0"/>
              <w:outlineLvl w:val="2"/>
              <w:rPr>
                <w:rFonts w:hint="default" w:ascii="Times New Roman" w:hAnsi="Times New Roman" w:cs="Times New Roman"/>
                <w:b/>
                <w:bCs/>
                <w:color w:val="auto"/>
                <w:sz w:val="21"/>
                <w:szCs w:val="21"/>
                <w:lang w:val="en-US"/>
              </w:rPr>
            </w:pPr>
            <w:r>
              <w:rPr>
                <w:rFonts w:hint="default" w:ascii="Times New Roman" w:hAnsi="Times New Roman" w:cs="Times New Roman"/>
                <w:b/>
                <w:bCs/>
                <w:color w:val="auto"/>
                <w:sz w:val="21"/>
                <w:szCs w:val="21"/>
                <w:lang w:val="en-US"/>
              </w:rPr>
              <w:t>3</w:t>
            </w:r>
            <w:r>
              <w:rPr>
                <w:rFonts w:hint="default" w:ascii="Times New Roman" w:hAnsi="Times New Roman" w:eastAsia="宋体" w:cs="Times New Roman"/>
                <w:b/>
                <w:bCs/>
                <w:color w:val="auto"/>
                <w:sz w:val="21"/>
                <w:szCs w:val="21"/>
                <w:lang w:eastAsia="zh-CN"/>
              </w:rPr>
              <w:t>、排污口规范化设置</w:t>
            </w:r>
            <w:bookmarkEnd w:id="13"/>
            <w:bookmarkEnd w:id="14"/>
            <w:bookmarkEnd w:id="15"/>
            <w:bookmarkEnd w:id="16"/>
          </w:p>
          <w:p w14:paraId="3185E113">
            <w:pPr>
              <w:pStyle w:val="113"/>
              <w:widowControl/>
              <w:ind w:left="0" w:firstLine="480"/>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lang w:eastAsia="zh-CN"/>
              </w:rPr>
              <w:t>项目需要按照要求设立排污口。废水排放口应进行规范化设计，具备采样、监测条件，排放口附近树立环保图形标志牌。排污口应符合</w:t>
            </w:r>
            <w:r>
              <w:rPr>
                <w:rFonts w:hint="default" w:ascii="Times New Roman" w:hAnsi="Times New Roman" w:cs="Times New Roman"/>
                <w:color w:val="auto"/>
                <w:sz w:val="21"/>
                <w:szCs w:val="21"/>
                <w:lang w:val="en-US"/>
              </w:rPr>
              <w:t>“</w:t>
            </w:r>
            <w:r>
              <w:rPr>
                <w:rFonts w:hint="default" w:ascii="Times New Roman" w:hAnsi="Times New Roman" w:eastAsia="宋体" w:cs="Times New Roman"/>
                <w:color w:val="auto"/>
                <w:sz w:val="21"/>
                <w:szCs w:val="21"/>
                <w:lang w:eastAsia="zh-CN"/>
              </w:rPr>
              <w:t>一明显、二合理、三便于</w:t>
            </w:r>
            <w:r>
              <w:rPr>
                <w:rFonts w:hint="default" w:ascii="Times New Roman" w:hAnsi="Times New Roman" w:cs="Times New Roman"/>
                <w:color w:val="auto"/>
                <w:sz w:val="21"/>
                <w:szCs w:val="21"/>
                <w:lang w:val="en-US"/>
              </w:rPr>
              <w:t>”</w:t>
            </w:r>
            <w:r>
              <w:rPr>
                <w:rFonts w:hint="default" w:ascii="Times New Roman" w:hAnsi="Times New Roman" w:eastAsia="宋体" w:cs="Times New Roman"/>
                <w:color w:val="auto"/>
                <w:sz w:val="21"/>
                <w:szCs w:val="21"/>
                <w:lang w:eastAsia="zh-CN"/>
              </w:rPr>
              <w:t>的要求，即环保标志明显，排污口设置合理，排污去向合理，便于采集样品，便于监测计量，便于公众监督管理。</w:t>
            </w:r>
          </w:p>
          <w:p w14:paraId="61744528">
            <w:pPr>
              <w:pStyle w:val="113"/>
              <w:widowControl/>
              <w:ind w:left="0" w:firstLine="480"/>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lang w:eastAsia="zh-CN"/>
              </w:rPr>
              <w:t>在各排污口树立响应的环境保护图形标志牌，具体要求见表</w:t>
            </w:r>
            <w:r>
              <w:rPr>
                <w:rFonts w:hint="default" w:ascii="Times New Roman" w:hAnsi="Times New Roman" w:cs="Times New Roman"/>
                <w:color w:val="auto"/>
                <w:sz w:val="21"/>
                <w:szCs w:val="21"/>
                <w:lang w:val="en-US" w:eastAsia="zh-CN"/>
              </w:rPr>
              <w:t>5-3</w:t>
            </w:r>
            <w:r>
              <w:rPr>
                <w:rFonts w:hint="default" w:ascii="Times New Roman" w:hAnsi="Times New Roman" w:eastAsia="宋体" w:cs="Times New Roman"/>
                <w:color w:val="auto"/>
                <w:sz w:val="21"/>
                <w:szCs w:val="21"/>
                <w:lang w:eastAsia="zh-CN"/>
              </w:rPr>
              <w:t>。</w:t>
            </w:r>
          </w:p>
          <w:p w14:paraId="57316946">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b/>
                <w:bCs/>
                <w:color w:val="auto"/>
                <w:kern w:val="2"/>
                <w:sz w:val="21"/>
                <w:szCs w:val="21"/>
                <w:lang w:val="en-US" w:eastAsia="zh-CN" w:bidi="ar"/>
              </w:rPr>
              <w:t>表</w:t>
            </w:r>
            <w:r>
              <w:rPr>
                <w:rFonts w:hint="default" w:ascii="Times New Roman" w:hAnsi="Times New Roman" w:cs="Times New Roman"/>
                <w:b/>
                <w:bCs/>
                <w:color w:val="auto"/>
                <w:kern w:val="2"/>
                <w:sz w:val="21"/>
                <w:szCs w:val="21"/>
                <w:lang w:val="en-US" w:eastAsia="zh-CN" w:bidi="ar"/>
              </w:rPr>
              <w:t>5-3</w:t>
            </w:r>
            <w:r>
              <w:rPr>
                <w:rFonts w:hint="default" w:ascii="Times New Roman" w:hAnsi="Times New Roman" w:eastAsia="宋体" w:cs="Times New Roman"/>
                <w:b/>
                <w:bCs/>
                <w:color w:val="auto"/>
                <w:kern w:val="2"/>
                <w:sz w:val="21"/>
                <w:szCs w:val="21"/>
                <w:lang w:val="en-US" w:eastAsia="zh-CN" w:bidi="ar"/>
              </w:rPr>
              <w:t>环境保护图形标志</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14"/>
              <w:gridCol w:w="1860"/>
              <w:gridCol w:w="1814"/>
              <w:gridCol w:w="1768"/>
            </w:tblGrid>
            <w:tr w14:paraId="3B8099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1764" w:type="dxa"/>
                  <w:tcBorders>
                    <w:top w:val="single" w:color="auto" w:sz="4" w:space="0"/>
                    <w:left w:val="single" w:color="auto" w:sz="4" w:space="0"/>
                    <w:bottom w:val="single" w:color="auto" w:sz="4" w:space="0"/>
                    <w:right w:val="single" w:color="auto" w:sz="4" w:space="0"/>
                  </w:tcBorders>
                  <w:shd w:val="clear" w:color="auto" w:fill="auto"/>
                  <w:vAlign w:val="top"/>
                </w:tcPr>
                <w:p w14:paraId="07221062">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color w:val="auto"/>
                      <w:kern w:val="2"/>
                      <w:sz w:val="21"/>
                      <w:szCs w:val="21"/>
                      <w:lang w:val="en-US" w:eastAsia="zh-CN" w:bidi="ar"/>
                    </w:rPr>
                    <w:drawing>
                      <wp:inline distT="0" distB="0" distL="114300" distR="114300">
                        <wp:extent cx="895350" cy="933450"/>
                        <wp:effectExtent l="0" t="0" r="0" b="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44"/>
                                <a:stretch>
                                  <a:fillRect/>
                                </a:stretch>
                              </pic:blipFill>
                              <pic:spPr>
                                <a:xfrm>
                                  <a:off x="0" y="0"/>
                                  <a:ext cx="895350" cy="933450"/>
                                </a:xfrm>
                                <a:prstGeom prst="rect">
                                  <a:avLst/>
                                </a:prstGeom>
                                <a:noFill/>
                                <a:ln>
                                  <a:noFill/>
                                </a:ln>
                              </pic:spPr>
                            </pic:pic>
                          </a:graphicData>
                        </a:graphic>
                      </wp:inline>
                    </w:drawing>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5F0409AA">
                  <w:pPr>
                    <w:pStyle w:val="23"/>
                    <w:keepNext w:val="0"/>
                    <w:keepLines w:val="0"/>
                    <w:widowControl w:val="0"/>
                    <w:suppressLineNumbers w:val="0"/>
                    <w:spacing w:before="0" w:beforeAutospacing="0" w:after="0" w:afterAutospacing="0" w:line="288" w:lineRule="auto"/>
                    <w:ind w:left="0" w:right="0" w:firstLine="0" w:firstLineChars="0"/>
                    <w:jc w:val="center"/>
                    <w:rPr>
                      <w:rFonts w:hint="default" w:ascii="Times New Roman" w:hAnsi="Times New Roman" w:cs="Times New Roman"/>
                      <w:bCs/>
                      <w:color w:val="auto"/>
                      <w:sz w:val="21"/>
                      <w:szCs w:val="21"/>
                      <w:lang w:val="en-US"/>
                    </w:rPr>
                  </w:pPr>
                  <w:r>
                    <w:rPr>
                      <w:rFonts w:hint="default" w:ascii="Times New Roman" w:hAnsi="Times New Roman" w:eastAsia="宋体" w:cs="Times New Roman"/>
                      <w:bCs/>
                      <w:color w:val="auto"/>
                      <w:kern w:val="2"/>
                      <w:sz w:val="21"/>
                      <w:szCs w:val="21"/>
                      <w:lang w:val="en-US" w:eastAsia="zh-CN" w:bidi="ar"/>
                    </w:rPr>
                    <w:t>简介：废气排放源提示图形符号</w:t>
                  </w:r>
                </w:p>
                <w:p w14:paraId="4192618D">
                  <w:pPr>
                    <w:pStyle w:val="23"/>
                    <w:keepNext w:val="0"/>
                    <w:keepLines w:val="0"/>
                    <w:widowControl w:val="0"/>
                    <w:suppressLineNumbers w:val="0"/>
                    <w:spacing w:before="0" w:beforeAutospacing="0" w:after="0" w:afterAutospacing="0" w:line="288" w:lineRule="auto"/>
                    <w:ind w:left="0" w:right="0" w:firstLine="0" w:firstLineChars="0"/>
                    <w:jc w:val="center"/>
                    <w:rPr>
                      <w:rFonts w:hint="default" w:ascii="Times New Roman" w:hAnsi="Times New Roman" w:cs="Times New Roman"/>
                      <w:color w:val="auto"/>
                      <w:sz w:val="21"/>
                      <w:szCs w:val="21"/>
                      <w:lang w:val="en-US"/>
                    </w:rPr>
                  </w:pPr>
                  <w:r>
                    <w:rPr>
                      <w:rFonts w:hint="default" w:ascii="Times New Roman" w:hAnsi="Times New Roman" w:eastAsia="宋体" w:cs="Times New Roman"/>
                      <w:bCs/>
                      <w:color w:val="auto"/>
                      <w:kern w:val="2"/>
                      <w:sz w:val="21"/>
                      <w:szCs w:val="21"/>
                      <w:lang w:val="en-US" w:eastAsia="zh-CN" w:bidi="ar"/>
                    </w:rPr>
                    <w:t>表示噪声向外环境排放</w:t>
                  </w:r>
                </w:p>
              </w:tc>
              <w:tc>
                <w:tcPr>
                  <w:tcW w:w="1672" w:type="dxa"/>
                  <w:tcBorders>
                    <w:top w:val="single" w:color="auto" w:sz="4" w:space="0"/>
                    <w:left w:val="single" w:color="auto" w:sz="4" w:space="0"/>
                    <w:bottom w:val="single" w:color="auto" w:sz="4" w:space="0"/>
                    <w:right w:val="single" w:color="auto" w:sz="4" w:space="0"/>
                  </w:tcBorders>
                  <w:shd w:val="clear" w:color="auto" w:fill="auto"/>
                  <w:vAlign w:val="top"/>
                </w:tcPr>
                <w:p w14:paraId="10F7CCB9">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b/>
                      <w:bCs w:val="0"/>
                      <w:color w:val="auto"/>
                      <w:kern w:val="2"/>
                      <w:sz w:val="21"/>
                      <w:szCs w:val="21"/>
                      <w:lang w:val="en-US" w:eastAsia="zh-CN" w:bidi="ar"/>
                    </w:rPr>
                    <w:drawing>
                      <wp:inline distT="0" distB="0" distL="114300" distR="114300">
                        <wp:extent cx="1009650" cy="933450"/>
                        <wp:effectExtent l="0" t="0" r="0" b="0"/>
                        <wp:docPr id="9" name="图片 11" descr="796924b1e70461c4d0c67c075f7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796924b1e70461c4d0c67c075f77547"/>
                                <pic:cNvPicPr>
                                  <a:picLocks noChangeAspect="1"/>
                                </pic:cNvPicPr>
                              </pic:nvPicPr>
                              <pic:blipFill>
                                <a:blip r:embed="rId45"/>
                                <a:stretch>
                                  <a:fillRect/>
                                </a:stretch>
                              </pic:blipFill>
                              <pic:spPr>
                                <a:xfrm>
                                  <a:off x="0" y="0"/>
                                  <a:ext cx="1009650" cy="933450"/>
                                </a:xfrm>
                                <a:prstGeom prst="rect">
                                  <a:avLst/>
                                </a:prstGeom>
                                <a:noFill/>
                                <a:ln>
                                  <a:noFill/>
                                </a:ln>
                              </pic:spPr>
                            </pic:pic>
                          </a:graphicData>
                        </a:graphic>
                      </wp:inline>
                    </w:drawing>
                  </w:r>
                </w:p>
              </w:tc>
              <w:tc>
                <w:tcPr>
                  <w:tcW w:w="1759" w:type="dxa"/>
                  <w:tcBorders>
                    <w:top w:val="single" w:color="auto" w:sz="4" w:space="0"/>
                    <w:left w:val="single" w:color="auto" w:sz="4" w:space="0"/>
                    <w:bottom w:val="single" w:color="auto" w:sz="4" w:space="0"/>
                    <w:right w:val="single" w:color="auto" w:sz="4" w:space="0"/>
                  </w:tcBorders>
                  <w:shd w:val="clear" w:color="auto" w:fill="auto"/>
                  <w:vAlign w:val="center"/>
                </w:tcPr>
                <w:p w14:paraId="5C848D37">
                  <w:pPr>
                    <w:pStyle w:val="23"/>
                    <w:keepNext w:val="0"/>
                    <w:keepLines w:val="0"/>
                    <w:widowControl w:val="0"/>
                    <w:suppressLineNumbers w:val="0"/>
                    <w:spacing w:before="0" w:beforeAutospacing="0" w:after="0" w:afterAutospacing="0" w:line="288" w:lineRule="auto"/>
                    <w:ind w:left="0" w:right="0" w:firstLine="0" w:firstLineChars="0"/>
                    <w:jc w:val="center"/>
                    <w:rPr>
                      <w:rFonts w:hint="default" w:ascii="Times New Roman" w:hAnsi="Times New Roman" w:cs="Times New Roman"/>
                      <w:bCs/>
                      <w:color w:val="auto"/>
                      <w:sz w:val="21"/>
                      <w:szCs w:val="21"/>
                      <w:lang w:val="en-US"/>
                    </w:rPr>
                  </w:pPr>
                  <w:r>
                    <w:rPr>
                      <w:rFonts w:hint="default" w:ascii="Times New Roman" w:hAnsi="Times New Roman" w:eastAsia="宋体" w:cs="Times New Roman"/>
                      <w:bCs/>
                      <w:color w:val="auto"/>
                      <w:kern w:val="2"/>
                      <w:sz w:val="21"/>
                      <w:szCs w:val="21"/>
                      <w:lang w:val="en-US" w:eastAsia="zh-CN" w:bidi="ar"/>
                    </w:rPr>
                    <w:t>简介：噪声排放源提示图形符号</w:t>
                  </w:r>
                </w:p>
                <w:p w14:paraId="1C63D516">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bCs/>
                      <w:color w:val="auto"/>
                      <w:kern w:val="2"/>
                      <w:sz w:val="21"/>
                      <w:szCs w:val="21"/>
                      <w:lang w:val="en-US" w:eastAsia="zh-CN" w:bidi="ar"/>
                    </w:rPr>
                    <w:t>表示噪声向外环境排放</w:t>
                  </w:r>
                </w:p>
              </w:tc>
            </w:tr>
            <w:tr w14:paraId="3E131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357" w:hRule="atLeast"/>
                <w:jc w:val="center"/>
              </w:trPr>
              <w:tc>
                <w:tcPr>
                  <w:tcW w:w="1764" w:type="dxa"/>
                  <w:tcBorders>
                    <w:top w:val="single" w:color="auto" w:sz="4" w:space="0"/>
                    <w:left w:val="single" w:color="auto" w:sz="4" w:space="0"/>
                    <w:bottom w:val="single" w:color="auto" w:sz="4" w:space="0"/>
                    <w:right w:val="single" w:color="auto" w:sz="4" w:space="0"/>
                  </w:tcBorders>
                  <w:shd w:val="clear" w:color="auto" w:fill="auto"/>
                  <w:vAlign w:val="top"/>
                </w:tcPr>
                <w:p w14:paraId="166420BA">
                  <w:pPr>
                    <w:pStyle w:val="118"/>
                    <w:widowControl/>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sz w:val="21"/>
                      <w:szCs w:val="21"/>
                    </w:rPr>
                    <w:t>窗体顶端</w:t>
                  </w:r>
                </w:p>
                <w:p w14:paraId="208F3FAB">
                  <w:pPr>
                    <w:keepNext w:val="0"/>
                    <w:keepLines w:val="0"/>
                    <w:widowControl/>
                    <w:suppressLineNumbers w:val="0"/>
                    <w:spacing w:before="0" w:beforeAutospacing="0" w:after="0" w:afterAutospacing="0"/>
                    <w:ind w:left="0" w:right="0"/>
                    <w:jc w:val="both"/>
                    <w:rPr>
                      <w:rFonts w:hint="default" w:ascii="Times New Roman" w:hAnsi="Times New Roman" w:cs="Times New Roman"/>
                      <w:b/>
                      <w:bCs/>
                      <w:color w:val="auto"/>
                      <w:sz w:val="21"/>
                      <w:szCs w:val="21"/>
                      <w:lang w:val="en-US"/>
                    </w:rPr>
                  </w:pPr>
                  <w:r>
                    <w:rPr>
                      <w:rFonts w:hint="default" w:ascii="Times New Roman" w:hAnsi="Times New Roman" w:eastAsia="宋体" w:cs="Times New Roman"/>
                      <w:color w:val="auto"/>
                      <w:kern w:val="2"/>
                      <w:sz w:val="21"/>
                      <w:szCs w:val="21"/>
                      <w:lang w:val="en-US" w:eastAsia="zh-CN" w:bidi="ar"/>
                    </w:rPr>
                    <w:t xml:space="preserve"> </w:t>
                  </w:r>
                  <w:r>
                    <w:rPr>
                      <w:rFonts w:hint="default" w:ascii="Times New Roman" w:hAnsi="Times New Roman" w:cs="Times New Roman"/>
                      <w:color w:val="auto"/>
                      <w:sz w:val="21"/>
                      <w:szCs w:val="21"/>
                    </w:rPr>
                    <w:drawing>
                      <wp:inline distT="0" distB="0" distL="114300" distR="114300">
                        <wp:extent cx="1004570" cy="803910"/>
                        <wp:effectExtent l="0" t="0" r="5080" b="15240"/>
                        <wp:docPr id="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pic:cNvPicPr>
                                  <a:picLocks noChangeAspect="1"/>
                                </pic:cNvPicPr>
                              </pic:nvPicPr>
                              <pic:blipFill>
                                <a:blip r:embed="rId46"/>
                                <a:stretch>
                                  <a:fillRect/>
                                </a:stretch>
                              </pic:blipFill>
                              <pic:spPr>
                                <a:xfrm>
                                  <a:off x="0" y="0"/>
                                  <a:ext cx="1004570" cy="803910"/>
                                </a:xfrm>
                                <a:prstGeom prst="rect">
                                  <a:avLst/>
                                </a:prstGeom>
                                <a:noFill/>
                                <a:ln>
                                  <a:noFill/>
                                </a:ln>
                              </pic:spPr>
                            </pic:pic>
                          </a:graphicData>
                        </a:graphic>
                      </wp:inline>
                    </w:drawing>
                  </w:r>
                </w:p>
              </w:tc>
              <w:tc>
                <w:tcPr>
                  <w:tcW w:w="1852" w:type="dxa"/>
                  <w:tcBorders>
                    <w:top w:val="single" w:color="auto" w:sz="4" w:space="0"/>
                    <w:left w:val="single" w:color="auto" w:sz="4" w:space="0"/>
                    <w:bottom w:val="single" w:color="auto" w:sz="4" w:space="0"/>
                    <w:right w:val="single" w:color="auto" w:sz="4" w:space="0"/>
                  </w:tcBorders>
                  <w:shd w:val="clear" w:color="auto" w:fill="auto"/>
                  <w:vAlign w:val="center"/>
                </w:tcPr>
                <w:p w14:paraId="73023D65">
                  <w:pPr>
                    <w:pStyle w:val="23"/>
                    <w:keepNext w:val="0"/>
                    <w:keepLines w:val="0"/>
                    <w:widowControl w:val="0"/>
                    <w:suppressLineNumbers w:val="0"/>
                    <w:spacing w:before="0" w:beforeAutospacing="0" w:after="0" w:afterAutospacing="0" w:line="288" w:lineRule="auto"/>
                    <w:ind w:left="0" w:right="0" w:firstLine="0" w:firstLineChars="0"/>
                    <w:jc w:val="center"/>
                    <w:rPr>
                      <w:rFonts w:hint="default" w:ascii="Times New Roman" w:hAnsi="Times New Roman" w:cs="Times New Roman"/>
                      <w:b/>
                      <w:bCs/>
                      <w:color w:val="auto"/>
                      <w:sz w:val="21"/>
                      <w:szCs w:val="21"/>
                      <w:lang w:val="en-US"/>
                    </w:rPr>
                  </w:pPr>
                  <w:r>
                    <w:rPr>
                      <w:rFonts w:hint="default" w:ascii="Times New Roman" w:hAnsi="Times New Roman" w:eastAsia="宋体" w:cs="Times New Roman"/>
                      <w:bCs/>
                      <w:color w:val="auto"/>
                      <w:kern w:val="2"/>
                      <w:sz w:val="21"/>
                      <w:szCs w:val="21"/>
                      <w:lang w:val="en-US" w:eastAsia="zh-CN" w:bidi="ar"/>
                    </w:rPr>
                    <w:t>简介：危险废物警示标示</w:t>
                  </w:r>
                </w:p>
              </w:tc>
              <w:tc>
                <w:tcPr>
                  <w:tcW w:w="1672" w:type="dxa"/>
                  <w:tcBorders>
                    <w:top w:val="single" w:color="auto" w:sz="4" w:space="0"/>
                    <w:left w:val="single" w:color="auto" w:sz="4" w:space="0"/>
                    <w:bottom w:val="single" w:color="auto" w:sz="4" w:space="0"/>
                    <w:right w:val="single" w:color="auto" w:sz="4" w:space="0"/>
                  </w:tcBorders>
                  <w:shd w:val="clear" w:color="auto" w:fill="auto"/>
                  <w:vAlign w:val="top"/>
                </w:tcPr>
                <w:p w14:paraId="7CC661BF">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p>
              </w:tc>
              <w:tc>
                <w:tcPr>
                  <w:tcW w:w="1759" w:type="dxa"/>
                  <w:tcBorders>
                    <w:top w:val="single" w:color="auto" w:sz="4" w:space="0"/>
                    <w:left w:val="single" w:color="auto" w:sz="4" w:space="0"/>
                    <w:bottom w:val="single" w:color="auto" w:sz="4" w:space="0"/>
                    <w:right w:val="single" w:color="auto" w:sz="4" w:space="0"/>
                  </w:tcBorders>
                  <w:shd w:val="clear" w:color="auto" w:fill="auto"/>
                  <w:vAlign w:val="center"/>
                </w:tcPr>
                <w:p w14:paraId="778ABAE3">
                  <w:pPr>
                    <w:keepNext w:val="0"/>
                    <w:keepLines w:val="0"/>
                    <w:widowControl w:val="0"/>
                    <w:suppressLineNumbers w:val="0"/>
                    <w:spacing w:before="0" w:beforeAutospacing="0" w:after="0" w:afterAutospacing="0"/>
                    <w:ind w:left="0" w:right="0"/>
                    <w:jc w:val="center"/>
                    <w:rPr>
                      <w:rFonts w:hint="default" w:ascii="Times New Roman" w:hAnsi="Times New Roman" w:cs="Times New Roman"/>
                      <w:b/>
                      <w:bCs/>
                      <w:color w:val="auto"/>
                      <w:sz w:val="21"/>
                      <w:szCs w:val="21"/>
                      <w:lang w:val="en-US"/>
                    </w:rPr>
                  </w:pPr>
                </w:p>
              </w:tc>
            </w:tr>
          </w:tbl>
          <w:p w14:paraId="320DC3B0">
            <w:pPr>
              <w:keepNext w:val="0"/>
              <w:keepLines w:val="0"/>
              <w:pageBreakBefore w:val="0"/>
              <w:widowControl w:val="0"/>
              <w:suppressLineNumbers w:val="0"/>
              <w:kinsoku/>
              <w:wordWrap/>
              <w:overflowPunct/>
              <w:topLinePunct w:val="0"/>
              <w:autoSpaceDE/>
              <w:autoSpaceDN/>
              <w:bidi w:val="0"/>
              <w:adjustRightInd/>
              <w:snapToGrid/>
              <w:spacing w:before="157" w:beforeLines="50" w:beforeAutospacing="0" w:after="0" w:afterAutospacing="0" w:line="360" w:lineRule="auto"/>
              <w:ind w:left="0" w:right="0"/>
              <w:jc w:val="both"/>
              <w:textAlignment w:val="auto"/>
              <w:rPr>
                <w:rFonts w:hint="default" w:ascii="Times New Roman" w:hAnsi="Times New Roman" w:eastAsia="宋体" w:cs="Times New Roman"/>
                <w:b/>
                <w:bCs/>
                <w:color w:val="auto"/>
                <w:sz w:val="24"/>
                <w:szCs w:val="24"/>
                <w:lang w:val="en-US" w:eastAsia="zh-CN"/>
              </w:rPr>
            </w:pPr>
            <w:r>
              <w:rPr>
                <w:rFonts w:hint="eastAsia" w:cs="Times New Roman"/>
                <w:b/>
                <w:bCs/>
                <w:color w:val="auto"/>
                <w:sz w:val="24"/>
                <w:szCs w:val="24"/>
                <w:lang w:val="en-US" w:eastAsia="zh-CN"/>
              </w:rPr>
              <w:t>4、采样平台及采样口设置要求</w:t>
            </w:r>
          </w:p>
          <w:p w14:paraId="43492756">
            <w:pPr>
              <w:pStyle w:val="117"/>
              <w:widowControl/>
              <w:numPr>
                <w:ilvl w:val="3"/>
                <w:numId w:val="0"/>
              </w:numPr>
              <w:spacing w:line="360" w:lineRule="auto"/>
              <w:jc w:val="left"/>
              <w:rPr>
                <w:rFonts w:hint="default"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 xml:space="preserve">  （1）采样平台设置要求</w:t>
            </w:r>
          </w:p>
          <w:p w14:paraId="40A73AD3">
            <w:pPr>
              <w:pStyle w:val="113"/>
              <w:widowControl/>
              <w:ind w:left="0" w:firstLine="48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采样平台为检测人员采样设置，应有足够的工作面积使工作人员安全、方便地操作。平台面积应不小于1.5m（建议2×1.5m以上），并设有1.2m高的护栏和不低于10cm的脚部挡板，采样平台的承重应不小于200kg/m，采样平台面距采样孔约为1.2-1.3m。</w:t>
            </w:r>
          </w:p>
          <w:p w14:paraId="14F3DB96">
            <w:pPr>
              <w:pStyle w:val="113"/>
              <w:widowControl/>
              <w:ind w:left="0" w:firstLine="48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2、采样平台应设置永久性的电源。平台上方应建有防雨棚。</w:t>
            </w:r>
          </w:p>
          <w:p w14:paraId="5ECBA79F">
            <w:pPr>
              <w:pStyle w:val="113"/>
              <w:widowControl/>
              <w:ind w:left="0" w:firstLine="48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3、采样平台易于人员到达，应建设监测安全通道。当采样平台设置高于地面时，应有通往平台的Z字梯/旋梯/升降梯，切勿设置猪笼梯等不安全通道。</w:t>
            </w:r>
          </w:p>
          <w:p w14:paraId="47B814EA">
            <w:pPr>
              <w:pStyle w:val="117"/>
              <w:widowControl/>
              <w:numPr>
                <w:ilvl w:val="3"/>
                <w:numId w:val="0"/>
              </w:numPr>
              <w:spacing w:line="360" w:lineRule="auto"/>
              <w:jc w:val="left"/>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 xml:space="preserve">   （2）采样口设置要求</w:t>
            </w:r>
          </w:p>
          <w:p w14:paraId="5A80B93E">
            <w:pPr>
              <w:pStyle w:val="113"/>
              <w:widowControl/>
              <w:ind w:left="0" w:firstLine="48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1、在选定的测定位置上开设采样孔，采样孔的内径应不小于80mm。</w:t>
            </w:r>
          </w:p>
          <w:p w14:paraId="46D8674F">
            <w:pPr>
              <w:pStyle w:val="113"/>
              <w:widowControl/>
              <w:ind w:left="0" w:firstLine="480"/>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2、采样孔管长应不大于50mm。不使用时应用盖板、管堵或管帽封。</w:t>
            </w:r>
          </w:p>
          <w:p w14:paraId="1596DCFB">
            <w:pPr>
              <w:pStyle w:val="113"/>
              <w:widowControl/>
              <w:ind w:lef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lang w:val="en-US" w:eastAsia="zh-CN"/>
              </w:rPr>
              <w:t>、采样孔位置应避开烟道弯头和断面急剧变化的部位，设置在距弯头、阀门、变径管下游方向不小于6倍烟道直径处，以及距上述部件上游方向不小于3倍烟道直径处。</w:t>
            </w:r>
          </w:p>
          <w:p w14:paraId="6D216997">
            <w:pPr>
              <w:pStyle w:val="113"/>
              <w:widowControl/>
              <w:ind w:lef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w:t>
            </w:r>
            <w:r>
              <w:rPr>
                <w:rFonts w:hint="default" w:ascii="Times New Roman" w:hAnsi="Times New Roman" w:eastAsia="宋体" w:cs="Times New Roman"/>
                <w:color w:val="auto"/>
                <w:sz w:val="21"/>
                <w:szCs w:val="21"/>
                <w:lang w:val="en-US" w:eastAsia="zh-CN"/>
              </w:rPr>
              <w:t>、对矩形烟道，其当量直径D=2AB/（A+B），式中A、B为边长。采样断面的气流速度在5m/s以上。</w:t>
            </w:r>
          </w:p>
          <w:p w14:paraId="45EED503">
            <w:pPr>
              <w:pStyle w:val="113"/>
              <w:widowControl/>
              <w:ind w:left="0" w:firstLine="480"/>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、测试现场空间位置有限，很难满足上述要求时，可选择比较适宜的管段采样，但采样断面与弯头等的距离至少是烟道直径的1.5倍，并应适当增加测点的数量和采样频次。</w:t>
            </w:r>
          </w:p>
          <w:p w14:paraId="197AED86">
            <w:pPr>
              <w:pStyle w:val="117"/>
              <w:widowControl/>
              <w:numPr>
                <w:ilvl w:val="3"/>
                <w:numId w:val="0"/>
              </w:numPr>
              <w:spacing w:line="360" w:lineRule="auto"/>
              <w:jc w:val="left"/>
              <w:rPr>
                <w:rFonts w:hint="default" w:ascii="Times New Roman" w:hAnsi="Times New Roman" w:eastAsia="宋体" w:cs="Times New Roman"/>
                <w:color w:val="auto"/>
                <w:sz w:val="21"/>
                <w:szCs w:val="21"/>
                <w:lang w:val="en-US"/>
              </w:rPr>
            </w:pP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eastAsia="zh-CN"/>
              </w:rPr>
              <w:t>、管理监测信息公开</w:t>
            </w:r>
          </w:p>
          <w:p w14:paraId="4598135A">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根据《企业事业单位环境信息公开办法》，企业事业单位应当建立健全本单位环境信息公开制度，通过其网站、企业事业单位环境信息公开平台或者当地报刊等便于公众知晓的方式公开环境信息，主要公开内容如下：</w:t>
            </w:r>
          </w:p>
          <w:p w14:paraId="7C34CDF0">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（1）基础信息，包括单位名称、组织机构代码、法定代表人、生产地址、联系方式，以及生产经营和管理服务的主要内容、产品及规模；</w:t>
            </w:r>
          </w:p>
          <w:p w14:paraId="36B6C1B0">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（2）排污信息，包括主要污染物及特征污染物的名称、排放方式、排放口数量和分布情况、排放浓度和总量、超标情况以及执行的污染物排放标准、核定的排放总量；</w:t>
            </w:r>
          </w:p>
          <w:p w14:paraId="419896BF">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（3）防治污染设施的建设和运行情况；</w:t>
            </w:r>
          </w:p>
          <w:p w14:paraId="30AD9568">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（4）建设项目环境影响评价及其他环境保护行政许可情况；</w:t>
            </w:r>
          </w:p>
          <w:p w14:paraId="179B3FF8">
            <w:pPr>
              <w:keepNext w:val="0"/>
              <w:keepLines w:val="0"/>
              <w:widowControl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（5）其他应当公开的环境信息。如竣工环境保护验收备案、自行监测工作开展情况及监测结果。</w:t>
            </w:r>
          </w:p>
          <w:p w14:paraId="5AEB18A8">
            <w:pPr>
              <w:keepNext w:val="0"/>
              <w:keepLines w:val="0"/>
              <w:widowControl w:val="0"/>
              <w:suppressLineNumbers w:val="0"/>
              <w:spacing w:before="0" w:beforeAutospacing="0" w:after="0" w:afterAutospacing="0" w:line="360" w:lineRule="auto"/>
              <w:ind w:left="0" w:right="0"/>
              <w:jc w:val="both"/>
              <w:rPr>
                <w:rFonts w:hint="default" w:ascii="Times New Roman" w:hAnsi="Times New Roman" w:cs="Times New Roman"/>
                <w:b/>
                <w:bCs/>
                <w:color w:val="auto"/>
                <w:sz w:val="21"/>
                <w:szCs w:val="21"/>
                <w:lang w:val="en-US"/>
              </w:rPr>
            </w:pPr>
            <w:r>
              <w:rPr>
                <w:rFonts w:hint="eastAsia" w:cs="Times New Roman"/>
                <w:b/>
                <w:bCs/>
                <w:color w:val="auto"/>
                <w:kern w:val="2"/>
                <w:sz w:val="21"/>
                <w:szCs w:val="21"/>
                <w:lang w:val="en-US" w:eastAsia="zh-CN" w:bidi="ar"/>
              </w:rPr>
              <w:t>6</w:t>
            </w:r>
            <w:r>
              <w:rPr>
                <w:rFonts w:hint="default" w:ascii="Times New Roman" w:hAnsi="Times New Roman" w:eastAsia="宋体" w:cs="Times New Roman"/>
                <w:b/>
                <w:bCs/>
                <w:color w:val="auto"/>
                <w:kern w:val="2"/>
                <w:sz w:val="21"/>
                <w:szCs w:val="21"/>
                <w:lang w:val="en-US" w:eastAsia="zh-CN" w:bidi="ar"/>
              </w:rPr>
              <w:t>、其他管理要求</w:t>
            </w:r>
          </w:p>
          <w:p w14:paraId="076E329E">
            <w:pPr>
              <w:keepNext w:val="0"/>
              <w:keepLines w:val="0"/>
              <w:widowControl/>
              <w:suppressLineNumbers w:val="0"/>
              <w:spacing w:before="0" w:beforeAutospacing="0" w:after="0" w:afterAutospacing="0"/>
              <w:ind w:left="0" w:right="0" w:firstLine="420" w:firstLineChars="200"/>
              <w:jc w:val="left"/>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1"/>
                <w:szCs w:val="21"/>
                <w:lang w:val="en-US" w:eastAsia="zh-CN" w:bidi="ar"/>
              </w:rPr>
              <w:t>项目建设完成以后，及时办理排污许可证，并进行竣工环境保护验收。</w:t>
            </w:r>
          </w:p>
          <w:p w14:paraId="7784DFC9">
            <w:pPr>
              <w:pStyle w:val="32"/>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37282AEA">
            <w:pPr>
              <w:pStyle w:val="13"/>
              <w:keepNext w:val="0"/>
              <w:keepLines w:val="0"/>
              <w:suppressLineNumbers w:val="0"/>
              <w:spacing w:before="0" w:beforeAutospacing="0" w:afterAutospacing="0"/>
              <w:ind w:right="0"/>
              <w:rPr>
                <w:rFonts w:hint="default" w:ascii="Times New Roman" w:hAnsi="Times New Roman" w:cs="Times New Roman"/>
                <w:color w:val="auto"/>
                <w:sz w:val="21"/>
                <w:szCs w:val="21"/>
              </w:rPr>
            </w:pPr>
          </w:p>
          <w:p w14:paraId="67E2D89C">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3C187EC0">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0780E02C">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62EBBCA5">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378E353E">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14914B9E">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0E507946">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50282B2C">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252DDB43">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p w14:paraId="094A7D21">
            <w:pPr>
              <w:keepNext w:val="0"/>
              <w:keepLines w:val="0"/>
              <w:suppressLineNumbers w:val="0"/>
              <w:spacing w:before="0" w:beforeAutospacing="0" w:after="0" w:afterAutospacing="0"/>
              <w:ind w:left="0" w:right="0"/>
              <w:rPr>
                <w:rFonts w:hint="default" w:ascii="Times New Roman" w:hAnsi="Times New Roman" w:cs="Times New Roman"/>
                <w:color w:val="auto"/>
                <w:sz w:val="21"/>
                <w:szCs w:val="21"/>
              </w:rPr>
            </w:pPr>
          </w:p>
        </w:tc>
      </w:tr>
    </w:tbl>
    <w:p w14:paraId="706783CB">
      <w:pPr>
        <w:pStyle w:val="23"/>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rPr>
        <w:br w:type="page"/>
      </w:r>
      <w:r>
        <w:rPr>
          <w:rFonts w:hint="default" w:ascii="Times New Roman" w:hAnsi="Times New Roman" w:cs="Times New Roman"/>
          <w:snapToGrid w:val="0"/>
          <w:color w:val="auto"/>
          <w:sz w:val="30"/>
          <w:szCs w:val="30"/>
        </w:rPr>
        <w:t>六、结论</w:t>
      </w:r>
    </w:p>
    <w:tbl>
      <w:tblPr>
        <w:tblStyle w:val="26"/>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62"/>
      </w:tblGrid>
      <w:tr w14:paraId="7A758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vAlign w:val="top"/>
          </w:tcPr>
          <w:p w14:paraId="6AEA0ED8">
            <w:pPr>
              <w:keepNext w:val="0"/>
              <w:keepLines w:val="0"/>
              <w:suppressLineNumbers w:val="0"/>
              <w:spacing w:before="0" w:beforeAutospacing="0" w:after="0" w:afterAutospacing="0" w:line="360" w:lineRule="auto"/>
              <w:ind w:left="0" w:right="0" w:firstLine="480" w:firstLineChars="200"/>
              <w:jc w:val="both"/>
              <w:rPr>
                <w:rFonts w:hint="default" w:ascii="Times New Roman" w:hAnsi="Times New Roman" w:cs="Times New Roman"/>
                <w:color w:val="auto"/>
                <w:sz w:val="24"/>
              </w:rPr>
            </w:pPr>
            <w:r>
              <w:rPr>
                <w:rFonts w:hint="default" w:ascii="Times New Roman" w:hAnsi="Times New Roman" w:cs="Times New Roman"/>
                <w:color w:val="auto"/>
                <w:sz w:val="24"/>
              </w:rPr>
              <w:t>综上所述，</w:t>
            </w:r>
            <w:r>
              <w:rPr>
                <w:rFonts w:hint="default" w:ascii="Times New Roman" w:hAnsi="Times New Roman" w:cs="Times New Roman"/>
                <w:color w:val="auto"/>
                <w:sz w:val="24"/>
                <w:lang w:val="en-US" w:eastAsia="zh-CN"/>
              </w:rPr>
              <w:t>方山县金科建筑</w:t>
            </w:r>
            <w:r>
              <w:rPr>
                <w:rFonts w:hint="default" w:ascii="Times New Roman" w:hAnsi="Times New Roman" w:cs="Times New Roman"/>
                <w:color w:val="auto"/>
                <w:sz w:val="24"/>
              </w:rPr>
              <w:t>新材料有限公司年产2</w:t>
            </w:r>
            <w:r>
              <w:rPr>
                <w:rFonts w:hint="default" w:ascii="Times New Roman" w:hAnsi="Times New Roman" w:cs="Times New Roman"/>
                <w:color w:val="auto"/>
                <w:sz w:val="24"/>
                <w:lang w:val="en-US" w:eastAsia="zh-CN"/>
              </w:rPr>
              <w:t>0</w:t>
            </w:r>
            <w:r>
              <w:rPr>
                <w:rFonts w:hint="default" w:ascii="Times New Roman" w:hAnsi="Times New Roman" w:cs="Times New Roman"/>
                <w:color w:val="auto"/>
                <w:sz w:val="24"/>
              </w:rPr>
              <w:t>万m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vertAlign w:val="baseline"/>
                <w:lang w:val="en-US" w:eastAsia="zh-CN"/>
              </w:rPr>
              <w:t>商品混凝土项目</w:t>
            </w:r>
            <w:r>
              <w:rPr>
                <w:rFonts w:hint="default" w:ascii="Times New Roman" w:hAnsi="Times New Roman" w:cs="Times New Roman"/>
                <w:color w:val="auto"/>
                <w:sz w:val="24"/>
              </w:rPr>
              <w:t>产业项目符合国家产业政策和环保政策的要求，在严格采取各项环保措施后，各污染物可以稳定达标排放，对区域环境影响较小。因此，从合理利用资源和环境保护角度考虑，评价认为本项目的建设是可行的。</w:t>
            </w:r>
          </w:p>
          <w:p w14:paraId="2261303C">
            <w:pPr>
              <w:keepNext w:val="0"/>
              <w:keepLines w:val="0"/>
              <w:suppressLineNumbers w:val="0"/>
              <w:spacing w:before="0" w:beforeAutospacing="0" w:after="0" w:afterAutospacing="0" w:line="360" w:lineRule="auto"/>
              <w:ind w:left="0" w:right="0"/>
              <w:jc w:val="both"/>
              <w:rPr>
                <w:rFonts w:hint="default" w:ascii="Times New Roman" w:hAnsi="Times New Roman" w:cs="Times New Roman"/>
                <w:color w:val="auto"/>
                <w:sz w:val="24"/>
              </w:rPr>
            </w:pPr>
          </w:p>
          <w:p w14:paraId="5E6CD736">
            <w:pPr>
              <w:keepNext w:val="0"/>
              <w:keepLines w:val="0"/>
              <w:suppressLineNumbers w:val="0"/>
              <w:spacing w:before="0" w:beforeAutospacing="0" w:after="0" w:afterAutospacing="0" w:line="360" w:lineRule="auto"/>
              <w:ind w:left="0" w:right="0"/>
              <w:jc w:val="both"/>
              <w:rPr>
                <w:rFonts w:hint="default" w:ascii="Times New Roman" w:hAnsi="Times New Roman" w:cs="Times New Roman"/>
                <w:color w:val="auto"/>
                <w:sz w:val="24"/>
              </w:rPr>
            </w:pPr>
          </w:p>
          <w:p w14:paraId="31D464A2">
            <w:pPr>
              <w:keepNext w:val="0"/>
              <w:keepLines w:val="0"/>
              <w:suppressLineNumbers w:val="0"/>
              <w:spacing w:before="0" w:beforeAutospacing="0" w:after="0" w:afterAutospacing="0" w:line="360" w:lineRule="auto"/>
              <w:ind w:left="0" w:right="0"/>
              <w:jc w:val="both"/>
              <w:rPr>
                <w:rFonts w:hint="default" w:ascii="Times New Roman" w:hAnsi="Times New Roman" w:cs="Times New Roman"/>
                <w:color w:val="auto"/>
                <w:sz w:val="24"/>
              </w:rPr>
            </w:pPr>
          </w:p>
          <w:p w14:paraId="1249A605">
            <w:pPr>
              <w:keepNext w:val="0"/>
              <w:keepLines w:val="0"/>
              <w:suppressLineNumbers w:val="0"/>
              <w:spacing w:before="0" w:beforeAutospacing="0" w:after="0" w:afterAutospacing="0" w:line="360" w:lineRule="auto"/>
              <w:ind w:left="0" w:right="0"/>
              <w:jc w:val="both"/>
              <w:rPr>
                <w:rFonts w:hint="default" w:ascii="Times New Roman" w:hAnsi="Times New Roman" w:cs="Times New Roman"/>
                <w:color w:val="auto"/>
                <w:sz w:val="24"/>
              </w:rPr>
            </w:pPr>
          </w:p>
          <w:p w14:paraId="0F70CAA1">
            <w:pPr>
              <w:keepNext w:val="0"/>
              <w:keepLines w:val="0"/>
              <w:suppressLineNumbers w:val="0"/>
              <w:spacing w:before="0" w:beforeAutospacing="0" w:after="0" w:afterAutospacing="0" w:line="360" w:lineRule="auto"/>
              <w:ind w:left="0" w:right="0"/>
              <w:jc w:val="both"/>
              <w:rPr>
                <w:rFonts w:hint="default" w:ascii="Times New Roman" w:hAnsi="Times New Roman" w:cs="Times New Roman"/>
                <w:color w:val="auto"/>
                <w:sz w:val="24"/>
              </w:rPr>
            </w:pPr>
          </w:p>
        </w:tc>
      </w:tr>
    </w:tbl>
    <w:p w14:paraId="1ED886EA">
      <w:pPr>
        <w:rPr>
          <w:rFonts w:hint="default" w:ascii="Times New Roman" w:hAnsi="Times New Roman" w:cs="Times New Roman"/>
          <w:color w:val="auto"/>
        </w:rPr>
        <w:sectPr>
          <w:pgSz w:w="11906" w:h="16838"/>
          <w:pgMar w:top="1463" w:right="1780" w:bottom="1463" w:left="1780" w:header="851" w:footer="850" w:gutter="0"/>
          <w:pgBorders>
            <w:top w:val="none" w:sz="0" w:space="0"/>
            <w:left w:val="none" w:sz="0" w:space="0"/>
            <w:bottom w:val="none" w:sz="0" w:space="0"/>
            <w:right w:val="none" w:sz="0" w:space="0"/>
          </w:pgBorders>
          <w:cols w:space="0" w:num="1"/>
          <w:rtlGutter w:val="0"/>
          <w:docGrid w:linePitch="312" w:charSpace="0"/>
        </w:sectPr>
      </w:pPr>
    </w:p>
    <w:p w14:paraId="4F30CE19">
      <w:pPr>
        <w:pStyle w:val="23"/>
        <w:adjustRightInd w:val="0"/>
        <w:snapToGrid w:val="0"/>
        <w:spacing w:before="0" w:beforeAutospacing="0" w:after="0" w:afterAutospacing="0" w:line="648" w:lineRule="auto"/>
        <w:outlineLvl w:val="0"/>
        <w:rPr>
          <w:rFonts w:hint="default" w:ascii="Times New Roman" w:hAnsi="Times New Roman" w:cs="Times New Roman"/>
          <w:snapToGrid w:val="0"/>
          <w:color w:val="auto"/>
          <w:sz w:val="32"/>
          <w:szCs w:val="32"/>
        </w:rPr>
      </w:pPr>
      <w:r>
        <w:rPr>
          <w:rFonts w:hint="default" w:ascii="Times New Roman" w:hAnsi="Times New Roman" w:cs="Times New Roman"/>
          <w:snapToGrid w:val="0"/>
          <w:color w:val="auto"/>
          <w:sz w:val="32"/>
          <w:szCs w:val="32"/>
        </w:rPr>
        <w:t>附表</w:t>
      </w:r>
    </w:p>
    <w:p w14:paraId="2C05546C">
      <w:pPr>
        <w:pStyle w:val="23"/>
        <w:adjustRightInd w:val="0"/>
        <w:snapToGrid w:val="0"/>
        <w:spacing w:before="0" w:beforeAutospacing="0" w:after="0" w:afterAutospacing="0"/>
        <w:jc w:val="center"/>
        <w:outlineLvl w:val="0"/>
        <w:rPr>
          <w:rFonts w:hint="default" w:ascii="Times New Roman" w:hAnsi="Times New Roman" w:eastAsia="宋体" w:cs="Times New Roman"/>
          <w:snapToGrid w:val="0"/>
          <w:color w:val="auto"/>
          <w:sz w:val="38"/>
          <w:szCs w:val="38"/>
          <w:lang w:val="en-US" w:eastAsia="zh-CN"/>
        </w:rPr>
      </w:pPr>
      <w:r>
        <w:rPr>
          <w:rFonts w:hint="default" w:ascii="Times New Roman" w:hAnsi="Times New Roman" w:cs="Times New Roman"/>
          <w:snapToGrid w:val="0"/>
          <w:color w:val="auto"/>
          <w:sz w:val="38"/>
          <w:szCs w:val="38"/>
        </w:rPr>
        <w:t>建设项目污染物排放量汇总表</w:t>
      </w:r>
      <w:r>
        <w:rPr>
          <w:rFonts w:hint="default" w:ascii="Times New Roman" w:hAnsi="Times New Roman" w:cs="Times New Roman"/>
          <w:snapToGrid w:val="0"/>
          <w:color w:val="auto"/>
          <w:sz w:val="38"/>
          <w:szCs w:val="38"/>
          <w:lang w:eastAsia="zh-CN"/>
        </w:rPr>
        <w:t>（</w:t>
      </w:r>
      <w:r>
        <w:rPr>
          <w:rFonts w:hint="default" w:ascii="Times New Roman" w:hAnsi="Times New Roman" w:cs="Times New Roman"/>
          <w:snapToGrid w:val="0"/>
          <w:color w:val="auto"/>
          <w:sz w:val="38"/>
          <w:szCs w:val="38"/>
          <w:lang w:val="en-US" w:eastAsia="zh-CN"/>
        </w:rPr>
        <w:t>单位：t/a</w:t>
      </w:r>
      <w:r>
        <w:rPr>
          <w:rFonts w:hint="default" w:ascii="Times New Roman" w:hAnsi="Times New Roman" w:cs="Times New Roman"/>
          <w:snapToGrid w:val="0"/>
          <w:color w:val="auto"/>
          <w:sz w:val="38"/>
          <w:szCs w:val="38"/>
          <w:lang w:eastAsia="zh-CN"/>
        </w:rPr>
        <w:t>）</w:t>
      </w:r>
    </w:p>
    <w:tbl>
      <w:tblPr>
        <w:tblStyle w:val="26"/>
        <w:tblW w:w="14330"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5"/>
        <w:gridCol w:w="1707"/>
        <w:gridCol w:w="1699"/>
        <w:gridCol w:w="1275"/>
        <w:gridCol w:w="1699"/>
        <w:gridCol w:w="1557"/>
        <w:gridCol w:w="1759"/>
        <w:gridCol w:w="1957"/>
        <w:gridCol w:w="1382"/>
      </w:tblGrid>
      <w:tr w14:paraId="5ED475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8" w:hRule="atLeast"/>
        </w:trPr>
        <w:tc>
          <w:tcPr>
            <w:tcW w:w="1295" w:type="dxa"/>
            <w:tcBorders>
              <w:tl2br w:val="single" w:color="auto" w:sz="4" w:space="0"/>
            </w:tcBorders>
            <w:tcMar>
              <w:left w:w="28" w:type="dxa"/>
              <w:right w:w="28" w:type="dxa"/>
            </w:tcMar>
            <w:vAlign w:val="center"/>
          </w:tcPr>
          <w:p w14:paraId="122BF4FE">
            <w:pPr>
              <w:pStyle w:val="56"/>
              <w:keepNext w:val="0"/>
              <w:keepLines w:val="0"/>
              <w:suppressLineNumbers w:val="0"/>
              <w:spacing w:before="0" w:beforeLines="0" w:beforeAutospacing="0" w:after="0" w:afterLines="0" w:afterAutospacing="0" w:line="240" w:lineRule="auto"/>
              <w:ind w:left="0" w:right="0"/>
              <w:jc w:val="right"/>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项目</w:t>
            </w:r>
          </w:p>
          <w:p w14:paraId="2770B597">
            <w:pPr>
              <w:pStyle w:val="56"/>
              <w:keepNext w:val="0"/>
              <w:keepLines w:val="0"/>
              <w:suppressLineNumbers w:val="0"/>
              <w:spacing w:before="0" w:beforeLines="0" w:beforeAutospacing="0" w:after="0" w:afterLines="0" w:afterAutospacing="0" w:line="240" w:lineRule="auto"/>
              <w:ind w:left="0" w:right="0"/>
              <w:jc w:val="left"/>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分类</w:t>
            </w:r>
          </w:p>
        </w:tc>
        <w:tc>
          <w:tcPr>
            <w:tcW w:w="1707" w:type="dxa"/>
            <w:tcMar>
              <w:left w:w="28" w:type="dxa"/>
              <w:right w:w="28" w:type="dxa"/>
            </w:tcMar>
            <w:vAlign w:val="center"/>
          </w:tcPr>
          <w:p w14:paraId="2E54545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污染物名称</w:t>
            </w:r>
          </w:p>
        </w:tc>
        <w:tc>
          <w:tcPr>
            <w:tcW w:w="1699" w:type="dxa"/>
            <w:tcMar>
              <w:left w:w="28" w:type="dxa"/>
              <w:right w:w="28" w:type="dxa"/>
            </w:tcMar>
            <w:vAlign w:val="center"/>
          </w:tcPr>
          <w:p w14:paraId="6E9769AB">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现有工程</w:t>
            </w:r>
          </w:p>
          <w:p w14:paraId="18104711">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排放量（固体废物产生量）</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kern w:val="2"/>
                <w:szCs w:val="21"/>
              </w:rPr>
              <w:t>①</w:t>
            </w:r>
            <w:r>
              <w:rPr>
                <w:rFonts w:hint="default" w:ascii="Times New Roman" w:hAnsi="Times New Roman" w:cs="Times New Roman"/>
                <w:snapToGrid w:val="0"/>
                <w:color w:val="auto"/>
                <w:spacing w:val="-6"/>
                <w:kern w:val="21"/>
                <w:szCs w:val="21"/>
              </w:rPr>
              <w:fldChar w:fldCharType="end"/>
            </w:r>
          </w:p>
        </w:tc>
        <w:tc>
          <w:tcPr>
            <w:tcW w:w="1275" w:type="dxa"/>
            <w:tcMar>
              <w:left w:w="28" w:type="dxa"/>
              <w:right w:w="28" w:type="dxa"/>
            </w:tcMar>
            <w:vAlign w:val="center"/>
          </w:tcPr>
          <w:p w14:paraId="74732A8A">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现有工程</w:t>
            </w:r>
          </w:p>
          <w:p w14:paraId="4A94A9D5">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许可排放量</w:t>
            </w:r>
          </w:p>
          <w:p w14:paraId="739363D1">
            <w:pPr>
              <w:pStyle w:val="56"/>
              <w:keepNext w:val="0"/>
              <w:keepLines w:val="0"/>
              <w:suppressLineNumbers w:val="0"/>
              <w:spacing w:before="0" w:beforeLines="0" w:beforeAutospacing="0" w:after="0" w:afterLines="0" w:afterAutospacing="0"/>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2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snapToGrid w:val="0"/>
                <w:color w:val="auto"/>
                <w:spacing w:val="-6"/>
                <w:kern w:val="21"/>
                <w:szCs w:val="21"/>
              </w:rPr>
              <w:t>②</w:t>
            </w:r>
            <w:r>
              <w:rPr>
                <w:rFonts w:hint="default" w:ascii="Times New Roman" w:hAnsi="Times New Roman" w:cs="Times New Roman"/>
                <w:snapToGrid w:val="0"/>
                <w:color w:val="auto"/>
                <w:spacing w:val="-6"/>
                <w:kern w:val="21"/>
                <w:szCs w:val="21"/>
              </w:rPr>
              <w:fldChar w:fldCharType="end"/>
            </w:r>
          </w:p>
        </w:tc>
        <w:tc>
          <w:tcPr>
            <w:tcW w:w="1699" w:type="dxa"/>
            <w:tcMar>
              <w:left w:w="28" w:type="dxa"/>
              <w:right w:w="28" w:type="dxa"/>
            </w:tcMar>
            <w:vAlign w:val="center"/>
          </w:tcPr>
          <w:p w14:paraId="37BB86B1">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在建工程</w:t>
            </w:r>
          </w:p>
          <w:p w14:paraId="5C55061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排放量（固体废物产生量）</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kern w:val="2"/>
                <w:szCs w:val="21"/>
              </w:rPr>
              <w:t>③</w:t>
            </w:r>
            <w:r>
              <w:rPr>
                <w:rFonts w:hint="default" w:ascii="Times New Roman" w:hAnsi="Times New Roman" w:cs="Times New Roman"/>
                <w:snapToGrid w:val="0"/>
                <w:color w:val="auto"/>
                <w:spacing w:val="-6"/>
                <w:kern w:val="21"/>
                <w:szCs w:val="21"/>
              </w:rPr>
              <w:fldChar w:fldCharType="end"/>
            </w:r>
          </w:p>
        </w:tc>
        <w:tc>
          <w:tcPr>
            <w:tcW w:w="1557" w:type="dxa"/>
            <w:tcMar>
              <w:left w:w="28" w:type="dxa"/>
              <w:right w:w="28" w:type="dxa"/>
            </w:tcMar>
            <w:vAlign w:val="center"/>
          </w:tcPr>
          <w:p w14:paraId="47246202">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本项目</w:t>
            </w:r>
          </w:p>
          <w:p w14:paraId="3AB528F7">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排放量（固体废物产生量）</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kern w:val="2"/>
                <w:szCs w:val="21"/>
              </w:rPr>
              <w:t>④</w:t>
            </w:r>
            <w:r>
              <w:rPr>
                <w:rFonts w:hint="default" w:ascii="Times New Roman" w:hAnsi="Times New Roman" w:cs="Times New Roman"/>
                <w:snapToGrid w:val="0"/>
                <w:color w:val="auto"/>
                <w:spacing w:val="-6"/>
                <w:kern w:val="21"/>
                <w:szCs w:val="21"/>
              </w:rPr>
              <w:fldChar w:fldCharType="end"/>
            </w:r>
          </w:p>
        </w:tc>
        <w:tc>
          <w:tcPr>
            <w:tcW w:w="1759" w:type="dxa"/>
            <w:tcMar>
              <w:left w:w="28" w:type="dxa"/>
              <w:right w:w="28" w:type="dxa"/>
            </w:tcMar>
            <w:vAlign w:val="center"/>
          </w:tcPr>
          <w:p w14:paraId="782C5946">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Cs w:val="21"/>
              </w:rPr>
            </w:pPr>
            <w:r>
              <w:rPr>
                <w:rFonts w:hint="default" w:ascii="Times New Roman" w:hAnsi="Times New Roman" w:cs="Times New Roman"/>
                <w:snapToGrid w:val="0"/>
                <w:color w:val="auto"/>
                <w:spacing w:val="-16"/>
                <w:kern w:val="21"/>
                <w:szCs w:val="21"/>
              </w:rPr>
              <w:t>以新带老削减量</w:t>
            </w:r>
          </w:p>
          <w:p w14:paraId="71F0319D">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Cs w:val="21"/>
              </w:rPr>
            </w:pPr>
            <w:r>
              <w:rPr>
                <w:rFonts w:hint="default" w:ascii="Times New Roman" w:hAnsi="Times New Roman" w:cs="Times New Roman"/>
                <w:snapToGrid w:val="0"/>
                <w:color w:val="auto"/>
                <w:spacing w:val="-16"/>
                <w:kern w:val="21"/>
                <w:szCs w:val="21"/>
              </w:rPr>
              <w:t>（新建项目不填）</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kern w:val="2"/>
                <w:szCs w:val="21"/>
              </w:rPr>
              <w:t>⑤</w:t>
            </w:r>
            <w:r>
              <w:rPr>
                <w:rFonts w:hint="default" w:ascii="Times New Roman" w:hAnsi="Times New Roman" w:cs="Times New Roman"/>
                <w:snapToGrid w:val="0"/>
                <w:color w:val="auto"/>
                <w:spacing w:val="-16"/>
                <w:kern w:val="21"/>
                <w:szCs w:val="21"/>
              </w:rPr>
              <w:fldChar w:fldCharType="end"/>
            </w:r>
          </w:p>
        </w:tc>
        <w:tc>
          <w:tcPr>
            <w:tcW w:w="1957" w:type="dxa"/>
            <w:tcMar>
              <w:left w:w="28" w:type="dxa"/>
              <w:right w:w="28" w:type="dxa"/>
            </w:tcMar>
            <w:vAlign w:val="center"/>
          </w:tcPr>
          <w:p w14:paraId="73F65553">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Cs w:val="21"/>
              </w:rPr>
            </w:pPr>
            <w:r>
              <w:rPr>
                <w:rFonts w:hint="default" w:ascii="Times New Roman" w:hAnsi="Times New Roman" w:cs="Times New Roman"/>
                <w:snapToGrid w:val="0"/>
                <w:color w:val="auto"/>
                <w:spacing w:val="-16"/>
                <w:kern w:val="21"/>
                <w:szCs w:val="21"/>
              </w:rPr>
              <w:t>本项目建成后</w:t>
            </w:r>
          </w:p>
          <w:p w14:paraId="6FF0BAFE">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16"/>
                <w:kern w:val="21"/>
                <w:szCs w:val="21"/>
              </w:rPr>
            </w:pPr>
            <w:r>
              <w:rPr>
                <w:rFonts w:hint="default" w:ascii="Times New Roman" w:hAnsi="Times New Roman" w:cs="Times New Roman"/>
                <w:snapToGrid w:val="0"/>
                <w:color w:val="auto"/>
                <w:spacing w:val="-16"/>
                <w:kern w:val="21"/>
                <w:szCs w:val="21"/>
              </w:rPr>
              <w:t>全厂排放量（固体废物产生量）</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kern w:val="2"/>
                <w:szCs w:val="21"/>
              </w:rPr>
              <w:t>⑥</w:t>
            </w:r>
            <w:r>
              <w:rPr>
                <w:rFonts w:hint="default" w:ascii="Times New Roman" w:hAnsi="Times New Roman" w:cs="Times New Roman"/>
                <w:snapToGrid w:val="0"/>
                <w:color w:val="auto"/>
                <w:spacing w:val="-16"/>
                <w:kern w:val="21"/>
                <w:szCs w:val="21"/>
              </w:rPr>
              <w:fldChar w:fldCharType="end"/>
            </w:r>
          </w:p>
        </w:tc>
        <w:tc>
          <w:tcPr>
            <w:tcW w:w="1382" w:type="dxa"/>
            <w:tcMar>
              <w:left w:w="28" w:type="dxa"/>
              <w:right w:w="28" w:type="dxa"/>
            </w:tcMar>
            <w:vAlign w:val="center"/>
          </w:tcPr>
          <w:p w14:paraId="577C4A4D">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t>变化量</w:t>
            </w:r>
          </w:p>
          <w:p w14:paraId="2989ECB4">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spacing w:val="-6"/>
                <w:kern w:val="21"/>
                <w:szCs w:val="21"/>
              </w:rPr>
            </w:pP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kern w:val="2"/>
                <w:szCs w:val="21"/>
              </w:rPr>
              <w:t>⑦</w:t>
            </w:r>
            <w:r>
              <w:rPr>
                <w:rFonts w:hint="default" w:ascii="Times New Roman" w:hAnsi="Times New Roman" w:cs="Times New Roman"/>
                <w:snapToGrid w:val="0"/>
                <w:color w:val="auto"/>
                <w:spacing w:val="-6"/>
                <w:kern w:val="21"/>
                <w:szCs w:val="21"/>
              </w:rPr>
              <w:fldChar w:fldCharType="end"/>
            </w:r>
          </w:p>
        </w:tc>
      </w:tr>
      <w:tr w14:paraId="398E9F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1295" w:type="dxa"/>
            <w:vAlign w:val="center"/>
          </w:tcPr>
          <w:p w14:paraId="0561FF60">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废气</w:t>
            </w:r>
          </w:p>
        </w:tc>
        <w:tc>
          <w:tcPr>
            <w:tcW w:w="1707" w:type="dxa"/>
            <w:vAlign w:val="center"/>
          </w:tcPr>
          <w:p w14:paraId="417AE285">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颗粒物</w:t>
            </w:r>
          </w:p>
        </w:tc>
        <w:tc>
          <w:tcPr>
            <w:tcW w:w="1699" w:type="dxa"/>
            <w:vAlign w:val="center"/>
          </w:tcPr>
          <w:p w14:paraId="669E815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275" w:type="dxa"/>
            <w:vAlign w:val="center"/>
          </w:tcPr>
          <w:p w14:paraId="4632269E">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699" w:type="dxa"/>
            <w:vAlign w:val="center"/>
          </w:tcPr>
          <w:p w14:paraId="119F1DFD">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1C8CB27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1.159</w:t>
            </w:r>
          </w:p>
        </w:tc>
        <w:tc>
          <w:tcPr>
            <w:tcW w:w="1759" w:type="dxa"/>
            <w:vAlign w:val="center"/>
          </w:tcPr>
          <w:p w14:paraId="772D0A65">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6E9EFF93">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c>
          <w:tcPr>
            <w:tcW w:w="1382" w:type="dxa"/>
            <w:vAlign w:val="center"/>
          </w:tcPr>
          <w:p w14:paraId="4B752D8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r>
      <w:tr w14:paraId="65EFAE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95" w:type="dxa"/>
            <w:vMerge w:val="restart"/>
            <w:vAlign w:val="center"/>
          </w:tcPr>
          <w:p w14:paraId="6ABE2E55">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废水</w:t>
            </w:r>
          </w:p>
        </w:tc>
        <w:tc>
          <w:tcPr>
            <w:tcW w:w="1707" w:type="dxa"/>
            <w:vAlign w:val="center"/>
          </w:tcPr>
          <w:p w14:paraId="529D094C">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生产废水</w:t>
            </w:r>
          </w:p>
        </w:tc>
        <w:tc>
          <w:tcPr>
            <w:tcW w:w="1699" w:type="dxa"/>
            <w:vAlign w:val="center"/>
          </w:tcPr>
          <w:p w14:paraId="4F944FA1">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275" w:type="dxa"/>
            <w:vAlign w:val="center"/>
          </w:tcPr>
          <w:p w14:paraId="40F677C8">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699" w:type="dxa"/>
            <w:vAlign w:val="center"/>
          </w:tcPr>
          <w:p w14:paraId="0BFA3413">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557" w:type="dxa"/>
            <w:vAlign w:val="center"/>
          </w:tcPr>
          <w:p w14:paraId="193F022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eastAsia="zh-CN"/>
              </w:rPr>
            </w:pPr>
            <w:r>
              <w:rPr>
                <w:rFonts w:hint="default" w:ascii="Times New Roman" w:hAnsi="Times New Roman" w:cs="Times New Roman"/>
                <w:snapToGrid w:val="0"/>
                <w:color w:val="auto"/>
                <w:kern w:val="21"/>
                <w:szCs w:val="21"/>
                <w:lang w:val="en-US" w:eastAsia="zh-CN"/>
              </w:rPr>
              <w:t>0</w:t>
            </w:r>
          </w:p>
        </w:tc>
        <w:tc>
          <w:tcPr>
            <w:tcW w:w="1759" w:type="dxa"/>
            <w:vAlign w:val="center"/>
          </w:tcPr>
          <w:p w14:paraId="0B2CF769">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37B2611F">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382" w:type="dxa"/>
            <w:vAlign w:val="center"/>
          </w:tcPr>
          <w:p w14:paraId="3A1B3EF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r>
      <w:tr w14:paraId="08245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1295" w:type="dxa"/>
            <w:vMerge w:val="continue"/>
            <w:vAlign w:val="center"/>
          </w:tcPr>
          <w:p w14:paraId="735653A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57517885">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生活废水</w:t>
            </w:r>
          </w:p>
        </w:tc>
        <w:tc>
          <w:tcPr>
            <w:tcW w:w="1699" w:type="dxa"/>
            <w:shd w:val="clear" w:color="auto" w:fill="auto"/>
            <w:vAlign w:val="center"/>
          </w:tcPr>
          <w:p w14:paraId="17340F00">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rPr>
              <w:t>0</w:t>
            </w:r>
          </w:p>
        </w:tc>
        <w:tc>
          <w:tcPr>
            <w:tcW w:w="1275" w:type="dxa"/>
            <w:shd w:val="clear" w:color="auto" w:fill="auto"/>
            <w:vAlign w:val="center"/>
          </w:tcPr>
          <w:p w14:paraId="58D3D1B3">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rPr>
              <w:t>0</w:t>
            </w:r>
          </w:p>
        </w:tc>
        <w:tc>
          <w:tcPr>
            <w:tcW w:w="1699" w:type="dxa"/>
            <w:shd w:val="clear" w:color="auto" w:fill="auto"/>
            <w:vAlign w:val="center"/>
          </w:tcPr>
          <w:p w14:paraId="5A591A93">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rPr>
              <w:t>0</w:t>
            </w:r>
          </w:p>
        </w:tc>
        <w:tc>
          <w:tcPr>
            <w:tcW w:w="1557" w:type="dxa"/>
            <w:vAlign w:val="center"/>
          </w:tcPr>
          <w:p w14:paraId="0B6840B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eastAsia="zh-CN"/>
              </w:rPr>
            </w:pPr>
            <w:r>
              <w:rPr>
                <w:rFonts w:hint="default" w:ascii="Times New Roman" w:hAnsi="Times New Roman" w:cs="Times New Roman"/>
                <w:snapToGrid w:val="0"/>
                <w:color w:val="auto"/>
                <w:kern w:val="21"/>
                <w:szCs w:val="21"/>
                <w:lang w:val="en-US" w:eastAsia="zh-CN"/>
              </w:rPr>
              <w:t>0</w:t>
            </w:r>
          </w:p>
        </w:tc>
        <w:tc>
          <w:tcPr>
            <w:tcW w:w="1759" w:type="dxa"/>
            <w:vAlign w:val="center"/>
          </w:tcPr>
          <w:p w14:paraId="7E6FC74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0E7D1E82">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382" w:type="dxa"/>
            <w:vAlign w:val="center"/>
          </w:tcPr>
          <w:p w14:paraId="6BC1F2C7">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r>
      <w:tr w14:paraId="066AE7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1295" w:type="dxa"/>
            <w:vMerge w:val="restart"/>
            <w:vAlign w:val="center"/>
          </w:tcPr>
          <w:p w14:paraId="367C0D4C">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危险废物</w:t>
            </w:r>
          </w:p>
        </w:tc>
        <w:tc>
          <w:tcPr>
            <w:tcW w:w="1707" w:type="dxa"/>
            <w:vAlign w:val="center"/>
          </w:tcPr>
          <w:p w14:paraId="15633D3B">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kern w:val="0"/>
                <w:szCs w:val="21"/>
                <w:lang w:val="en-US" w:eastAsia="zh-CN"/>
              </w:rPr>
            </w:pPr>
            <w:r>
              <w:rPr>
                <w:rFonts w:hint="default" w:ascii="Times New Roman" w:hAnsi="Times New Roman" w:eastAsia="宋体" w:cs="Times New Roman"/>
                <w:color w:val="auto"/>
                <w:kern w:val="0"/>
                <w:szCs w:val="21"/>
                <w:lang w:val="en-US" w:eastAsia="zh-CN"/>
              </w:rPr>
              <w:t>除尘灰</w:t>
            </w:r>
          </w:p>
        </w:tc>
        <w:tc>
          <w:tcPr>
            <w:tcW w:w="1699" w:type="dxa"/>
            <w:vAlign w:val="center"/>
          </w:tcPr>
          <w:p w14:paraId="123A4C5A">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275" w:type="dxa"/>
            <w:vAlign w:val="center"/>
          </w:tcPr>
          <w:p w14:paraId="56092D91">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699" w:type="dxa"/>
            <w:vAlign w:val="center"/>
          </w:tcPr>
          <w:p w14:paraId="25D1C691">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43C4FF7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936.02</w:t>
            </w:r>
          </w:p>
        </w:tc>
        <w:tc>
          <w:tcPr>
            <w:tcW w:w="1759" w:type="dxa"/>
            <w:vAlign w:val="center"/>
          </w:tcPr>
          <w:p w14:paraId="094B358D">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040A2BE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lang w:val="en-US"/>
              </w:rPr>
            </w:pPr>
            <w:r>
              <w:rPr>
                <w:rFonts w:hint="default" w:ascii="Times New Roman" w:hAnsi="Times New Roman" w:cs="Times New Roman"/>
                <w:snapToGrid w:val="0"/>
                <w:color w:val="auto"/>
                <w:kern w:val="21"/>
                <w:szCs w:val="21"/>
              </w:rPr>
              <w:t>/</w:t>
            </w:r>
          </w:p>
        </w:tc>
        <w:tc>
          <w:tcPr>
            <w:tcW w:w="1382" w:type="dxa"/>
            <w:vAlign w:val="center"/>
          </w:tcPr>
          <w:p w14:paraId="432947F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r>
      <w:tr w14:paraId="0FCA3D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1295" w:type="dxa"/>
            <w:vMerge w:val="continue"/>
            <w:vAlign w:val="center"/>
          </w:tcPr>
          <w:p w14:paraId="3C38E89A">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6FD5F096">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废布袋</w:t>
            </w:r>
          </w:p>
        </w:tc>
        <w:tc>
          <w:tcPr>
            <w:tcW w:w="1699" w:type="dxa"/>
            <w:vAlign w:val="center"/>
          </w:tcPr>
          <w:p w14:paraId="7FF45430">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275" w:type="dxa"/>
            <w:vAlign w:val="center"/>
          </w:tcPr>
          <w:p w14:paraId="75D5BAB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699" w:type="dxa"/>
            <w:vAlign w:val="center"/>
          </w:tcPr>
          <w:p w14:paraId="541DC071">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694E5B64">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0.5</w:t>
            </w:r>
          </w:p>
        </w:tc>
        <w:tc>
          <w:tcPr>
            <w:tcW w:w="1759" w:type="dxa"/>
            <w:vAlign w:val="center"/>
          </w:tcPr>
          <w:p w14:paraId="5D61299E">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43D1255C">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szCs w:val="21"/>
              </w:rPr>
            </w:pPr>
            <w:r>
              <w:rPr>
                <w:rFonts w:hint="default" w:ascii="Times New Roman" w:hAnsi="Times New Roman" w:cs="Times New Roman"/>
                <w:snapToGrid w:val="0"/>
                <w:color w:val="auto"/>
                <w:kern w:val="21"/>
                <w:szCs w:val="21"/>
              </w:rPr>
              <w:t>/</w:t>
            </w:r>
          </w:p>
        </w:tc>
        <w:tc>
          <w:tcPr>
            <w:tcW w:w="1382" w:type="dxa"/>
            <w:vAlign w:val="center"/>
          </w:tcPr>
          <w:p w14:paraId="17B81138">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r>
      <w:tr w14:paraId="2D846E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295" w:type="dxa"/>
            <w:vMerge w:val="continue"/>
            <w:vAlign w:val="center"/>
          </w:tcPr>
          <w:p w14:paraId="7E23EFFC">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7A5AD384">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废混凝土凝结块</w:t>
            </w:r>
          </w:p>
        </w:tc>
        <w:tc>
          <w:tcPr>
            <w:tcW w:w="1699" w:type="dxa"/>
            <w:vAlign w:val="center"/>
          </w:tcPr>
          <w:p w14:paraId="3D32CA89">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275" w:type="dxa"/>
            <w:vAlign w:val="center"/>
          </w:tcPr>
          <w:p w14:paraId="0C0CE9D0">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699" w:type="dxa"/>
            <w:vAlign w:val="center"/>
          </w:tcPr>
          <w:p w14:paraId="7D02F4A0">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4C08E8BB">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30</w:t>
            </w:r>
          </w:p>
        </w:tc>
        <w:tc>
          <w:tcPr>
            <w:tcW w:w="1759" w:type="dxa"/>
            <w:vAlign w:val="center"/>
          </w:tcPr>
          <w:p w14:paraId="6C1D734C">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c>
          <w:tcPr>
            <w:tcW w:w="1957" w:type="dxa"/>
            <w:vAlign w:val="center"/>
          </w:tcPr>
          <w:p w14:paraId="137C6591">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c>
          <w:tcPr>
            <w:tcW w:w="1382" w:type="dxa"/>
            <w:vAlign w:val="center"/>
          </w:tcPr>
          <w:p w14:paraId="3DBA643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r>
      <w:tr w14:paraId="5ED265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295" w:type="dxa"/>
            <w:vMerge w:val="continue"/>
            <w:vAlign w:val="center"/>
          </w:tcPr>
          <w:p w14:paraId="4A056EDA">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2335C4F5">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砂石分离器砂石</w:t>
            </w:r>
          </w:p>
        </w:tc>
        <w:tc>
          <w:tcPr>
            <w:tcW w:w="1699" w:type="dxa"/>
            <w:vAlign w:val="center"/>
          </w:tcPr>
          <w:p w14:paraId="0431331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1275" w:type="dxa"/>
            <w:vAlign w:val="center"/>
          </w:tcPr>
          <w:p w14:paraId="425CF8F3">
            <w:pPr>
              <w:pStyle w:val="56"/>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699" w:type="dxa"/>
            <w:vAlign w:val="center"/>
          </w:tcPr>
          <w:p w14:paraId="7E3CFE09">
            <w:pPr>
              <w:pStyle w:val="56"/>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61E08AA0">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210</w:t>
            </w:r>
          </w:p>
        </w:tc>
        <w:tc>
          <w:tcPr>
            <w:tcW w:w="1759" w:type="dxa"/>
            <w:vAlign w:val="center"/>
          </w:tcPr>
          <w:p w14:paraId="72B3B453">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65D888DA">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szCs w:val="21"/>
              </w:rPr>
            </w:pPr>
            <w:r>
              <w:rPr>
                <w:rFonts w:hint="default" w:ascii="Times New Roman" w:hAnsi="Times New Roman" w:cs="Times New Roman"/>
                <w:snapToGrid w:val="0"/>
                <w:color w:val="auto"/>
                <w:kern w:val="21"/>
                <w:szCs w:val="21"/>
              </w:rPr>
              <w:t>/</w:t>
            </w:r>
          </w:p>
        </w:tc>
        <w:tc>
          <w:tcPr>
            <w:tcW w:w="1382" w:type="dxa"/>
            <w:vAlign w:val="center"/>
          </w:tcPr>
          <w:p w14:paraId="3F231F8A">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r>
      <w:tr w14:paraId="614701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295" w:type="dxa"/>
            <w:vMerge w:val="continue"/>
            <w:vAlign w:val="center"/>
          </w:tcPr>
          <w:p w14:paraId="08E6455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602DDC4C">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初期雨水收集池、汽车冲洗废水沉淀池底泥</w:t>
            </w:r>
          </w:p>
        </w:tc>
        <w:tc>
          <w:tcPr>
            <w:tcW w:w="1699" w:type="dxa"/>
            <w:shd w:val="clear" w:color="auto" w:fill="auto"/>
            <w:vAlign w:val="center"/>
          </w:tcPr>
          <w:p w14:paraId="5CDD1785">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0</w:t>
            </w:r>
          </w:p>
        </w:tc>
        <w:tc>
          <w:tcPr>
            <w:tcW w:w="1275" w:type="dxa"/>
            <w:shd w:val="clear" w:color="auto" w:fill="auto"/>
            <w:vAlign w:val="center"/>
          </w:tcPr>
          <w:p w14:paraId="587A473A">
            <w:pPr>
              <w:pStyle w:val="56"/>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699" w:type="dxa"/>
            <w:shd w:val="clear" w:color="auto" w:fill="auto"/>
            <w:vAlign w:val="center"/>
          </w:tcPr>
          <w:p w14:paraId="7624EE60">
            <w:pPr>
              <w:pStyle w:val="56"/>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5A3C5D81">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8</w:t>
            </w:r>
          </w:p>
        </w:tc>
        <w:tc>
          <w:tcPr>
            <w:tcW w:w="1759" w:type="dxa"/>
            <w:shd w:val="clear" w:color="auto" w:fill="auto"/>
            <w:vAlign w:val="center"/>
          </w:tcPr>
          <w:p w14:paraId="6D8B5986">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rPr>
              <w:t>/</w:t>
            </w:r>
          </w:p>
        </w:tc>
        <w:tc>
          <w:tcPr>
            <w:tcW w:w="1957" w:type="dxa"/>
            <w:shd w:val="clear" w:color="auto" w:fill="auto"/>
            <w:vAlign w:val="center"/>
          </w:tcPr>
          <w:p w14:paraId="3091C4A1">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snapToGrid w:val="0"/>
                <w:color w:val="auto"/>
                <w:kern w:val="21"/>
                <w:szCs w:val="21"/>
              </w:rPr>
              <w:t>/</w:t>
            </w:r>
          </w:p>
        </w:tc>
        <w:tc>
          <w:tcPr>
            <w:tcW w:w="1382" w:type="dxa"/>
            <w:shd w:val="clear" w:color="auto" w:fill="auto"/>
            <w:vAlign w:val="center"/>
          </w:tcPr>
          <w:p w14:paraId="022B6C6D">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cs="Times New Roman"/>
                <w:snapToGrid w:val="0"/>
                <w:color w:val="auto"/>
                <w:kern w:val="21"/>
                <w:szCs w:val="21"/>
              </w:rPr>
              <w:t>/</w:t>
            </w:r>
          </w:p>
        </w:tc>
      </w:tr>
      <w:tr w14:paraId="2C8CB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1" w:hRule="atLeast"/>
        </w:trPr>
        <w:tc>
          <w:tcPr>
            <w:tcW w:w="1295" w:type="dxa"/>
            <w:vMerge w:val="continue"/>
            <w:vAlign w:val="center"/>
          </w:tcPr>
          <w:p w14:paraId="5BB5A5F9">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snapToGrid w:val="0"/>
                <w:color w:val="auto"/>
                <w:kern w:val="21"/>
                <w:szCs w:val="21"/>
              </w:rPr>
            </w:pPr>
          </w:p>
        </w:tc>
        <w:tc>
          <w:tcPr>
            <w:tcW w:w="1707" w:type="dxa"/>
            <w:vAlign w:val="center"/>
          </w:tcPr>
          <w:p w14:paraId="2A8B9564">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eastAsia" w:eastAsia="宋体" w:cs="Times New Roman"/>
                <w:color w:val="auto"/>
                <w:szCs w:val="21"/>
                <w:lang w:val="en-US" w:eastAsia="zh-CN"/>
              </w:rPr>
              <w:t>压滤机尾泥</w:t>
            </w:r>
          </w:p>
        </w:tc>
        <w:tc>
          <w:tcPr>
            <w:tcW w:w="1699" w:type="dxa"/>
            <w:vAlign w:val="center"/>
          </w:tcPr>
          <w:p w14:paraId="3A888BC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1275" w:type="dxa"/>
            <w:vAlign w:val="center"/>
          </w:tcPr>
          <w:p w14:paraId="0C756F62">
            <w:pPr>
              <w:pStyle w:val="56"/>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699" w:type="dxa"/>
            <w:vAlign w:val="center"/>
          </w:tcPr>
          <w:p w14:paraId="3A293312">
            <w:pPr>
              <w:pStyle w:val="56"/>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w:t>
            </w:r>
          </w:p>
        </w:tc>
        <w:tc>
          <w:tcPr>
            <w:tcW w:w="1557" w:type="dxa"/>
            <w:vAlign w:val="center"/>
          </w:tcPr>
          <w:p w14:paraId="4962029A">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eastAsia" w:cs="Times New Roman"/>
                <w:snapToGrid w:val="0"/>
                <w:color w:val="auto"/>
                <w:kern w:val="21"/>
                <w:szCs w:val="21"/>
                <w:lang w:val="en-US" w:eastAsia="zh-CN"/>
              </w:rPr>
              <w:t>17500</w:t>
            </w:r>
          </w:p>
        </w:tc>
        <w:tc>
          <w:tcPr>
            <w:tcW w:w="1759" w:type="dxa"/>
            <w:vAlign w:val="center"/>
          </w:tcPr>
          <w:p w14:paraId="22A0AD12">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1501C549">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szCs w:val="21"/>
              </w:rPr>
            </w:pPr>
            <w:r>
              <w:rPr>
                <w:rFonts w:hint="default" w:ascii="Times New Roman" w:hAnsi="Times New Roman" w:cs="Times New Roman"/>
                <w:snapToGrid w:val="0"/>
                <w:color w:val="auto"/>
                <w:kern w:val="21"/>
                <w:szCs w:val="21"/>
              </w:rPr>
              <w:t>/</w:t>
            </w:r>
          </w:p>
        </w:tc>
        <w:tc>
          <w:tcPr>
            <w:tcW w:w="1382" w:type="dxa"/>
            <w:vAlign w:val="center"/>
          </w:tcPr>
          <w:p w14:paraId="0F244F2B">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rPr>
              <w:t>/</w:t>
            </w:r>
          </w:p>
        </w:tc>
      </w:tr>
      <w:tr w14:paraId="70220D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295" w:type="dxa"/>
            <w:vMerge w:val="continue"/>
            <w:vAlign w:val="center"/>
          </w:tcPr>
          <w:p w14:paraId="59EC4784">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rPr>
            </w:pPr>
          </w:p>
        </w:tc>
        <w:tc>
          <w:tcPr>
            <w:tcW w:w="1707" w:type="dxa"/>
            <w:vAlign w:val="center"/>
          </w:tcPr>
          <w:p w14:paraId="3684717F">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矿物油润滑包装桶、废抹布及手套</w:t>
            </w:r>
          </w:p>
        </w:tc>
        <w:tc>
          <w:tcPr>
            <w:tcW w:w="1699" w:type="dxa"/>
            <w:vAlign w:val="center"/>
          </w:tcPr>
          <w:p w14:paraId="53876A4C">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szCs w:val="21"/>
              </w:rPr>
            </w:pPr>
            <w:r>
              <w:rPr>
                <w:rFonts w:hint="default" w:ascii="Times New Roman" w:hAnsi="Times New Roman" w:cs="Times New Roman"/>
                <w:snapToGrid w:val="0"/>
                <w:color w:val="auto"/>
                <w:kern w:val="21"/>
                <w:szCs w:val="21"/>
              </w:rPr>
              <w:t>0</w:t>
            </w:r>
          </w:p>
        </w:tc>
        <w:tc>
          <w:tcPr>
            <w:tcW w:w="1275" w:type="dxa"/>
            <w:vAlign w:val="center"/>
          </w:tcPr>
          <w:p w14:paraId="3E57E7F0">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szCs w:val="21"/>
              </w:rPr>
            </w:pPr>
            <w:r>
              <w:rPr>
                <w:rFonts w:hint="default" w:ascii="Times New Roman" w:hAnsi="Times New Roman" w:cs="Times New Roman"/>
                <w:snapToGrid w:val="0"/>
                <w:color w:val="auto"/>
                <w:kern w:val="21"/>
                <w:szCs w:val="21"/>
              </w:rPr>
              <w:t>0</w:t>
            </w:r>
          </w:p>
        </w:tc>
        <w:tc>
          <w:tcPr>
            <w:tcW w:w="1699" w:type="dxa"/>
            <w:vAlign w:val="center"/>
          </w:tcPr>
          <w:p w14:paraId="29CFBA2B">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szCs w:val="21"/>
              </w:rPr>
            </w:pPr>
            <w:r>
              <w:rPr>
                <w:rFonts w:hint="default" w:ascii="Times New Roman" w:hAnsi="Times New Roman" w:cs="Times New Roman"/>
                <w:snapToGrid w:val="0"/>
                <w:color w:val="auto"/>
                <w:kern w:val="21"/>
                <w:szCs w:val="21"/>
              </w:rPr>
              <w:t>0</w:t>
            </w:r>
          </w:p>
        </w:tc>
        <w:tc>
          <w:tcPr>
            <w:tcW w:w="1557" w:type="dxa"/>
            <w:vAlign w:val="center"/>
          </w:tcPr>
          <w:p w14:paraId="449C4219">
            <w:pPr>
              <w:keepNext w:val="0"/>
              <w:keepLines w:val="0"/>
              <w:suppressLineNumbers w:val="0"/>
              <w:spacing w:before="0" w:beforeAutospacing="0" w:after="0" w:afterAutospacing="0" w:line="260" w:lineRule="exact"/>
              <w:ind w:left="0" w:right="0"/>
              <w:jc w:val="center"/>
              <w:rPr>
                <w:rFonts w:hint="default" w:ascii="Times New Roman" w:hAnsi="Times New Roman" w:eastAsia="宋体"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0.1</w:t>
            </w:r>
          </w:p>
        </w:tc>
        <w:tc>
          <w:tcPr>
            <w:tcW w:w="1759" w:type="dxa"/>
            <w:vAlign w:val="center"/>
          </w:tcPr>
          <w:p w14:paraId="35A92B5F">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snapToGrid w:val="0"/>
                <w:color w:val="auto"/>
                <w:kern w:val="21"/>
                <w:szCs w:val="21"/>
              </w:rPr>
              <w:t>/</w:t>
            </w:r>
          </w:p>
        </w:tc>
        <w:tc>
          <w:tcPr>
            <w:tcW w:w="1957" w:type="dxa"/>
            <w:vAlign w:val="center"/>
          </w:tcPr>
          <w:p w14:paraId="4B31D522">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eastAsia="宋体" w:cs="Times New Roman"/>
                <w:color w:val="auto"/>
                <w:szCs w:val="21"/>
              </w:rPr>
            </w:pPr>
            <w:r>
              <w:rPr>
                <w:rFonts w:hint="default" w:ascii="Times New Roman" w:hAnsi="Times New Roman" w:cs="Times New Roman"/>
                <w:snapToGrid w:val="0"/>
                <w:color w:val="auto"/>
                <w:kern w:val="21"/>
                <w:szCs w:val="21"/>
              </w:rPr>
              <w:t>/</w:t>
            </w:r>
          </w:p>
        </w:tc>
        <w:tc>
          <w:tcPr>
            <w:tcW w:w="1382" w:type="dxa"/>
            <w:vAlign w:val="center"/>
          </w:tcPr>
          <w:p w14:paraId="6772B211">
            <w:pPr>
              <w:keepNext w:val="0"/>
              <w:keepLines w:val="0"/>
              <w:suppressLineNumbers w:val="0"/>
              <w:spacing w:before="0" w:beforeLines="0" w:beforeAutospacing="0" w:after="0" w:afterLines="0" w:afterAutospacing="0" w:line="240" w:lineRule="auto"/>
              <w:ind w:left="0" w:right="0"/>
              <w:jc w:val="center"/>
              <w:rPr>
                <w:rFonts w:hint="default" w:ascii="Times New Roman" w:hAnsi="Times New Roman" w:cs="Times New Roman"/>
                <w:color w:val="auto"/>
                <w:szCs w:val="21"/>
              </w:rPr>
            </w:pPr>
            <w:r>
              <w:rPr>
                <w:rFonts w:hint="default" w:ascii="Times New Roman" w:hAnsi="Times New Roman" w:cs="Times New Roman"/>
                <w:snapToGrid w:val="0"/>
                <w:color w:val="auto"/>
                <w:kern w:val="21"/>
                <w:szCs w:val="21"/>
              </w:rPr>
              <w:t>/</w:t>
            </w:r>
          </w:p>
        </w:tc>
      </w:tr>
      <w:tr w14:paraId="5DF568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295" w:type="dxa"/>
            <w:vMerge w:val="continue"/>
            <w:vAlign w:val="center"/>
          </w:tcPr>
          <w:p w14:paraId="6302CE76">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rPr>
            </w:pPr>
          </w:p>
        </w:tc>
        <w:tc>
          <w:tcPr>
            <w:tcW w:w="1707" w:type="dxa"/>
            <w:vAlign w:val="center"/>
          </w:tcPr>
          <w:p w14:paraId="3FCA7F4B">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废矿物油</w:t>
            </w:r>
          </w:p>
        </w:tc>
        <w:tc>
          <w:tcPr>
            <w:tcW w:w="1699" w:type="dxa"/>
            <w:vAlign w:val="center"/>
          </w:tcPr>
          <w:p w14:paraId="59BB3DD9">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275" w:type="dxa"/>
            <w:vAlign w:val="center"/>
          </w:tcPr>
          <w:p w14:paraId="5A02D4D1">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699" w:type="dxa"/>
            <w:vAlign w:val="center"/>
          </w:tcPr>
          <w:p w14:paraId="22114BF7">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557" w:type="dxa"/>
            <w:vAlign w:val="center"/>
          </w:tcPr>
          <w:p w14:paraId="6D0998EC">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1.5</w:t>
            </w:r>
          </w:p>
        </w:tc>
        <w:tc>
          <w:tcPr>
            <w:tcW w:w="1759" w:type="dxa"/>
            <w:vAlign w:val="center"/>
          </w:tcPr>
          <w:p w14:paraId="36BB4046">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50FBC0F0">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382" w:type="dxa"/>
            <w:vAlign w:val="center"/>
          </w:tcPr>
          <w:p w14:paraId="401DA6C6">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r>
      <w:tr w14:paraId="59FD09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1295" w:type="dxa"/>
            <w:vMerge w:val="continue"/>
            <w:vAlign w:val="center"/>
          </w:tcPr>
          <w:p w14:paraId="6FB8B2F6">
            <w:pPr>
              <w:pStyle w:val="56"/>
              <w:keepNext w:val="0"/>
              <w:keepLines w:val="0"/>
              <w:suppressLineNumbers w:val="0"/>
              <w:spacing w:before="0" w:beforeLines="0" w:beforeAutospacing="0" w:after="0" w:afterLines="0" w:afterAutospacing="0" w:line="240" w:lineRule="auto"/>
              <w:ind w:left="0" w:right="0"/>
              <w:rPr>
                <w:rFonts w:hint="default" w:ascii="Times New Roman" w:hAnsi="Times New Roman" w:cs="Times New Roman"/>
                <w:color w:val="auto"/>
              </w:rPr>
            </w:pPr>
          </w:p>
        </w:tc>
        <w:tc>
          <w:tcPr>
            <w:tcW w:w="1707" w:type="dxa"/>
            <w:vAlign w:val="center"/>
          </w:tcPr>
          <w:p w14:paraId="2025447C">
            <w:pPr>
              <w:pStyle w:val="90"/>
              <w:keepNext w:val="0"/>
              <w:keepLines w:val="0"/>
              <w:suppressLineNumbers w:val="0"/>
              <w:spacing w:before="0" w:beforeAutospacing="0" w:after="0" w:afterAutospacing="0" w:line="260" w:lineRule="exact"/>
              <w:ind w:left="0" w:right="0"/>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废矿物油桶</w:t>
            </w:r>
          </w:p>
        </w:tc>
        <w:tc>
          <w:tcPr>
            <w:tcW w:w="1699" w:type="dxa"/>
            <w:vAlign w:val="center"/>
          </w:tcPr>
          <w:p w14:paraId="09EF19D5">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275" w:type="dxa"/>
            <w:vAlign w:val="center"/>
          </w:tcPr>
          <w:p w14:paraId="27BE700A">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699" w:type="dxa"/>
            <w:vAlign w:val="center"/>
          </w:tcPr>
          <w:p w14:paraId="5E67771C">
            <w:pPr>
              <w:pStyle w:val="56"/>
              <w:keepNext w:val="0"/>
              <w:keepLines w:val="0"/>
              <w:suppressLineNumbers w:val="0"/>
              <w:spacing w:before="0" w:beforeLines="0" w:beforeAutospacing="0" w:after="0" w:afterLines="0" w:afterAutospacing="0" w:line="240" w:lineRule="auto"/>
              <w:ind w:left="0" w:leftChars="0" w:right="0" w:rightChars="0"/>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0</w:t>
            </w:r>
          </w:p>
        </w:tc>
        <w:tc>
          <w:tcPr>
            <w:tcW w:w="1557" w:type="dxa"/>
            <w:vAlign w:val="center"/>
          </w:tcPr>
          <w:p w14:paraId="4BD0D7FB">
            <w:pPr>
              <w:keepNext w:val="0"/>
              <w:keepLines w:val="0"/>
              <w:suppressLineNumbers w:val="0"/>
              <w:spacing w:before="0" w:beforeAutospacing="0" w:after="0" w:afterAutospacing="0" w:line="260" w:lineRule="exact"/>
              <w:ind w:left="0" w:right="0"/>
              <w:jc w:val="center"/>
              <w:rPr>
                <w:rFonts w:hint="default" w:ascii="Times New Roman" w:hAnsi="Times New Roman" w:cs="Times New Roman"/>
                <w:snapToGrid w:val="0"/>
                <w:color w:val="auto"/>
                <w:kern w:val="21"/>
                <w:szCs w:val="21"/>
                <w:lang w:val="en-US" w:eastAsia="zh-CN"/>
              </w:rPr>
            </w:pPr>
            <w:r>
              <w:rPr>
                <w:rFonts w:hint="default" w:ascii="Times New Roman" w:hAnsi="Times New Roman" w:cs="Times New Roman"/>
                <w:snapToGrid w:val="0"/>
                <w:color w:val="auto"/>
                <w:kern w:val="21"/>
                <w:szCs w:val="21"/>
                <w:lang w:val="en-US" w:eastAsia="zh-CN"/>
              </w:rPr>
              <w:t>0.3</w:t>
            </w:r>
          </w:p>
        </w:tc>
        <w:tc>
          <w:tcPr>
            <w:tcW w:w="1759" w:type="dxa"/>
            <w:vAlign w:val="center"/>
          </w:tcPr>
          <w:p w14:paraId="51235FAF">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957" w:type="dxa"/>
            <w:vAlign w:val="center"/>
          </w:tcPr>
          <w:p w14:paraId="3ACE9763">
            <w:pPr>
              <w:keepNext w:val="0"/>
              <w:keepLines w:val="0"/>
              <w:suppressLineNumbers w:val="0"/>
              <w:spacing w:before="0" w:beforeAutospacing="0" w:after="0" w:afterAutospacing="0" w:line="260" w:lineRule="exact"/>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c>
          <w:tcPr>
            <w:tcW w:w="1382" w:type="dxa"/>
            <w:vAlign w:val="center"/>
          </w:tcPr>
          <w:p w14:paraId="683A6B5D">
            <w:pPr>
              <w:keepNext w:val="0"/>
              <w:keepLines w:val="0"/>
              <w:suppressLineNumbers w:val="0"/>
              <w:spacing w:before="0" w:beforeLines="0" w:beforeAutospacing="0" w:after="0" w:afterLines="0" w:afterAutospacing="0" w:line="240" w:lineRule="auto"/>
              <w:ind w:left="0" w:leftChars="0" w:right="0" w:rightChars="0"/>
              <w:jc w:val="center"/>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w:t>
            </w:r>
          </w:p>
        </w:tc>
      </w:tr>
    </w:tbl>
    <w:p w14:paraId="57DC434C">
      <w:pPr>
        <w:pStyle w:val="56"/>
        <w:spacing w:before="249" w:beforeLines="80" w:after="31"/>
        <w:jc w:val="left"/>
        <w:rPr>
          <w:rFonts w:hint="default" w:ascii="Times New Roman" w:hAnsi="Times New Roman" w:cs="Times New Roman"/>
          <w:color w:val="auto"/>
        </w:r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p>
    <w:p w14:paraId="04A0F6D0">
      <w:pPr>
        <w:jc w:val="center"/>
        <w:rPr>
          <w:rFonts w:hint="default" w:ascii="Times New Roman" w:hAnsi="Times New Roman" w:cs="Times New Roman"/>
          <w:color w:val="auto"/>
        </w:rPr>
        <w:sectPr>
          <w:footerReference r:id="rId6" w:type="default"/>
          <w:pgSz w:w="16840" w:h="11907" w:orient="landscape"/>
          <w:pgMar w:top="1440" w:right="1588" w:bottom="1440" w:left="1588" w:header="851" w:footer="992" w:gutter="0"/>
          <w:pgBorders>
            <w:top w:val="none" w:sz="0" w:space="0"/>
            <w:left w:val="none" w:sz="0" w:space="0"/>
            <w:bottom w:val="none" w:sz="0" w:space="0"/>
            <w:right w:val="none" w:sz="0" w:space="0"/>
          </w:pgBorders>
          <w:cols w:space="720" w:num="1"/>
          <w:docGrid w:type="lines" w:linePitch="312" w:charSpace="0"/>
        </w:sectPr>
      </w:pPr>
    </w:p>
    <w:p w14:paraId="5CEA46A2">
      <w:pPr>
        <w:jc w:val="center"/>
        <w:rPr>
          <w:color w:val="auto"/>
        </w:rPr>
      </w:pPr>
      <w:r>
        <w:rPr>
          <w:sz w:val="21"/>
        </w:rPr>
        <mc:AlternateContent>
          <mc:Choice Requires="wps">
            <w:drawing>
              <wp:anchor distT="0" distB="0" distL="114300" distR="114300" simplePos="0" relativeHeight="251739136" behindDoc="0" locked="0" layoutInCell="1" allowOverlap="1">
                <wp:simplePos x="0" y="0"/>
                <wp:positionH relativeFrom="column">
                  <wp:posOffset>10979785</wp:posOffset>
                </wp:positionH>
                <wp:positionV relativeFrom="paragraph">
                  <wp:posOffset>6448425</wp:posOffset>
                </wp:positionV>
                <wp:extent cx="1753870" cy="462915"/>
                <wp:effectExtent l="0" t="0" r="0" b="0"/>
                <wp:wrapNone/>
                <wp:docPr id="58" name="文本框 58"/>
                <wp:cNvGraphicFramePr/>
                <a:graphic xmlns:a="http://schemas.openxmlformats.org/drawingml/2006/main">
                  <a:graphicData uri="http://schemas.microsoft.com/office/word/2010/wordprocessingShape">
                    <wps:wsp>
                      <wps:cNvSpPr txBox="1"/>
                      <wps:spPr>
                        <a:xfrm>
                          <a:off x="0" y="0"/>
                          <a:ext cx="1753870" cy="462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964021">
                            <w:pPr>
                              <w:rPr>
                                <w:rFonts w:hint="default" w:eastAsia="宋体"/>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440m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4.55pt;margin-top:507.75pt;height:36.45pt;width:138.1pt;z-index:251739136;mso-width-relative:page;mso-height-relative:page;" filled="f" stroked="f" coordsize="21600,21600" o:gfxdata="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jf1fa3QAAAA8BAAAPAAAAAAAAAAEAIAAAACIA&#10;AABkcnMvZG93bnJldi54bWxQSwECFAAUAAAACACHTuJA8hwdkj0CAABoBAAADgAAAAAAAAABACAA&#10;AAAsAQAAZHJzL2Uyb0RvYy54bWxQSwUGAAAAAAYABgBZAQAA2wUAAAAA&#10;">
                <v:fill on="f" focussize="0,0"/>
                <v:stroke on="f" weight="0.5pt"/>
                <v:imagedata o:title=""/>
                <o:lock v:ext="edit" aspectratio="f"/>
                <v:textbox>
                  <w:txbxContent>
                    <w:p w14:paraId="33964021">
                      <w:pPr>
                        <w:rPr>
                          <w:rFonts w:hint="default" w:eastAsia="宋体"/>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440m</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10694670</wp:posOffset>
                </wp:positionH>
                <wp:positionV relativeFrom="paragraph">
                  <wp:posOffset>6307455</wp:posOffset>
                </wp:positionV>
                <wp:extent cx="587375" cy="809625"/>
                <wp:effectExtent l="0" t="0" r="3175" b="9525"/>
                <wp:wrapNone/>
                <wp:docPr id="57" name="直接箭头连接符 57"/>
                <wp:cNvGraphicFramePr/>
                <a:graphic xmlns:a="http://schemas.openxmlformats.org/drawingml/2006/main">
                  <a:graphicData uri="http://schemas.microsoft.com/office/word/2010/wordprocessingShape">
                    <wps:wsp>
                      <wps:cNvCnPr/>
                      <wps:spPr>
                        <a:xfrm>
                          <a:off x="11609070" y="7452360"/>
                          <a:ext cx="587375" cy="809625"/>
                        </a:xfrm>
                        <a:prstGeom prst="straightConnector1">
                          <a:avLst/>
                        </a:prstGeom>
                        <a:ln w="31750">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842.1pt;margin-top:496.65pt;height:63.75pt;width:46.25pt;z-index:251738112;mso-width-relative:page;mso-height-relative:page;" filled="f" stroked="t" coordsize="21600,21600" o:gfxdata="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QQrWY2wAAAA4BAAAP&#10;AAAAAAAAAAEAIAAAACIAAABkcnMvZG93bnJldi54bWxQSwECFAAUAAAACACHTuJAlwIt0hUCAAD0&#10;AwAADgAAAAAAAAABACAAAAAqAQAAZHJzL2Uyb0RvYy54bWxQSwUGAAAAAAYABgBZAQAAsQUAAAAA&#10;">
                <v:fill on="f" focussize="0,0"/>
                <v:stroke weight="2.5pt" color="#FFFFFF [3212]" joinstyle="round" startarrow="open" endarrow="open"/>
                <v:imagedata o:title=""/>
                <o:lock v:ext="edit" aspectratio="f"/>
              </v:shape>
            </w:pict>
          </mc:Fallback>
        </mc:AlternateContent>
      </w:r>
      <w:r>
        <w:rPr>
          <w:sz w:val="21"/>
        </w:rPr>
        <mc:AlternateContent>
          <mc:Choice Requires="wps">
            <w:drawing>
              <wp:anchor distT="0" distB="0" distL="114300" distR="114300" simplePos="0" relativeHeight="251737088" behindDoc="0" locked="0" layoutInCell="1" allowOverlap="1">
                <wp:simplePos x="0" y="0"/>
                <wp:positionH relativeFrom="column">
                  <wp:posOffset>8062595</wp:posOffset>
                </wp:positionH>
                <wp:positionV relativeFrom="paragraph">
                  <wp:posOffset>6572885</wp:posOffset>
                </wp:positionV>
                <wp:extent cx="1837055" cy="588010"/>
                <wp:effectExtent l="5080" t="29845" r="5715" b="29845"/>
                <wp:wrapNone/>
                <wp:docPr id="56" name="直接箭头连接符 56"/>
                <wp:cNvGraphicFramePr/>
                <a:graphic xmlns:a="http://schemas.openxmlformats.org/drawingml/2006/main">
                  <a:graphicData uri="http://schemas.microsoft.com/office/word/2010/wordprocessingShape">
                    <wps:wsp>
                      <wps:cNvCnPr>
                        <a:stCxn id="46" idx="7"/>
                        <a:endCxn id="55" idx="1"/>
                      </wps:cNvCnPr>
                      <wps:spPr>
                        <a:xfrm flipV="1">
                          <a:off x="8976995" y="7717790"/>
                          <a:ext cx="1837055" cy="588010"/>
                        </a:xfrm>
                        <a:prstGeom prst="straightConnector1">
                          <a:avLst/>
                        </a:prstGeom>
                        <a:ln w="31750">
                          <a:solidFill>
                            <a:schemeClr val="bg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634.85pt;margin-top:517.55pt;height:46.3pt;width:144.65pt;z-index:251737088;mso-width-relative:page;mso-height-relative:page;" filled="f" stroked="t" coordsize="21600,21600" o:gfxdata="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DuUzC3AAAAA8BAAAPAAAAAAAAAAEAIAAAACIAAABkcnMvZG93bnJldi54bWxQ&#10;SwECFAAUAAAACACHTuJAkj//AiwCAAAnBAAADgAAAAAAAAABACAAAAArAQAAZHJzL2Uyb0RvYy54&#10;bWxQSwUGAAAAAAYABgBZAQAAyQUAAAAA&#10;">
                <v:fill on="f" focussize="0,0"/>
                <v:stroke weight="2.5pt" color="#FFFFFF [3212]" joinstyle="round" endarrow="open"/>
                <v:imagedata o:title=""/>
                <o:lock v:ext="edit" aspectratio="f"/>
              </v:shape>
            </w:pict>
          </mc:Fallback>
        </mc:AlternateContent>
      </w:r>
      <w:r>
        <w:drawing>
          <wp:anchor distT="0" distB="0" distL="114300" distR="114300" simplePos="0" relativeHeight="251736064" behindDoc="0" locked="0" layoutInCell="1" allowOverlap="1">
            <wp:simplePos x="0" y="0"/>
            <wp:positionH relativeFrom="column">
              <wp:posOffset>9899650</wp:posOffset>
            </wp:positionH>
            <wp:positionV relativeFrom="paragraph">
              <wp:posOffset>5107940</wp:posOffset>
            </wp:positionV>
            <wp:extent cx="2560320" cy="2929255"/>
            <wp:effectExtent l="9525" t="9525" r="20955" b="13970"/>
            <wp:wrapNone/>
            <wp:docPr id="5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
                    <pic:cNvPicPr>
                      <a:picLocks noChangeAspect="1"/>
                    </pic:cNvPicPr>
                  </pic:nvPicPr>
                  <pic:blipFill>
                    <a:blip r:embed="rId47"/>
                    <a:stretch>
                      <a:fillRect/>
                    </a:stretch>
                  </pic:blipFill>
                  <pic:spPr>
                    <a:xfrm>
                      <a:off x="0" y="0"/>
                      <a:ext cx="2560320" cy="2929255"/>
                    </a:xfrm>
                    <a:prstGeom prst="rect">
                      <a:avLst/>
                    </a:prstGeom>
                    <a:noFill/>
                    <a:ln>
                      <a:solidFill>
                        <a:srgbClr val="0000FF"/>
                      </a:solidFill>
                    </a:ln>
                  </pic:spPr>
                </pic:pic>
              </a:graphicData>
            </a:graphic>
          </wp:anchor>
        </w:drawing>
      </w:r>
      <w:r>
        <w:rPr>
          <w:color w:val="auto"/>
          <w:sz w:val="21"/>
        </w:rPr>
        <mc:AlternateContent>
          <mc:Choice Requires="wps">
            <w:drawing>
              <wp:anchor distT="0" distB="0" distL="114300" distR="114300" simplePos="0" relativeHeight="251730944" behindDoc="0" locked="0" layoutInCell="1" allowOverlap="1">
                <wp:simplePos x="0" y="0"/>
                <wp:positionH relativeFrom="column">
                  <wp:posOffset>2423795</wp:posOffset>
                </wp:positionH>
                <wp:positionV relativeFrom="paragraph">
                  <wp:posOffset>1114425</wp:posOffset>
                </wp:positionV>
                <wp:extent cx="2872740" cy="76263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2872740" cy="762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4C30E5D">
                            <w:pPr>
                              <w:rPr>
                                <w:rFonts w:hint="default" w:eastAsia="宋体"/>
                                <w:b/>
                                <w:bCs/>
                                <w:color w:val="54FA01"/>
                                <w:sz w:val="28"/>
                                <w:szCs w:val="28"/>
                                <w:lang w:val="en-US" w:eastAsia="zh-CN"/>
                              </w:rPr>
                            </w:pPr>
                            <w:r>
                              <w:rPr>
                                <w:rFonts w:hint="eastAsia"/>
                                <w:b/>
                                <w:bCs/>
                                <w:color w:val="54FA01"/>
                                <w:sz w:val="28"/>
                                <w:szCs w:val="28"/>
                                <w:lang w:val="en-US" w:eastAsia="zh-CN"/>
                              </w:rPr>
                              <w:t>横泉水库二级保护区边界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0.85pt;margin-top:87.75pt;height:60.05pt;width:226.2pt;z-index:251730944;mso-width-relative:page;mso-height-relative:page;" filled="f" stroked="f" coordsize="21600,21600" o:gfxdata="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&#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0Ly/63AAAAAsBAAAPAAAAAAAAAAEAIAAAACIAAABk&#10;cnMvZG93bnJldi54bWxQSwECFAAUAAAACACHTuJAOijkaTsCAABoBAAADgAAAAAAAAABACAAAAAr&#10;AQAAZHJzL2Uyb0RvYy54bWxQSwUGAAAAAAYABgBZAQAA2AUAAAAA&#10;">
                <v:fill on="f" focussize="0,0"/>
                <v:stroke on="f" weight="0.5pt"/>
                <v:imagedata o:title=""/>
                <o:lock v:ext="edit" aspectratio="f"/>
                <v:textbox>
                  <w:txbxContent>
                    <w:p w14:paraId="74C30E5D">
                      <w:pPr>
                        <w:rPr>
                          <w:rFonts w:hint="default" w:eastAsia="宋体"/>
                          <w:b/>
                          <w:bCs/>
                          <w:color w:val="54FA01"/>
                          <w:sz w:val="28"/>
                          <w:szCs w:val="28"/>
                          <w:lang w:val="en-US" w:eastAsia="zh-CN"/>
                        </w:rPr>
                      </w:pPr>
                      <w:r>
                        <w:rPr>
                          <w:rFonts w:hint="eastAsia"/>
                          <w:b/>
                          <w:bCs/>
                          <w:color w:val="54FA01"/>
                          <w:sz w:val="28"/>
                          <w:szCs w:val="28"/>
                          <w:lang w:val="en-US" w:eastAsia="zh-CN"/>
                        </w:rPr>
                        <w:t>横泉水库二级保护区边界</w:t>
                      </w:r>
                    </w:p>
                  </w:txbxContent>
                </v:textbox>
              </v:shape>
            </w:pict>
          </mc:Fallback>
        </mc:AlternateContent>
      </w:r>
      <w:r>
        <w:rPr>
          <w:sz w:val="21"/>
        </w:rPr>
        <mc:AlternateContent>
          <mc:Choice Requires="wps">
            <w:drawing>
              <wp:anchor distT="0" distB="0" distL="114300" distR="114300" simplePos="0" relativeHeight="251735040" behindDoc="0" locked="0" layoutInCell="1" allowOverlap="1">
                <wp:simplePos x="0" y="0"/>
                <wp:positionH relativeFrom="column">
                  <wp:posOffset>6355080</wp:posOffset>
                </wp:positionH>
                <wp:positionV relativeFrom="paragraph">
                  <wp:posOffset>7000240</wp:posOffset>
                </wp:positionV>
                <wp:extent cx="2000250" cy="1095375"/>
                <wp:effectExtent l="12700" t="12700" r="25400" b="15875"/>
                <wp:wrapNone/>
                <wp:docPr id="46" name="椭圆 46"/>
                <wp:cNvGraphicFramePr/>
                <a:graphic xmlns:a="http://schemas.openxmlformats.org/drawingml/2006/main">
                  <a:graphicData uri="http://schemas.microsoft.com/office/word/2010/wordprocessingShape">
                    <wps:wsp>
                      <wps:cNvSpPr/>
                      <wps:spPr>
                        <a:xfrm>
                          <a:off x="8041005" y="8726170"/>
                          <a:ext cx="2000250" cy="1095375"/>
                        </a:xfrm>
                        <a:prstGeom prst="ellipse">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00.4pt;margin-top:551.2pt;height:86.25pt;width:157.5pt;z-index:251735040;v-text-anchor:middle;mso-width-relative:page;mso-height-relative:page;" filled="f" stroked="t" coordsize="21600,21600" o:gfxdata="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O+b49LdAAAADwEAAA8AAAAAAAAAAQAgAAAAIgAAAGRycy9kb3du&#10;cmV2LnhtbFBLAQIUABQAAAAIAIdO4kDn61JubAIAAMYEAAAOAAAAAAAAAAEAIAAAACwBAABkcnMv&#10;ZTJvRG9jLnhtbFBLBQYAAAAABgAGAFkBAAAKBgAAAAA=&#10;">
                <v:fill on="f" focussize="0,0"/>
                <v:stroke weight="2pt" color="#FFFFFF [3212]" joinstyle="round"/>
                <v:imagedata o:title=""/>
                <o:lock v:ext="edit" aspectratio="f"/>
              </v:shape>
            </w:pict>
          </mc:Fallback>
        </mc:AlternateContent>
      </w:r>
      <w:r>
        <w:rPr>
          <w:sz w:val="21"/>
        </w:rPr>
        <mc:AlternateContent>
          <mc:Choice Requires="wps">
            <w:drawing>
              <wp:anchor distT="0" distB="0" distL="114300" distR="114300" simplePos="0" relativeHeight="251734016" behindDoc="0" locked="0" layoutInCell="1" allowOverlap="1">
                <wp:simplePos x="0" y="0"/>
                <wp:positionH relativeFrom="column">
                  <wp:posOffset>7207885</wp:posOffset>
                </wp:positionH>
                <wp:positionV relativeFrom="paragraph">
                  <wp:posOffset>7648575</wp:posOffset>
                </wp:positionV>
                <wp:extent cx="1753870" cy="462915"/>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1753870" cy="462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47A305">
                            <w:pPr>
                              <w:rPr>
                                <w:rFonts w:hint="default" w:eastAsia="宋体"/>
                                <w:color w:val="FFFF00"/>
                                <w:sz w:val="28"/>
                                <w:szCs w:val="28"/>
                                <w:lang w:val="en-US" w:eastAsia="zh-CN"/>
                              </w:rPr>
                            </w:pPr>
                            <w:r>
                              <w:rPr>
                                <w:rFonts w:hint="eastAsia"/>
                                <w:color w:val="FFFF00"/>
                                <w:sz w:val="28"/>
                                <w:szCs w:val="28"/>
                                <w:lang w:val="en-US" w:eastAsia="zh-CN"/>
                              </w:rPr>
                              <w:t>厂址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7.55pt;margin-top:602.25pt;height:36.45pt;width:138.1pt;z-index:251734016;mso-width-relative:page;mso-height-relative:page;" filled="f" stroked="f" coordsize="21600,21600" o:gfxdata="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zBOS3cAAAADwEAAA8AAAAAAAAAAQAgAAAAIgAA&#10;AGRycy9kb3ducmV2LnhtbFBLAQIUABQAAAAIAIdO4kDQtZsmPQIAAGgEAAAOAAAAAAAAAAEAIAAA&#10;ACsBAABkcnMvZTJvRG9jLnhtbFBLBQYAAAAABgAGAFkBAADaBQAAAAA=&#10;">
                <v:fill on="f" focussize="0,0"/>
                <v:stroke on="f" weight="0.5pt"/>
                <v:imagedata o:title=""/>
                <o:lock v:ext="edit" aspectratio="f"/>
                <v:textbox>
                  <w:txbxContent>
                    <w:p w14:paraId="0047A305">
                      <w:pPr>
                        <w:rPr>
                          <w:rFonts w:hint="default" w:eastAsia="宋体"/>
                          <w:color w:val="FFFF00"/>
                          <w:sz w:val="28"/>
                          <w:szCs w:val="28"/>
                          <w:lang w:val="en-US" w:eastAsia="zh-CN"/>
                        </w:rPr>
                      </w:pPr>
                      <w:r>
                        <w:rPr>
                          <w:rFonts w:hint="eastAsia"/>
                          <w:color w:val="FFFF00"/>
                          <w:sz w:val="28"/>
                          <w:szCs w:val="28"/>
                          <w:lang w:val="en-US" w:eastAsia="zh-CN"/>
                        </w:rPr>
                        <w:t>厂址</w:t>
                      </w:r>
                    </w:p>
                  </w:txbxContent>
                </v:textbox>
              </v:shape>
            </w:pict>
          </mc:Fallback>
        </mc:AlternateContent>
      </w:r>
      <w:r>
        <w:rPr>
          <w:sz w:val="21"/>
        </w:rPr>
        <mc:AlternateContent>
          <mc:Choice Requires="wps">
            <w:drawing>
              <wp:anchor distT="0" distB="0" distL="114300" distR="114300" simplePos="0" relativeHeight="251732992" behindDoc="0" locked="0" layoutInCell="1" allowOverlap="1">
                <wp:simplePos x="0" y="0"/>
                <wp:positionH relativeFrom="column">
                  <wp:posOffset>7312660</wp:posOffset>
                </wp:positionH>
                <wp:positionV relativeFrom="paragraph">
                  <wp:posOffset>7162800</wp:posOffset>
                </wp:positionV>
                <wp:extent cx="1753870" cy="462915"/>
                <wp:effectExtent l="0" t="0" r="0" b="0"/>
                <wp:wrapNone/>
                <wp:docPr id="36" name="文本框 36"/>
                <wp:cNvGraphicFramePr/>
                <a:graphic xmlns:a="http://schemas.openxmlformats.org/drawingml/2006/main">
                  <a:graphicData uri="http://schemas.microsoft.com/office/word/2010/wordprocessingShape">
                    <wps:wsp>
                      <wps:cNvSpPr txBox="1"/>
                      <wps:spPr>
                        <a:xfrm>
                          <a:off x="10295255" y="8007985"/>
                          <a:ext cx="1753870" cy="4629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1E66B0">
                            <w:pPr>
                              <w:rPr>
                                <w:rFonts w:hint="default" w:eastAsia="宋体"/>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440m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8pt;margin-top:564pt;height:36.45pt;width:138.1pt;z-index:251732992;mso-width-relative:page;mso-height-relative:page;" filled="f" stroked="f" coordsize="21600,21600" o:gfxdata="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xubIPaAAAADwEAAA8AAAAA&#10;AAAAAQAgAAAAIgAAAGRycy9kb3ducmV2LnhtbFBLAQIUABQAAAAIAIdO4kDpSKWYSwIAAHUEAAAO&#10;AAAAAAAAAAEAIAAAACkBAABkcnMvZTJvRG9jLnhtbFBLBQYAAAAABgAGAFkBAADmBQAAAAA=&#10;">
                <v:fill on="f" focussize="0,0"/>
                <v:stroke on="f" weight="0.5pt"/>
                <v:imagedata o:title=""/>
                <o:lock v:ext="edit" aspectratio="f"/>
                <v:textbox>
                  <w:txbxContent>
                    <w:p w14:paraId="6F1E66B0">
                      <w:pPr>
                        <w:rPr>
                          <w:rFonts w:hint="default" w:eastAsia="宋体"/>
                          <w:color w:val="FFFFFF" w:themeColor="background1"/>
                          <w:sz w:val="28"/>
                          <w:szCs w:val="28"/>
                          <w:lang w:val="en-US" w:eastAsia="zh-CN"/>
                          <w14:textFill>
                            <w14:solidFill>
                              <w14:schemeClr w14:val="bg1"/>
                            </w14:solidFill>
                          </w14:textFill>
                        </w:rPr>
                      </w:pPr>
                      <w:r>
                        <w:rPr>
                          <w:rFonts w:hint="eastAsia"/>
                          <w:b/>
                          <w:bCs/>
                          <w:color w:val="FFFFFF" w:themeColor="background1"/>
                          <w:sz w:val="28"/>
                          <w:szCs w:val="28"/>
                          <w:lang w:val="en-US" w:eastAsia="zh-CN"/>
                          <w14:textFill>
                            <w14:solidFill>
                              <w14:schemeClr w14:val="bg1"/>
                            </w14:solidFill>
                          </w14:textFill>
                        </w:rPr>
                        <w:t>440m</w:t>
                      </w:r>
                    </w:p>
                  </w:txbxContent>
                </v:textbox>
              </v:shape>
            </w:pict>
          </mc:Fallback>
        </mc:AlternateContent>
      </w:r>
      <w:r>
        <w:rPr>
          <w:sz w:val="21"/>
        </w:rPr>
        <mc:AlternateContent>
          <mc:Choice Requires="wps">
            <w:drawing>
              <wp:anchor distT="0" distB="0" distL="114300" distR="114300" simplePos="0" relativeHeight="251731968" behindDoc="0" locked="0" layoutInCell="1" allowOverlap="1">
                <wp:simplePos x="0" y="0"/>
                <wp:positionH relativeFrom="column">
                  <wp:posOffset>7232015</wp:posOffset>
                </wp:positionH>
                <wp:positionV relativeFrom="paragraph">
                  <wp:posOffset>7381240</wp:posOffset>
                </wp:positionV>
                <wp:extent cx="131445" cy="212090"/>
                <wp:effectExtent l="0" t="0" r="1905" b="16510"/>
                <wp:wrapNone/>
                <wp:docPr id="32" name="直接箭头连接符 32"/>
                <wp:cNvGraphicFramePr/>
                <a:graphic xmlns:a="http://schemas.openxmlformats.org/drawingml/2006/main">
                  <a:graphicData uri="http://schemas.microsoft.com/office/word/2010/wordprocessingShape">
                    <wps:wsp>
                      <wps:cNvCnPr/>
                      <wps:spPr>
                        <a:xfrm>
                          <a:off x="8146415" y="8526145"/>
                          <a:ext cx="131445" cy="212090"/>
                        </a:xfrm>
                        <a:prstGeom prst="straightConnector1">
                          <a:avLst/>
                        </a:prstGeom>
                        <a:ln>
                          <a:solidFill>
                            <a:schemeClr val="bg1"/>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569.45pt;margin-top:581.2pt;height:16.7pt;width:10.35pt;z-index:251731968;mso-width-relative:page;mso-height-relative:page;" filled="f" stroked="t" coordsize="21600,21600" o:gfxdata="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FuN3OTaAAAADwEAAA8AAAAA&#10;AAAAAQAgAAAAIgAAAGRycy9kb3ducmV2LnhtbFBLAQIUABQAAAAIAIdO4kDInQnbEgIAAPMDAAAO&#10;AAAAAAAAAAEAIAAAACkBAABkcnMvZTJvRG9jLnhtbFBLBQYAAAAABgAGAFkBAACtBQAAAAA=&#10;">
                <v:fill on="f" focussize="0,0"/>
                <v:stroke weight="2pt" color="#FFFFFF [3212]" joinstyle="round" startarrow="open" endarrow="open"/>
                <v:imagedata o:title=""/>
                <o:lock v:ext="edit" aspectratio="f"/>
              </v:shape>
            </w:pict>
          </mc:Fallback>
        </mc:AlternateContent>
      </w:r>
      <w:r>
        <w:rPr>
          <w:color w:val="auto"/>
          <w:sz w:val="21"/>
        </w:rPr>
        <mc:AlternateContent>
          <mc:Choice Requires="wps">
            <w:drawing>
              <wp:anchor distT="0" distB="0" distL="114300" distR="114300" simplePos="0" relativeHeight="251727872" behindDoc="0" locked="0" layoutInCell="1" allowOverlap="1">
                <wp:simplePos x="0" y="0"/>
                <wp:positionH relativeFrom="column">
                  <wp:posOffset>3808095</wp:posOffset>
                </wp:positionH>
                <wp:positionV relativeFrom="paragraph">
                  <wp:posOffset>6953885</wp:posOffset>
                </wp:positionV>
                <wp:extent cx="1052195" cy="449580"/>
                <wp:effectExtent l="0" t="0" r="0" b="0"/>
                <wp:wrapNone/>
                <wp:docPr id="33" name="文本框 33"/>
                <wp:cNvGraphicFramePr/>
                <a:graphic xmlns:a="http://schemas.openxmlformats.org/drawingml/2006/main">
                  <a:graphicData uri="http://schemas.microsoft.com/office/word/2010/wordprocessingShape">
                    <wps:wsp>
                      <wps:cNvSpPr txBox="1"/>
                      <wps:spPr>
                        <a:xfrm>
                          <a:off x="3150870" y="4050665"/>
                          <a:ext cx="1052195" cy="4495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E980B3">
                            <w:pPr>
                              <w:rPr>
                                <w:rFonts w:hint="eastAsia" w:eastAsia="宋体"/>
                                <w:b/>
                                <w:bCs/>
                                <w:color w:val="0000FF"/>
                                <w:sz w:val="28"/>
                                <w:szCs w:val="28"/>
                                <w:lang w:val="en-US" w:eastAsia="zh-CN"/>
                              </w:rPr>
                            </w:pPr>
                            <w:r>
                              <w:rPr>
                                <w:rFonts w:hint="eastAsia"/>
                                <w:b/>
                                <w:bCs/>
                                <w:color w:val="0000FF"/>
                                <w:sz w:val="28"/>
                                <w:szCs w:val="28"/>
                                <w:lang w:val="en-US" w:eastAsia="zh-CN"/>
                              </w:rPr>
                              <w:t>北川河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85pt;margin-top:547.55pt;height:35.4pt;width:82.85pt;z-index:251727872;mso-width-relative:page;mso-height-relative:page;" filled="f" stroked="f" coordsize="21600,21600" o:gfxdata="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358PdAAAADQEAAA8A&#10;AAAAAAAAAQAgAAAAIgAAAGRycy9kb3ducmV2LnhtbFBLAQIUABQAAAAIAIdO4kBqUkZLSwIAAHQE&#10;AAAOAAAAAAAAAAEAIAAAACwBAABkcnMvZTJvRG9jLnhtbFBLBQYAAAAABgAGAFkBAADpBQAAAAA=&#10;">
                <v:fill on="f" focussize="0,0"/>
                <v:stroke on="f" weight="0.5pt"/>
                <v:imagedata o:title=""/>
                <o:lock v:ext="edit" aspectratio="f"/>
                <v:textbox>
                  <w:txbxContent>
                    <w:p w14:paraId="06E980B3">
                      <w:pPr>
                        <w:rPr>
                          <w:rFonts w:hint="eastAsia" w:eastAsia="宋体"/>
                          <w:b/>
                          <w:bCs/>
                          <w:color w:val="0000FF"/>
                          <w:sz w:val="28"/>
                          <w:szCs w:val="28"/>
                          <w:lang w:val="en-US" w:eastAsia="zh-CN"/>
                        </w:rPr>
                      </w:pPr>
                      <w:r>
                        <w:rPr>
                          <w:rFonts w:hint="eastAsia"/>
                          <w:b/>
                          <w:bCs/>
                          <w:color w:val="0000FF"/>
                          <w:sz w:val="28"/>
                          <w:szCs w:val="28"/>
                          <w:lang w:val="en-US" w:eastAsia="zh-CN"/>
                        </w:rPr>
                        <w:t>北川河</w:t>
                      </w:r>
                    </w:p>
                  </w:txbxContent>
                </v:textbox>
              </v:shape>
            </w:pict>
          </mc:Fallback>
        </mc:AlternateContent>
      </w:r>
      <w:r>
        <w:rPr>
          <w:rFonts w:hint="default" w:ascii="Times New Roman" w:hAnsi="Times New Roman" w:cs="Times New Roman"/>
          <w:color w:val="auto"/>
        </w:rPr>
        <w:drawing>
          <wp:anchor distT="0" distB="0" distL="114300" distR="114300" simplePos="0" relativeHeight="251662336" behindDoc="0" locked="0" layoutInCell="1" allowOverlap="1">
            <wp:simplePos x="0" y="0"/>
            <wp:positionH relativeFrom="column">
              <wp:posOffset>834390</wp:posOffset>
            </wp:positionH>
            <wp:positionV relativeFrom="paragraph">
              <wp:posOffset>51435</wp:posOffset>
            </wp:positionV>
            <wp:extent cx="1056005" cy="979170"/>
            <wp:effectExtent l="0" t="0" r="10795" b="11430"/>
            <wp:wrapNone/>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8"/>
                    <a:srcRect l="15715" t="2943"/>
                    <a:stretch>
                      <a:fillRect/>
                    </a:stretch>
                  </pic:blipFill>
                  <pic:spPr>
                    <a:xfrm>
                      <a:off x="0" y="0"/>
                      <a:ext cx="1056005" cy="979170"/>
                    </a:xfrm>
                    <a:prstGeom prst="rect">
                      <a:avLst/>
                    </a:prstGeom>
                    <a:noFill/>
                    <a:ln>
                      <a:noFill/>
                    </a:ln>
                  </pic:spPr>
                </pic:pic>
              </a:graphicData>
            </a:graphic>
          </wp:anchor>
        </w:drawing>
      </w:r>
      <w:r>
        <w:rPr>
          <w:color w:val="FFFF00"/>
        </w:rPr>
        <w:drawing>
          <wp:inline distT="0" distB="0" distL="114300" distR="114300">
            <wp:extent cx="11673205" cy="8037830"/>
            <wp:effectExtent l="9525" t="9525" r="13970" b="1079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49"/>
                    <a:stretch>
                      <a:fillRect/>
                    </a:stretch>
                  </pic:blipFill>
                  <pic:spPr>
                    <a:xfrm>
                      <a:off x="0" y="0"/>
                      <a:ext cx="11673205" cy="8037830"/>
                    </a:xfrm>
                    <a:prstGeom prst="rect">
                      <a:avLst/>
                    </a:prstGeom>
                    <a:noFill/>
                    <a:ln>
                      <a:solidFill>
                        <a:srgbClr val="0000FF"/>
                      </a:solidFill>
                    </a:ln>
                  </pic:spPr>
                </pic:pic>
              </a:graphicData>
            </a:graphic>
          </wp:inline>
        </w:drawing>
      </w:r>
    </w:p>
    <w:p w14:paraId="27EA2B4A">
      <w:pPr>
        <w:keepNext w:val="0"/>
        <w:keepLines w:val="0"/>
        <w:pageBreakBefore w:val="0"/>
        <w:widowControl w:val="0"/>
        <w:kinsoku/>
        <w:wordWrap/>
        <w:overflowPunct/>
        <w:topLinePunct w:val="0"/>
        <w:autoSpaceDE/>
        <w:autoSpaceDN/>
        <w:bidi w:val="0"/>
        <w:adjustRightInd w:val="0"/>
        <w:snapToGrid w:val="0"/>
        <w:spacing w:line="0" w:lineRule="atLeast"/>
        <w:jc w:val="center"/>
        <w:textAlignment w:val="auto"/>
        <w:rPr>
          <w:rFonts w:hint="eastAsia"/>
          <w:b/>
          <w:bCs/>
          <w:color w:val="auto"/>
          <w:sz w:val="28"/>
          <w:szCs w:val="28"/>
          <w:lang w:val="en-US" w:eastAsia="zh-CN"/>
        </w:rPr>
        <w:sectPr>
          <w:footerReference r:id="rId7" w:type="default"/>
          <w:pgSz w:w="23811" w:h="16838" w:orient="landscape"/>
          <w:pgMar w:top="1803" w:right="1440" w:bottom="1803" w:left="1440" w:header="851" w:footer="992" w:gutter="0"/>
          <w:pgBorders>
            <w:top w:val="none" w:sz="0" w:space="0"/>
            <w:left w:val="none" w:sz="0" w:space="0"/>
            <w:bottom w:val="none" w:sz="0" w:space="0"/>
            <w:right w:val="none" w:sz="0" w:space="0"/>
          </w:pgBorders>
          <w:cols w:space="0" w:num="1"/>
          <w:rtlGutter w:val="0"/>
          <w:docGrid w:type="lines" w:linePitch="319" w:charSpace="0"/>
        </w:sectPr>
      </w:pPr>
      <w:r>
        <w:rPr>
          <w:rFonts w:hint="default" w:ascii="Times New Roman" w:hAnsi="Times New Roman" w:cs="Times New Roman"/>
          <w:b/>
          <w:bCs/>
          <w:color w:val="auto"/>
          <w:sz w:val="28"/>
          <w:szCs w:val="28"/>
        </w:rPr>
        <mc:AlternateContent>
          <mc:Choice Requires="wps">
            <w:drawing>
              <wp:anchor distT="0" distB="0" distL="114300" distR="114300" simplePos="0" relativeHeight="251660288" behindDoc="0" locked="0" layoutInCell="1" allowOverlap="1">
                <wp:simplePos x="0" y="0"/>
                <wp:positionH relativeFrom="column">
                  <wp:posOffset>741680</wp:posOffset>
                </wp:positionH>
                <wp:positionV relativeFrom="paragraph">
                  <wp:posOffset>8526780</wp:posOffset>
                </wp:positionV>
                <wp:extent cx="4314825" cy="323850"/>
                <wp:effectExtent l="0" t="0" r="0" b="0"/>
                <wp:wrapNone/>
                <wp:docPr id="3" name="矩形 417"/>
                <wp:cNvGraphicFramePr/>
                <a:graphic xmlns:a="http://schemas.openxmlformats.org/drawingml/2006/main">
                  <a:graphicData uri="http://schemas.microsoft.com/office/word/2010/wordprocessingShape">
                    <wps:wsp>
                      <wps:cNvSpPr/>
                      <wps:spPr>
                        <a:xfrm>
                          <a:off x="0" y="0"/>
                          <a:ext cx="4314825" cy="323850"/>
                        </a:xfrm>
                        <a:prstGeom prst="rect">
                          <a:avLst/>
                        </a:prstGeom>
                        <a:noFill/>
                        <a:ln>
                          <a:noFill/>
                        </a:ln>
                      </wps:spPr>
                      <wps:txbx>
                        <w:txbxContent>
                          <w:p w14:paraId="42191B5B">
                            <w:pPr>
                              <w:jc w:val="center"/>
                              <w:rPr>
                                <w:b/>
                                <w:szCs w:val="21"/>
                              </w:rPr>
                            </w:pPr>
                            <w:r>
                              <w:rPr>
                                <w:rFonts w:hint="eastAsia"/>
                                <w:b/>
                                <w:szCs w:val="21"/>
                              </w:rPr>
                              <w:t>附图</w:t>
                            </w:r>
                            <w:r>
                              <w:rPr>
                                <w:b/>
                                <w:szCs w:val="21"/>
                              </w:rPr>
                              <w:t>1</w:t>
                            </w:r>
                            <w:r>
                              <w:rPr>
                                <w:rFonts w:hint="eastAsia"/>
                                <w:b/>
                                <w:szCs w:val="21"/>
                              </w:rPr>
                              <w:t>本项目地理位置图</w:t>
                            </w:r>
                          </w:p>
                          <w:p w14:paraId="7D697986">
                            <w:pPr>
                              <w:rPr>
                                <w:szCs w:val="21"/>
                              </w:rPr>
                            </w:pPr>
                          </w:p>
                        </w:txbxContent>
                      </wps:txbx>
                      <wps:bodyPr wrap="square" upright="1"/>
                    </wps:wsp>
                  </a:graphicData>
                </a:graphic>
              </wp:anchor>
            </w:drawing>
          </mc:Choice>
          <mc:Fallback>
            <w:pict>
              <v:rect id="矩形 417" o:spid="_x0000_s1026" o:spt="1" style="position:absolute;left:0pt;margin-left:58.4pt;margin-top:671.4pt;height:25.5pt;width:339.75pt;z-index:251660288;mso-width-relative:page;mso-height-relative:page;" filled="f" stroked="f" coordsize="21600,21600" o:gfxdata="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Dc&#10;Gmwu3AAAAA0BAAAPAAAAAAAAAAEAIAAAACIAAABkcnMvZG93bnJldi54bWxQSwECFAAUAAAACACH&#10;TuJAAQIrUa4BAABRAwAADgAAAAAAAAABACAAAAArAQAAZHJzL2Uyb0RvYy54bWxQSwUGAAAAAAYA&#10;BgBZAQAASwUAAAAA&#10;">
                <v:fill on="f" focussize="0,0"/>
                <v:stroke on="f"/>
                <v:imagedata o:title=""/>
                <o:lock v:ext="edit" aspectratio="f"/>
                <v:textbox>
                  <w:txbxContent>
                    <w:p w14:paraId="42191B5B">
                      <w:pPr>
                        <w:jc w:val="center"/>
                        <w:rPr>
                          <w:b/>
                          <w:szCs w:val="21"/>
                        </w:rPr>
                      </w:pPr>
                      <w:r>
                        <w:rPr>
                          <w:rFonts w:hint="eastAsia"/>
                          <w:b/>
                          <w:szCs w:val="21"/>
                        </w:rPr>
                        <w:t>附图</w:t>
                      </w:r>
                      <w:r>
                        <w:rPr>
                          <w:b/>
                          <w:szCs w:val="21"/>
                        </w:rPr>
                        <w:t>1</w:t>
                      </w:r>
                      <w:r>
                        <w:rPr>
                          <w:rFonts w:hint="eastAsia"/>
                          <w:b/>
                          <w:szCs w:val="21"/>
                        </w:rPr>
                        <w:t>本项目地理位置图</w:t>
                      </w:r>
                    </w:p>
                    <w:p w14:paraId="7D697986">
                      <w:pPr>
                        <w:rPr>
                          <w:szCs w:val="21"/>
                        </w:rPr>
                      </w:pPr>
                    </w:p>
                  </w:txbxContent>
                </v:textbox>
              </v:rect>
            </w:pict>
          </mc:Fallback>
        </mc:AlternateContent>
      </w:r>
      <w:r>
        <w:rPr>
          <w:rFonts w:hint="eastAsia"/>
          <w:b/>
          <w:bCs/>
          <w:color w:val="auto"/>
          <w:sz w:val="28"/>
          <w:szCs w:val="28"/>
          <w:lang w:val="en-US" w:eastAsia="zh-CN"/>
        </w:rPr>
        <w:t>附图1 项目地理位置图</w:t>
      </w:r>
    </w:p>
    <w:p w14:paraId="05DFCD34">
      <w:pPr>
        <w:jc w:val="center"/>
      </w:pPr>
      <w:r>
        <w:drawing>
          <wp:inline distT="0" distB="0" distL="114300" distR="114300">
            <wp:extent cx="4891405" cy="8694420"/>
            <wp:effectExtent l="0" t="0" r="4445" b="11430"/>
            <wp:docPr id="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2"/>
                    <pic:cNvPicPr>
                      <a:picLocks noChangeAspect="1"/>
                    </pic:cNvPicPr>
                  </pic:nvPicPr>
                  <pic:blipFill>
                    <a:blip r:embed="rId50"/>
                    <a:stretch>
                      <a:fillRect/>
                    </a:stretch>
                  </pic:blipFill>
                  <pic:spPr>
                    <a:xfrm>
                      <a:off x="0" y="0"/>
                      <a:ext cx="4891405" cy="8694420"/>
                    </a:xfrm>
                    <a:prstGeom prst="rect">
                      <a:avLst/>
                    </a:prstGeom>
                    <a:noFill/>
                    <a:ln>
                      <a:noFill/>
                    </a:ln>
                  </pic:spPr>
                </pic:pic>
              </a:graphicData>
            </a:graphic>
          </wp:inline>
        </w:drawing>
      </w:r>
    </w:p>
    <w:p w14:paraId="62AC5AFF">
      <w:pPr>
        <w:jc w:val="center"/>
      </w:pPr>
    </w:p>
    <w:p w14:paraId="19266AC7">
      <w:pPr>
        <w:jc w:val="center"/>
        <w:rPr>
          <w:rFonts w:hint="default"/>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drawing>
          <wp:inline distT="0" distB="0" distL="114300" distR="114300">
            <wp:extent cx="5352415" cy="7861300"/>
            <wp:effectExtent l="0" t="0" r="635" b="635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51"/>
                    <a:stretch>
                      <a:fillRect/>
                    </a:stretch>
                  </pic:blipFill>
                  <pic:spPr>
                    <a:xfrm>
                      <a:off x="0" y="0"/>
                      <a:ext cx="5352415" cy="7861300"/>
                    </a:xfrm>
                    <a:prstGeom prst="rect">
                      <a:avLst/>
                    </a:prstGeom>
                    <a:noFill/>
                    <a:ln>
                      <a:noFill/>
                    </a:ln>
                  </pic:spPr>
                </pic:pic>
              </a:graphicData>
            </a:graphic>
          </wp:inline>
        </w:drawing>
      </w:r>
    </w:p>
    <w:p w14:paraId="061C06D5">
      <w:pPr>
        <w:rPr>
          <w:rFonts w:hint="default" w:ascii="Times New Roman" w:hAnsi="Times New Roman" w:cs="Times New Roman"/>
          <w:color w:val="auto"/>
        </w:rPr>
      </w:pPr>
    </w:p>
    <w:p w14:paraId="14AC9537">
      <w:pPr>
        <w:rPr>
          <w:rFonts w:hint="default" w:ascii="Times New Roman" w:hAnsi="Times New Roman" w:cs="Times New Roman"/>
          <w:color w:val="auto"/>
        </w:rPr>
      </w:pPr>
      <w:r>
        <w:rPr>
          <w:rFonts w:hint="default" w:ascii="Times New Roman" w:hAnsi="Times New Roman" w:cs="Times New Roman"/>
          <w:color w:val="auto"/>
        </w:rPr>
        <mc:AlternateContent>
          <mc:Choice Requires="wps">
            <w:drawing>
              <wp:anchor distT="0" distB="0" distL="114300" distR="114300" simplePos="0" relativeHeight="251674624" behindDoc="0" locked="0" layoutInCell="1" allowOverlap="1">
                <wp:simplePos x="0" y="0"/>
                <wp:positionH relativeFrom="column">
                  <wp:posOffset>2835275</wp:posOffset>
                </wp:positionH>
                <wp:positionV relativeFrom="paragraph">
                  <wp:posOffset>3315335</wp:posOffset>
                </wp:positionV>
                <wp:extent cx="792480" cy="268605"/>
                <wp:effectExtent l="447040" t="4445" r="17780" b="260350"/>
                <wp:wrapNone/>
                <wp:docPr id="494" name="自选图形 351"/>
                <wp:cNvGraphicFramePr/>
                <a:graphic xmlns:a="http://schemas.openxmlformats.org/drawingml/2006/main">
                  <a:graphicData uri="http://schemas.microsoft.com/office/word/2010/wordprocessingShape">
                    <wps:wsp>
                      <wps:cNvSpPr/>
                      <wps:spPr>
                        <a:xfrm>
                          <a:off x="0" y="0"/>
                          <a:ext cx="792480" cy="268605"/>
                        </a:xfrm>
                        <a:prstGeom prst="wedgeRectCallout">
                          <a:avLst>
                            <a:gd name="adj1" fmla="val -101759"/>
                            <a:gd name="adj2" fmla="val 138889"/>
                          </a:avLst>
                        </a:prstGeom>
                        <a:solidFill>
                          <a:srgbClr val="FDEADA"/>
                        </a:solidFill>
                        <a:ln w="9525" cap="flat" cmpd="sng">
                          <a:solidFill>
                            <a:srgbClr val="000000"/>
                          </a:solidFill>
                          <a:prstDash val="solid"/>
                          <a:miter/>
                          <a:headEnd type="none" w="med" len="med"/>
                          <a:tailEnd type="none" w="med" len="med"/>
                        </a:ln>
                      </wps:spPr>
                      <wps:txbx>
                        <w:txbxContent>
                          <w:p w14:paraId="0087AD4C">
                            <w:r>
                              <w:rPr>
                                <w:rFonts w:hint="eastAsia"/>
                              </w:rPr>
                              <w:t>项目位置</w:t>
                            </w:r>
                          </w:p>
                        </w:txbxContent>
                      </wps:txbx>
                      <wps:bodyPr vert="horz" wrap="square" anchor="t" anchorCtr="0" upright="1"/>
                    </wps:wsp>
                  </a:graphicData>
                </a:graphic>
              </wp:anchor>
            </w:drawing>
          </mc:Choice>
          <mc:Fallback>
            <w:pict>
              <v:shape id="自选图形 351" o:spid="_x0000_s1026" o:spt="61" type="#_x0000_t61" style="position:absolute;left:0pt;margin-left:223.25pt;margin-top:261.05pt;height:21.15pt;width:62.4pt;z-index:251674624;mso-width-relative:page;mso-height-relative:page;" fillcolor="#FDEADA" filled="t" stroked="t" coordsize="21600,21600" o:gfxdata="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WvY8d0AAAALAQAADwAAAAAAAAABACAAAAAiAAAAZHJzL2Rvd25yZXYueG1sUEsB&#10;AhQAFAAAAAgAh07iQM4tmQZiAgAAxQQAAA4AAAAAAAAAAQAgAAAALAEAAGRycy9lMm9Eb2MueG1s&#10;UEsFBgAAAAAGAAYAWQEAAAAGAAAAAA==&#10;" adj="-11180,40800">
                <v:fill on="t" focussize="0,0"/>
                <v:stroke color="#000000" joinstyle="miter"/>
                <v:imagedata o:title=""/>
                <o:lock v:ext="edit" aspectratio="f"/>
                <v:textbox>
                  <w:txbxContent>
                    <w:p w14:paraId="0087AD4C">
                      <w:r>
                        <w:rPr>
                          <w:rFonts w:hint="eastAsia"/>
                        </w:rPr>
                        <w:t>项目位置</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6912" behindDoc="0" locked="0" layoutInCell="1" allowOverlap="1">
                <wp:simplePos x="0" y="0"/>
                <wp:positionH relativeFrom="column">
                  <wp:posOffset>2376805</wp:posOffset>
                </wp:positionH>
                <wp:positionV relativeFrom="paragraph">
                  <wp:posOffset>3825875</wp:posOffset>
                </wp:positionV>
                <wp:extent cx="21590" cy="21590"/>
                <wp:effectExtent l="12700" t="12700" r="22860" b="22860"/>
                <wp:wrapNone/>
                <wp:docPr id="51" name="椭圆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3524250" y="4930140"/>
                          <a:ext cx="21590" cy="215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7.15pt;margin-top:301.25pt;height:1.7pt;width:1.7pt;z-index:251686912;v-text-anchor:middle;mso-width-relative:page;mso-height-relative:page;" fillcolor="#4F81BD [3204]" filled="t" stroked="t" coordsize="21600,21600" o:gfxdata="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MjIFxNkAAAALAQAADwAAAAAAAAABACAAAAAiAAAAZHJzL2Rvd25yZXYueG1sUEsBAhQA&#10;FAAAAAgAh07iQCV3ydWcAgAAOQUAAA4AAAAAAAAAAQAgAAAAKAEAAGRycy9lMm9Eb2MueG1sUEsF&#10;BgAAAAAGAAYAWQEAADYGAAAAAA==&#10;">
                <v:fill on="t" focussize="0,0"/>
                <v:stroke weight="2pt" color="#376092 [2404]" joinstyle="round"/>
                <v:imagedata o:title=""/>
                <o:lock v:ext="edit" aspectratio="t"/>
              </v:shape>
            </w:pict>
          </mc:Fallback>
        </mc:AlternateContent>
      </w:r>
      <w:r>
        <w:rPr>
          <w:rFonts w:hint="default" w:ascii="Times New Roman" w:hAnsi="Times New Roman" w:cs="Times New Roman"/>
          <w:color w:val="auto"/>
        </w:rPr>
        <w:drawing>
          <wp:inline distT="0" distB="0" distL="114300" distR="114300">
            <wp:extent cx="5233670" cy="8015605"/>
            <wp:effectExtent l="0" t="0" r="5080" b="4445"/>
            <wp:docPr id="493" name="图片 493"/>
            <wp:cNvGraphicFramePr/>
            <a:graphic xmlns:a="http://schemas.openxmlformats.org/drawingml/2006/main">
              <a:graphicData uri="http://schemas.openxmlformats.org/drawingml/2006/picture">
                <pic:pic xmlns:pic="http://schemas.openxmlformats.org/drawingml/2006/picture">
                  <pic:nvPicPr>
                    <pic:cNvPr id="493" name="图片 493"/>
                    <pic:cNvPicPr/>
                  </pic:nvPicPr>
                  <pic:blipFill>
                    <a:blip r:embed="rId52"/>
                  </pic:blipFill>
                  <pic:spPr>
                    <a:xfrm>
                      <a:off x="0" y="0"/>
                      <a:ext cx="5233670" cy="8015605"/>
                    </a:xfrm>
                    <a:prstGeom prst="rect">
                      <a:avLst/>
                    </a:prstGeom>
                  </pic:spPr>
                </pic:pic>
              </a:graphicData>
            </a:graphic>
          </wp:inline>
        </w:drawing>
      </w:r>
      <w:r>
        <w:rPr>
          <w:rFonts w:hint="default" w:ascii="Times New Roman" w:hAnsi="Times New Roman" w:cs="Times New Roman"/>
          <w:color w:val="auto"/>
        </w:rPr>
        <mc:AlternateContent>
          <mc:Choice Requires="wps">
            <w:drawing>
              <wp:anchor distT="0" distB="0" distL="114300" distR="114300" simplePos="0" relativeHeight="251661312" behindDoc="0" locked="0" layoutInCell="1" allowOverlap="1">
                <wp:simplePos x="0" y="0"/>
                <wp:positionH relativeFrom="column">
                  <wp:posOffset>3403600</wp:posOffset>
                </wp:positionH>
                <wp:positionV relativeFrom="paragraph">
                  <wp:posOffset>12769850</wp:posOffset>
                </wp:positionV>
                <wp:extent cx="1877060" cy="396240"/>
                <wp:effectExtent l="0" t="0" r="0" b="0"/>
                <wp:wrapNone/>
                <wp:docPr id="6" name="文本框 2162"/>
                <wp:cNvGraphicFramePr/>
                <a:graphic xmlns:a="http://schemas.openxmlformats.org/drawingml/2006/main">
                  <a:graphicData uri="http://schemas.microsoft.com/office/word/2010/wordprocessingShape">
                    <wps:wsp>
                      <wps:cNvSpPr txBox="1"/>
                      <wps:spPr>
                        <a:xfrm>
                          <a:off x="0" y="0"/>
                          <a:ext cx="1877060" cy="396240"/>
                        </a:xfrm>
                        <a:prstGeom prst="rect">
                          <a:avLst/>
                        </a:prstGeom>
                        <a:noFill/>
                        <a:ln w="15875">
                          <a:noFill/>
                        </a:ln>
                      </wps:spPr>
                      <wps:txbx>
                        <w:txbxContent>
                          <w:p w14:paraId="01DD54B6">
                            <w:pPr>
                              <w:rPr>
                                <w:b/>
                              </w:rPr>
                            </w:pPr>
                            <w:r>
                              <w:rPr>
                                <w:rFonts w:hint="eastAsia"/>
                                <w:b/>
                              </w:rPr>
                              <w:t>附图</w:t>
                            </w:r>
                            <w:r>
                              <w:rPr>
                                <w:b/>
                              </w:rPr>
                              <w:t>5</w:t>
                            </w:r>
                            <w:r>
                              <w:rPr>
                                <w:rFonts w:hint="eastAsia"/>
                                <w:b/>
                              </w:rPr>
                              <w:t>平面布置示意图</w:t>
                            </w:r>
                          </w:p>
                        </w:txbxContent>
                      </wps:txbx>
                      <wps:bodyPr wrap="square" upright="1"/>
                    </wps:wsp>
                  </a:graphicData>
                </a:graphic>
              </wp:anchor>
            </w:drawing>
          </mc:Choice>
          <mc:Fallback>
            <w:pict>
              <v:shape id="文本框 2162" o:spid="_x0000_s1026" o:spt="202" type="#_x0000_t202" style="position:absolute;left:0pt;margin-left:268pt;margin-top:1005.5pt;height:31.2pt;width:147.8pt;z-index:251661312;mso-width-relative:page;mso-height-relative:page;" filled="f" stroked="f" coordsize="21600,21600" o:gfxdata="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99uAE3wAAAA0BAAAPAAAAAAAAAAEAIAAAACIAAABkcnMv&#10;ZG93bnJldi54bWxQSwECFAAUAAAACACHTuJAuprR4MMBAABpAwAADgAAAAAAAAABACAAAAAuAQAA&#10;ZHJzL2Uyb0RvYy54bWxQSwUGAAAAAAYABgBZAQAAYwUAAAAA&#10;">
                <v:fill on="f" focussize="0,0"/>
                <v:stroke on="f" weight="1.25pt"/>
                <v:imagedata o:title=""/>
                <o:lock v:ext="edit" aspectratio="f"/>
                <v:textbox>
                  <w:txbxContent>
                    <w:p w14:paraId="01DD54B6">
                      <w:pPr>
                        <w:rPr>
                          <w:b/>
                        </w:rPr>
                      </w:pPr>
                      <w:r>
                        <w:rPr>
                          <w:rFonts w:hint="eastAsia"/>
                          <w:b/>
                        </w:rPr>
                        <w:t>附图</w:t>
                      </w:r>
                      <w:r>
                        <w:rPr>
                          <w:b/>
                        </w:rPr>
                        <w:t>5</w:t>
                      </w:r>
                      <w:r>
                        <w:rPr>
                          <w:rFonts w:hint="eastAsia"/>
                          <w:b/>
                        </w:rPr>
                        <w:t>平面布置示意图</w:t>
                      </w:r>
                    </w:p>
                  </w:txbxContent>
                </v:textbox>
              </v:shape>
            </w:pict>
          </mc:Fallback>
        </mc:AlternateContent>
      </w:r>
    </w:p>
    <w:p w14:paraId="47F2FDD3">
      <w:pPr>
        <w:widowControl/>
        <w:jc w:val="left"/>
        <w:rPr>
          <w:rFonts w:hint="default" w:ascii="Times New Roman" w:hAnsi="Times New Roman" w:cs="Times New Roman"/>
          <w:color w:val="auto"/>
        </w:rPr>
      </w:pPr>
    </w:p>
    <w:p w14:paraId="3689E147">
      <w:pPr>
        <w:pStyle w:val="15"/>
        <w:jc w:val="center"/>
        <w:rPr>
          <w:rFonts w:hint="default" w:ascii="Times New Roman" w:hAnsi="Times New Roman" w:eastAsia="宋体" w:cs="Times New Roman"/>
          <w:color w:val="auto"/>
          <w:sz w:val="24"/>
          <w:szCs w:val="24"/>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default" w:ascii="Times New Roman" w:hAnsi="Times New Roman" w:cs="Times New Roman"/>
          <w:color w:val="auto"/>
          <w:sz w:val="24"/>
          <w:szCs w:val="24"/>
          <w:lang w:val="en-US" w:eastAsia="zh-CN"/>
        </w:rPr>
        <w:t xml:space="preserve">  附图3 项目区域地表水系图</w:t>
      </w:r>
    </w:p>
    <w:p w14:paraId="6CF06A96">
      <w:pPr>
        <w:jc w:val="center"/>
      </w:pPr>
      <w:r>
        <w:drawing>
          <wp:inline distT="0" distB="0" distL="114300" distR="114300">
            <wp:extent cx="5393690" cy="7966710"/>
            <wp:effectExtent l="0" t="0" r="16510" b="15240"/>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53"/>
                    <a:stretch>
                      <a:fillRect/>
                    </a:stretch>
                  </pic:blipFill>
                  <pic:spPr>
                    <a:xfrm>
                      <a:off x="0" y="0"/>
                      <a:ext cx="5393690" cy="7966710"/>
                    </a:xfrm>
                    <a:prstGeom prst="rect">
                      <a:avLst/>
                    </a:prstGeom>
                    <a:noFill/>
                    <a:ln>
                      <a:noFill/>
                    </a:ln>
                  </pic:spPr>
                </pic:pic>
              </a:graphicData>
            </a:graphic>
          </wp:inline>
        </w:drawing>
      </w:r>
    </w:p>
    <w:p w14:paraId="66E8B264">
      <w:pPr>
        <w:jc w:val="cente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lang w:val="en-US" w:eastAsia="zh-CN"/>
        </w:rPr>
        <w:t>附图4 项目选址与柳林泉域保护区相对位置关系</w:t>
      </w:r>
    </w:p>
    <w:p w14:paraId="1006A2FE">
      <w:pPr>
        <w:jc w:val="center"/>
      </w:pPr>
      <w:r>
        <w:drawing>
          <wp:inline distT="0" distB="0" distL="114300" distR="114300">
            <wp:extent cx="7410450" cy="5438775"/>
            <wp:effectExtent l="0" t="0" r="0" b="9525"/>
            <wp:docPr id="4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5"/>
                    <pic:cNvPicPr>
                      <a:picLocks noChangeAspect="1"/>
                    </pic:cNvPicPr>
                  </pic:nvPicPr>
                  <pic:blipFill>
                    <a:blip r:embed="rId54"/>
                    <a:stretch>
                      <a:fillRect/>
                    </a:stretch>
                  </pic:blipFill>
                  <pic:spPr>
                    <a:xfrm>
                      <a:off x="0" y="0"/>
                      <a:ext cx="7410450" cy="5438775"/>
                    </a:xfrm>
                    <a:prstGeom prst="rect">
                      <a:avLst/>
                    </a:prstGeom>
                    <a:noFill/>
                    <a:ln>
                      <a:noFill/>
                    </a:ln>
                  </pic:spPr>
                </pic:pic>
              </a:graphicData>
            </a:graphic>
          </wp:inline>
        </w:drawing>
      </w:r>
    </w:p>
    <w:p w14:paraId="58E6FEA4">
      <w:pPr>
        <w:jc w:val="center"/>
        <w:rPr>
          <w:rFonts w:hint="default" w:ascii="Times New Roman" w:hAnsi="Times New Roman" w:cs="Times New Roman"/>
          <w:color w:val="auto"/>
        </w:rPr>
        <w:sectPr>
          <w:pgSz w:w="16838" w:h="11906" w:orient="landscape"/>
          <w:pgMar w:top="1440" w:right="1440" w:bottom="1440" w:left="1440" w:header="851" w:footer="992" w:gutter="0"/>
          <w:pgBorders>
            <w:top w:val="none" w:sz="0" w:space="0"/>
            <w:left w:val="none" w:sz="0" w:space="0"/>
            <w:bottom w:val="none" w:sz="0" w:space="0"/>
            <w:right w:val="none" w:sz="0" w:space="0"/>
          </w:pgBorders>
          <w:cols w:space="0" w:num="1"/>
          <w:rtlGutter w:val="0"/>
          <w:docGrid w:type="lines" w:linePitch="322" w:charSpace="0"/>
        </w:sectPr>
      </w:pPr>
      <w:r>
        <w:rPr>
          <w:rFonts w:hint="eastAsia"/>
          <w:lang w:val="en-US" w:eastAsia="zh-CN"/>
        </w:rPr>
        <w:t>附图6 项目环境保护目标分布图</w:t>
      </w:r>
      <w:r>
        <w:rPr>
          <w:rFonts w:hint="default" w:ascii="Times New Roman" w:hAnsi="Times New Roman" w:cs="Times New Roman"/>
          <w:color w:val="auto"/>
        </w:rPr>
        <mc:AlternateContent>
          <mc:Choice Requires="wps">
            <w:drawing>
              <wp:anchor distT="0" distB="0" distL="114300" distR="114300" simplePos="0" relativeHeight="251671552" behindDoc="0" locked="0" layoutInCell="1" allowOverlap="1">
                <wp:simplePos x="0" y="0"/>
                <wp:positionH relativeFrom="column">
                  <wp:posOffset>1097915</wp:posOffset>
                </wp:positionH>
                <wp:positionV relativeFrom="paragraph">
                  <wp:posOffset>7914640</wp:posOffset>
                </wp:positionV>
                <wp:extent cx="2771775" cy="352425"/>
                <wp:effectExtent l="0" t="0" r="0" b="0"/>
                <wp:wrapNone/>
                <wp:docPr id="279" name="矩形 411"/>
                <wp:cNvGraphicFramePr/>
                <a:graphic xmlns:a="http://schemas.openxmlformats.org/drawingml/2006/main">
                  <a:graphicData uri="http://schemas.microsoft.com/office/word/2010/wordprocessingShape">
                    <wps:wsp>
                      <wps:cNvSpPr/>
                      <wps:spPr>
                        <a:xfrm>
                          <a:off x="0" y="0"/>
                          <a:ext cx="2771775" cy="352425"/>
                        </a:xfrm>
                        <a:prstGeom prst="rect">
                          <a:avLst/>
                        </a:prstGeom>
                        <a:noFill/>
                        <a:ln>
                          <a:noFill/>
                        </a:ln>
                      </wps:spPr>
                      <wps:txbx>
                        <w:txbxContent>
                          <w:p w14:paraId="2B0A3EE1">
                            <w:pPr>
                              <w:jc w:val="center"/>
                              <w:rPr>
                                <w:b/>
                              </w:rPr>
                            </w:pPr>
                            <w:r>
                              <w:rPr>
                                <w:rFonts w:hint="eastAsia"/>
                                <w:b/>
                              </w:rPr>
                              <w:t>附图</w:t>
                            </w:r>
                            <w:r>
                              <w:rPr>
                                <w:rFonts w:hint="eastAsia"/>
                                <w:b/>
                                <w:lang w:val="en-US" w:eastAsia="zh-CN"/>
                              </w:rPr>
                              <w:t xml:space="preserve">4 </w:t>
                            </w:r>
                            <w:r>
                              <w:rPr>
                                <w:rFonts w:hint="eastAsia"/>
                                <w:b/>
                              </w:rPr>
                              <w:t>柳林泉域图</w:t>
                            </w:r>
                          </w:p>
                        </w:txbxContent>
                      </wps:txbx>
                      <wps:bodyPr vert="horz" wrap="square" anchor="t" anchorCtr="0" upright="1"/>
                    </wps:wsp>
                  </a:graphicData>
                </a:graphic>
              </wp:anchor>
            </w:drawing>
          </mc:Choice>
          <mc:Fallback>
            <w:pict>
              <v:rect id="矩形 411" o:spid="_x0000_s1026" o:spt="1" style="position:absolute;left:0pt;margin-left:86.45pt;margin-top:623.2pt;height:27.75pt;width:218.25pt;z-index:251671552;mso-width-relative:page;mso-height-relative:page;" filled="f" stroked="f" coordsize="21600,21600" o:gfxdata="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c7NWNsAAAANAQAADwAAAAAAAAABACAAAAAiAAAAZHJzL2Rv&#10;d25yZXYueG1sUEsBAhQAFAAAAAgAh07iQOchauvFAQAAeAMAAA4AAAAAAAAAAQAgAAAAKgEAAGRy&#10;cy9lMm9Eb2MueG1sUEsFBgAAAAAGAAYAWQEAAGEFAAAAAA==&#10;">
                <v:fill on="f" focussize="0,0"/>
                <v:stroke on="f"/>
                <v:imagedata o:title=""/>
                <o:lock v:ext="edit" aspectratio="f"/>
                <v:textbox>
                  <w:txbxContent>
                    <w:p w14:paraId="2B0A3EE1">
                      <w:pPr>
                        <w:jc w:val="center"/>
                        <w:rPr>
                          <w:b/>
                        </w:rPr>
                      </w:pPr>
                      <w:r>
                        <w:rPr>
                          <w:rFonts w:hint="eastAsia"/>
                          <w:b/>
                        </w:rPr>
                        <w:t>附图</w:t>
                      </w:r>
                      <w:r>
                        <w:rPr>
                          <w:rFonts w:hint="eastAsia"/>
                          <w:b/>
                          <w:lang w:val="en-US" w:eastAsia="zh-CN"/>
                        </w:rPr>
                        <w:t xml:space="preserve">4 </w:t>
                      </w:r>
                      <w:r>
                        <w:rPr>
                          <w:rFonts w:hint="eastAsia"/>
                          <w:b/>
                        </w:rPr>
                        <w:t>柳林泉域图</w:t>
                      </w:r>
                    </w:p>
                  </w:txbxContent>
                </v:textbox>
              </v:rect>
            </w:pict>
          </mc:Fallback>
        </mc:AlternateContent>
      </w:r>
    </w:p>
    <w:p w14:paraId="28D4B1BD">
      <w:pPr>
        <w:pStyle w:val="4"/>
        <w:spacing w:before="0" w:after="0" w:line="240" w:lineRule="auto"/>
        <w:jc w:val="center"/>
        <w:rPr>
          <w:rFonts w:hint="default" w:ascii="Times New Roman" w:hAnsi="Times New Roman" w:cs="Times New Roman"/>
          <w:color w:val="auto"/>
        </w:rPr>
        <w:sectPr>
          <w:footerReference r:id="rId8" w:type="default"/>
          <w:pgSz w:w="16838" w:h="11906" w:orient="landscape"/>
          <w:pgMar w:top="1531" w:right="1701" w:bottom="1531" w:left="1701" w:header="851" w:footer="850" w:gutter="0"/>
          <w:pgBorders>
            <w:top w:val="none" w:sz="0" w:space="0"/>
            <w:left w:val="none" w:sz="0" w:space="0"/>
            <w:bottom w:val="none" w:sz="0" w:space="0"/>
            <w:right w:val="none" w:sz="0" w:space="0"/>
          </w:pgBorders>
          <w:cols w:space="0" w:num="1"/>
          <w:rtlGutter w:val="0"/>
          <w:docGrid w:linePitch="312" w:charSpace="0"/>
        </w:sectPr>
      </w:pPr>
      <w:r>
        <w:rPr>
          <w:rFonts w:hint="default" w:ascii="Times New Roman" w:hAnsi="Times New Roman" w:cs="Times New Roman"/>
          <w:color w:val="auto"/>
        </w:rPr>
        <w:drawing>
          <wp:inline distT="0" distB="0" distL="114300" distR="114300">
            <wp:extent cx="7409180" cy="5236845"/>
            <wp:effectExtent l="0" t="0" r="1270" b="1905"/>
            <wp:docPr id="63" name="图片 63" descr="页面提取自－报批本-最终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页面提取自－报批本-最终_页面_01"/>
                    <pic:cNvPicPr>
                      <a:picLocks noChangeAspect="1"/>
                    </pic:cNvPicPr>
                  </pic:nvPicPr>
                  <pic:blipFill>
                    <a:blip r:embed="rId55"/>
                    <a:stretch>
                      <a:fillRect/>
                    </a:stretch>
                  </pic:blipFill>
                  <pic:spPr>
                    <a:xfrm>
                      <a:off x="0" y="0"/>
                      <a:ext cx="7409180" cy="5236845"/>
                    </a:xfrm>
                    <a:prstGeom prst="rect">
                      <a:avLst/>
                    </a:prstGeom>
                  </pic:spPr>
                </pic:pic>
              </a:graphicData>
            </a:graphic>
          </wp:inline>
        </w:drawing>
      </w:r>
    </w:p>
    <w:p w14:paraId="23DE98BF">
      <w:pPr>
        <w:pStyle w:val="4"/>
        <w:spacing w:before="0" w:after="0" w:line="240" w:lineRule="auto"/>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610860" cy="8117840"/>
            <wp:effectExtent l="0" t="0" r="8890" b="16510"/>
            <wp:docPr id="60" name="图片 60" descr="页面提取自－报批本-最终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页面提取自－报批本-最终_页面_04"/>
                    <pic:cNvPicPr>
                      <a:picLocks noChangeAspect="1"/>
                    </pic:cNvPicPr>
                  </pic:nvPicPr>
                  <pic:blipFill>
                    <a:blip r:embed="rId56"/>
                    <a:stretch>
                      <a:fillRect/>
                    </a:stretch>
                  </pic:blipFill>
                  <pic:spPr>
                    <a:xfrm>
                      <a:off x="0" y="0"/>
                      <a:ext cx="5610860" cy="811784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05145" cy="3961130"/>
            <wp:effectExtent l="0" t="0" r="14605" b="1270"/>
            <wp:docPr id="59" name="图片 59" descr="页面提取自－报批本-最终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页面提取自－报批本-最终_页面_05"/>
                    <pic:cNvPicPr>
                      <a:picLocks noChangeAspect="1"/>
                    </pic:cNvPicPr>
                  </pic:nvPicPr>
                  <pic:blipFill>
                    <a:blip r:embed="rId57"/>
                    <a:stretch>
                      <a:fillRect/>
                    </a:stretch>
                  </pic:blipFill>
                  <pic:spPr>
                    <a:xfrm>
                      <a:off x="0" y="0"/>
                      <a:ext cx="5605145" cy="396113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4670" cy="7946390"/>
            <wp:effectExtent l="0" t="0" r="5080" b="16510"/>
            <wp:docPr id="54" name="图片 54" descr="页面提取自－报批本-最终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页面提取自－报批本-最终_页面_06"/>
                    <pic:cNvPicPr>
                      <a:picLocks noChangeAspect="1"/>
                    </pic:cNvPicPr>
                  </pic:nvPicPr>
                  <pic:blipFill>
                    <a:blip r:embed="rId58"/>
                    <a:stretch>
                      <a:fillRect/>
                    </a:stretch>
                  </pic:blipFill>
                  <pic:spPr>
                    <a:xfrm>
                      <a:off x="0" y="0"/>
                      <a:ext cx="5614670" cy="794639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5940" cy="7947025"/>
            <wp:effectExtent l="0" t="0" r="3810" b="15875"/>
            <wp:docPr id="80" name="图片 80" descr="页面提取自－报批本-最终_页面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页面提取自－报批本-最终_页面_07"/>
                    <pic:cNvPicPr>
                      <a:picLocks noChangeAspect="1"/>
                    </pic:cNvPicPr>
                  </pic:nvPicPr>
                  <pic:blipFill>
                    <a:blip r:embed="rId59"/>
                    <a:stretch>
                      <a:fillRect/>
                    </a:stretch>
                  </pic:blipFill>
                  <pic:spPr>
                    <a:xfrm>
                      <a:off x="0" y="0"/>
                      <a:ext cx="5615940" cy="794702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225" cy="8498840"/>
            <wp:effectExtent l="0" t="0" r="9525" b="16510"/>
            <wp:docPr id="79" name="图片 79" descr="页面提取自－报批本-最终_页面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页面提取自－报批本-最终_页面_08"/>
                    <pic:cNvPicPr>
                      <a:picLocks noChangeAspect="1"/>
                    </pic:cNvPicPr>
                  </pic:nvPicPr>
                  <pic:blipFill>
                    <a:blip r:embed="rId60"/>
                    <a:stretch>
                      <a:fillRect/>
                    </a:stretch>
                  </pic:blipFill>
                  <pic:spPr>
                    <a:xfrm>
                      <a:off x="0" y="0"/>
                      <a:ext cx="5610225" cy="849884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5305" cy="8442960"/>
            <wp:effectExtent l="0" t="0" r="4445" b="15240"/>
            <wp:docPr id="78" name="图片 78" descr="页面提取自－报批本-最终_页面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页面提取自－报批本-最终_页面_09"/>
                    <pic:cNvPicPr>
                      <a:picLocks noChangeAspect="1"/>
                    </pic:cNvPicPr>
                  </pic:nvPicPr>
                  <pic:blipFill>
                    <a:blip r:embed="rId61"/>
                    <a:stretch>
                      <a:fillRect/>
                    </a:stretch>
                  </pic:blipFill>
                  <pic:spPr>
                    <a:xfrm>
                      <a:off x="0" y="0"/>
                      <a:ext cx="5615305" cy="844296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351145" cy="8529955"/>
            <wp:effectExtent l="0" t="0" r="1905" b="4445"/>
            <wp:docPr id="77" name="图片 77" descr="页面提取自－报批本-最终_页面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页面提取自－报批本-最终_页面_10"/>
                    <pic:cNvPicPr>
                      <a:picLocks noChangeAspect="1"/>
                    </pic:cNvPicPr>
                  </pic:nvPicPr>
                  <pic:blipFill>
                    <a:blip r:embed="rId62"/>
                    <a:stretch>
                      <a:fillRect/>
                    </a:stretch>
                  </pic:blipFill>
                  <pic:spPr>
                    <a:xfrm>
                      <a:off x="0" y="0"/>
                      <a:ext cx="5351145" cy="852995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4670" cy="7946390"/>
            <wp:effectExtent l="0" t="0" r="5080" b="16510"/>
            <wp:docPr id="76" name="图片 76" descr="页面提取自－报批本-最终_页面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页面提取自－报批本-最终_页面_11"/>
                    <pic:cNvPicPr>
                      <a:picLocks noChangeAspect="1"/>
                    </pic:cNvPicPr>
                  </pic:nvPicPr>
                  <pic:blipFill>
                    <a:blip r:embed="rId63"/>
                    <a:stretch>
                      <a:fillRect/>
                    </a:stretch>
                  </pic:blipFill>
                  <pic:spPr>
                    <a:xfrm>
                      <a:off x="0" y="0"/>
                      <a:ext cx="5614670" cy="794639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4670" cy="7946390"/>
            <wp:effectExtent l="0" t="0" r="5080" b="16510"/>
            <wp:docPr id="75" name="图片 75" descr="页面提取自－报批本-最终_页面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页面提取自－报批本-最终_页面_12"/>
                    <pic:cNvPicPr>
                      <a:picLocks noChangeAspect="1"/>
                    </pic:cNvPicPr>
                  </pic:nvPicPr>
                  <pic:blipFill>
                    <a:blip r:embed="rId64"/>
                    <a:stretch>
                      <a:fillRect/>
                    </a:stretch>
                  </pic:blipFill>
                  <pic:spPr>
                    <a:xfrm>
                      <a:off x="0" y="0"/>
                      <a:ext cx="5614670" cy="794639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4670" cy="7946390"/>
            <wp:effectExtent l="0" t="0" r="5080" b="16510"/>
            <wp:docPr id="74" name="图片 74" descr="页面提取自－报批本-最终_页面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页面提取自－报批本-最终_页面_13"/>
                    <pic:cNvPicPr>
                      <a:picLocks noChangeAspect="1"/>
                    </pic:cNvPicPr>
                  </pic:nvPicPr>
                  <pic:blipFill>
                    <a:blip r:embed="rId65"/>
                    <a:stretch>
                      <a:fillRect/>
                    </a:stretch>
                  </pic:blipFill>
                  <pic:spPr>
                    <a:xfrm>
                      <a:off x="0" y="0"/>
                      <a:ext cx="5614670" cy="794639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73" name="图片 73" descr="页面提取自－报批本-最终_页面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页面提取自－报批本-最终_页面_14"/>
                    <pic:cNvPicPr>
                      <a:picLocks noChangeAspect="1"/>
                    </pic:cNvPicPr>
                  </pic:nvPicPr>
                  <pic:blipFill>
                    <a:blip r:embed="rId66"/>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72" name="图片 72" descr="页面提取自－报批本-最终_页面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页面提取自－报批本-最终_页面_15"/>
                    <pic:cNvPicPr>
                      <a:picLocks noChangeAspect="1"/>
                    </pic:cNvPicPr>
                  </pic:nvPicPr>
                  <pic:blipFill>
                    <a:blip r:embed="rId67"/>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71" name="图片 71" descr="页面提取自－报批本-最终_页面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页面提取自－报批本-最终_页面_16"/>
                    <pic:cNvPicPr>
                      <a:picLocks noChangeAspect="1"/>
                    </pic:cNvPicPr>
                  </pic:nvPicPr>
                  <pic:blipFill>
                    <a:blip r:embed="rId68"/>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70" name="图片 70" descr="页面提取自－报批本-最终_页面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页面提取自－报批本-最终_页面_17"/>
                    <pic:cNvPicPr>
                      <a:picLocks noChangeAspect="1"/>
                    </pic:cNvPicPr>
                  </pic:nvPicPr>
                  <pic:blipFill>
                    <a:blip r:embed="rId69"/>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69" name="图片 69" descr="页面提取自－报批本-最终_页面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页面提取自－报批本-最终_页面_18"/>
                    <pic:cNvPicPr>
                      <a:picLocks noChangeAspect="1"/>
                    </pic:cNvPicPr>
                  </pic:nvPicPr>
                  <pic:blipFill>
                    <a:blip r:embed="rId70"/>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68" name="图片 68" descr="页面提取自－报批本-最终_页面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页面提取自－报批本-最终_页面_19"/>
                    <pic:cNvPicPr>
                      <a:picLocks noChangeAspect="1"/>
                    </pic:cNvPicPr>
                  </pic:nvPicPr>
                  <pic:blipFill>
                    <a:blip r:embed="rId71"/>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67" name="图片 67" descr="页面提取自－报批本-最终_页面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页面提取自－报批本-最终_页面_20"/>
                    <pic:cNvPicPr>
                      <a:picLocks noChangeAspect="1"/>
                    </pic:cNvPicPr>
                  </pic:nvPicPr>
                  <pic:blipFill>
                    <a:blip r:embed="rId72"/>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10860" cy="7930515"/>
            <wp:effectExtent l="0" t="0" r="8890" b="13335"/>
            <wp:docPr id="66" name="图片 66" descr="页面提取自－报批本-最终_页面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页面提取自－报批本-最终_页面_21"/>
                    <pic:cNvPicPr>
                      <a:picLocks noChangeAspect="1"/>
                    </pic:cNvPicPr>
                  </pic:nvPicPr>
                  <pic:blipFill>
                    <a:blip r:embed="rId73"/>
                    <a:stretch>
                      <a:fillRect/>
                    </a:stretch>
                  </pic:blipFill>
                  <pic:spPr>
                    <a:xfrm>
                      <a:off x="0" y="0"/>
                      <a:ext cx="5610860" cy="793051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03875" cy="8329295"/>
            <wp:effectExtent l="0" t="0" r="15875" b="14605"/>
            <wp:docPr id="65" name="图片 65" descr="页面提取自－报批本-最终_页面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页面提取自－报批本-最终_页面_22"/>
                    <pic:cNvPicPr>
                      <a:picLocks noChangeAspect="1"/>
                    </pic:cNvPicPr>
                  </pic:nvPicPr>
                  <pic:blipFill>
                    <a:blip r:embed="rId74"/>
                    <a:stretch>
                      <a:fillRect/>
                    </a:stretch>
                  </pic:blipFill>
                  <pic:spPr>
                    <a:xfrm>
                      <a:off x="0" y="0"/>
                      <a:ext cx="5603875" cy="8329295"/>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5608320" cy="7960995"/>
            <wp:effectExtent l="0" t="0" r="11430" b="1905"/>
            <wp:docPr id="64" name="图片 64" descr="页面提取自－报批本-最终_页面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页面提取自－报批本-最终_页面_23"/>
                    <pic:cNvPicPr>
                      <a:picLocks noChangeAspect="1"/>
                    </pic:cNvPicPr>
                  </pic:nvPicPr>
                  <pic:blipFill>
                    <a:blip r:embed="rId75"/>
                    <a:stretch>
                      <a:fillRect/>
                    </a:stretch>
                  </pic:blipFill>
                  <pic:spPr>
                    <a:xfrm>
                      <a:off x="0" y="0"/>
                      <a:ext cx="5608320" cy="7960995"/>
                    </a:xfrm>
                    <a:prstGeom prst="rect">
                      <a:avLst/>
                    </a:prstGeom>
                  </pic:spPr>
                </pic:pic>
              </a:graphicData>
            </a:graphic>
          </wp:inline>
        </w:drawing>
      </w:r>
      <w:r>
        <w:rPr>
          <w:rFonts w:hint="default" w:ascii="Times New Roman" w:hAnsi="Times New Roman" w:cs="Times New Roman"/>
          <w:color w:val="auto"/>
        </w:rPr>
        <mc:AlternateContent>
          <mc:Choice Requires="wps">
            <w:drawing>
              <wp:anchor distT="0" distB="0" distL="114300" distR="114300" simplePos="0" relativeHeight="251659264" behindDoc="0" locked="0" layoutInCell="1" allowOverlap="1">
                <wp:simplePos x="0" y="0"/>
                <wp:positionH relativeFrom="column">
                  <wp:posOffset>8491220</wp:posOffset>
                </wp:positionH>
                <wp:positionV relativeFrom="paragraph">
                  <wp:posOffset>4506595</wp:posOffset>
                </wp:positionV>
                <wp:extent cx="3848100" cy="390525"/>
                <wp:effectExtent l="0" t="0" r="0" b="0"/>
                <wp:wrapNone/>
                <wp:docPr id="2" name="矩形 404"/>
                <wp:cNvGraphicFramePr/>
                <a:graphic xmlns:a="http://schemas.openxmlformats.org/drawingml/2006/main">
                  <a:graphicData uri="http://schemas.microsoft.com/office/word/2010/wordprocessingShape">
                    <wps:wsp>
                      <wps:cNvSpPr/>
                      <wps:spPr>
                        <a:xfrm>
                          <a:off x="0" y="0"/>
                          <a:ext cx="3848100" cy="390525"/>
                        </a:xfrm>
                        <a:prstGeom prst="rect">
                          <a:avLst/>
                        </a:prstGeom>
                        <a:noFill/>
                        <a:ln>
                          <a:noFill/>
                        </a:ln>
                      </wps:spPr>
                      <wps:txbx>
                        <w:txbxContent>
                          <w:p w14:paraId="240FD397">
                            <w:pPr>
                              <w:jc w:val="center"/>
                              <w:rPr>
                                <w:b/>
                                <w:szCs w:val="21"/>
                              </w:rPr>
                            </w:pPr>
                            <w:r>
                              <w:rPr>
                                <w:rFonts w:hint="eastAsia"/>
                                <w:b/>
                                <w:szCs w:val="21"/>
                              </w:rPr>
                              <w:t>图</w:t>
                            </w:r>
                            <w:r>
                              <w:rPr>
                                <w:b/>
                                <w:szCs w:val="21"/>
                              </w:rPr>
                              <w:t>4-5</w:t>
                            </w:r>
                            <w:r>
                              <w:rPr>
                                <w:rFonts w:hint="eastAsia"/>
                                <w:b/>
                                <w:szCs w:val="21"/>
                              </w:rPr>
                              <w:t>草沟水源地图</w:t>
                            </w:r>
                          </w:p>
                        </w:txbxContent>
                      </wps:txbx>
                      <wps:bodyPr wrap="square" upright="1"/>
                    </wps:wsp>
                  </a:graphicData>
                </a:graphic>
              </wp:anchor>
            </w:drawing>
          </mc:Choice>
          <mc:Fallback>
            <w:pict>
              <v:rect id="矩形 404" o:spid="_x0000_s1026" o:spt="1" style="position:absolute;left:0pt;margin-left:668.6pt;margin-top:354.85pt;height:30.75pt;width:303pt;z-index:251659264;mso-width-relative:page;mso-height-relative:page;" filled="f" stroked="f" coordsize="21600,21600" o:gfxdata="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">
                <v:fill on="f" focussize="0,0"/>
                <v:stroke on="f"/>
                <v:imagedata o:title=""/>
                <o:lock v:ext="edit" aspectratio="f"/>
                <v:textbox>
                  <w:txbxContent>
                    <w:p w14:paraId="240FD397">
                      <w:pPr>
                        <w:jc w:val="center"/>
                        <w:rPr>
                          <w:b/>
                          <w:szCs w:val="21"/>
                        </w:rPr>
                      </w:pPr>
                      <w:r>
                        <w:rPr>
                          <w:rFonts w:hint="eastAsia"/>
                          <w:b/>
                          <w:szCs w:val="21"/>
                        </w:rPr>
                        <w:t>图</w:t>
                      </w:r>
                      <w:r>
                        <w:rPr>
                          <w:b/>
                          <w:szCs w:val="21"/>
                        </w:rPr>
                        <w:t>4-5</w:t>
                      </w:r>
                      <w:r>
                        <w:rPr>
                          <w:rFonts w:hint="eastAsia"/>
                          <w:b/>
                          <w:szCs w:val="21"/>
                        </w:rPr>
                        <w:t>草沟水源地图</w:t>
                      </w:r>
                    </w:p>
                  </w:txbxContent>
                </v:textbox>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2576" behindDoc="0" locked="0" layoutInCell="1" allowOverlap="1">
                <wp:simplePos x="0" y="0"/>
                <wp:positionH relativeFrom="column">
                  <wp:posOffset>-304800</wp:posOffset>
                </wp:positionH>
                <wp:positionV relativeFrom="paragraph">
                  <wp:posOffset>10873740</wp:posOffset>
                </wp:positionV>
                <wp:extent cx="3569970" cy="297180"/>
                <wp:effectExtent l="0" t="0" r="0" b="0"/>
                <wp:wrapNone/>
                <wp:docPr id="284" name="矩形 2191"/>
                <wp:cNvGraphicFramePr/>
                <a:graphic xmlns:a="http://schemas.openxmlformats.org/drawingml/2006/main">
                  <a:graphicData uri="http://schemas.microsoft.com/office/word/2010/wordprocessingShape">
                    <wps:wsp>
                      <wps:cNvSpPr/>
                      <wps:spPr>
                        <a:xfrm>
                          <a:off x="1375410" y="9399905"/>
                          <a:ext cx="3569970" cy="297180"/>
                        </a:xfrm>
                        <a:prstGeom prst="rect">
                          <a:avLst/>
                        </a:prstGeom>
                        <a:noFill/>
                        <a:ln>
                          <a:noFill/>
                        </a:ln>
                      </wps:spPr>
                      <wps:txbx>
                        <w:txbxContent>
                          <w:p w14:paraId="7836DFF9">
                            <w:pPr>
                              <w:jc w:val="center"/>
                              <w:rPr>
                                <w:b/>
                              </w:rPr>
                            </w:pPr>
                            <w:r>
                              <w:rPr>
                                <w:rFonts w:hint="eastAsia"/>
                                <w:b/>
                              </w:rPr>
                              <w:t>附图</w:t>
                            </w:r>
                            <w:r>
                              <w:rPr>
                                <w:b/>
                              </w:rPr>
                              <w:t>1</w:t>
                            </w:r>
                            <w:r>
                              <w:rPr>
                                <w:rFonts w:hint="eastAsia"/>
                                <w:b/>
                              </w:rPr>
                              <w:t>2吕梁市方山县城市规划图</w:t>
                            </w:r>
                          </w:p>
                        </w:txbxContent>
                      </wps:txbx>
                      <wps:bodyPr wrap="square" upright="1"/>
                    </wps:wsp>
                  </a:graphicData>
                </a:graphic>
              </wp:anchor>
            </w:drawing>
          </mc:Choice>
          <mc:Fallback>
            <w:pict>
              <v:rect id="矩形 2191" o:spid="_x0000_s1026" o:spt="1" style="position:absolute;left:0pt;margin-left:-24pt;margin-top:856.2pt;height:23.4pt;width:281.1pt;z-index:251672576;mso-width-relative:page;mso-height-relative:page;" filled="f" stroked="f" coordsize="21600,21600" o:gfxdata="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D4JLAp3QAAAA0BAAAPAAAAAAAAAAEAIAAAACIAAABkcnMvZG93bnJl&#10;di54bWxQSwECFAAUAAAACACHTuJA37Eefr8BAABgAwAADgAAAAAAAAABACAAAAAsAQAAZHJzL2Uy&#10;b0RvYy54bWxQSwUGAAAAAAYABgBZAQAAXQUAAAAA&#10;">
                <v:fill on="f" focussize="0,0"/>
                <v:stroke on="f"/>
                <v:imagedata o:title=""/>
                <o:lock v:ext="edit" aspectratio="f"/>
                <v:textbox>
                  <w:txbxContent>
                    <w:p w14:paraId="7836DFF9">
                      <w:pPr>
                        <w:jc w:val="center"/>
                        <w:rPr>
                          <w:b/>
                        </w:rPr>
                      </w:pPr>
                      <w:r>
                        <w:rPr>
                          <w:rFonts w:hint="eastAsia"/>
                          <w:b/>
                        </w:rPr>
                        <w:t>附图</w:t>
                      </w:r>
                      <w:r>
                        <w:rPr>
                          <w:b/>
                        </w:rPr>
                        <w:t>1</w:t>
                      </w:r>
                      <w:r>
                        <w:rPr>
                          <w:rFonts w:hint="eastAsia"/>
                          <w:b/>
                        </w:rPr>
                        <w:t>2吕梁市方山县城市规划图</w:t>
                      </w:r>
                    </w:p>
                  </w:txbxContent>
                </v:textbox>
              </v:rect>
            </w:pict>
          </mc:Fallback>
        </mc:AlternateContent>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0"/>
    <w:family w:val="auto"/>
    <w:pitch w:val="default"/>
    <w:sig w:usb0="00000000" w:usb1="00000000" w:usb2="00000000" w:usb3="00000000" w:csb0="80000000" w:csb1="00000000"/>
  </w:font>
  <w:font w:name="Wingdings">
    <w:panose1 w:val="05000000000000000000"/>
    <w:charset w:val="00"/>
    <w:family w:val="auto"/>
    <w:pitch w:val="default"/>
    <w:sig w:usb0="00000000" w:usb1="00000000" w:usb2="00000000" w:usb3="00000000" w:csb0="80000000" w:csb1="00000000"/>
  </w:font>
  <w:font w:name="Kingsoft U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023594">
    <w:pPr>
      <w:pStyle w:val="20"/>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3497F">
    <w:pPr>
      <w:pStyle w:val="20"/>
      <w:framePr w:wrap="around" w:vAnchor="text" w:hAnchor="margin" w:xAlign="center" w:y="1"/>
      <w:rPr>
        <w:rStyle w:val="29"/>
      </w:rPr>
    </w:pPr>
    <w:r>
      <w:fldChar w:fldCharType="begin"/>
    </w:r>
    <w:r>
      <w:rPr>
        <w:rStyle w:val="29"/>
      </w:rPr>
      <w:instrText xml:space="preserve">PAGE  </w:instrText>
    </w:r>
    <w:r>
      <w:fldChar w:fldCharType="end"/>
    </w:r>
  </w:p>
  <w:p w14:paraId="25B35A29">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5971C3">
    <w:pPr>
      <w:pStyle w:val="20"/>
      <w:framePr w:wrap="around" w:vAnchor="text" w:hAnchor="margin" w:xAlign="outside" w:y="1"/>
      <w:rPr>
        <w:rStyle w:val="29"/>
        <w:rFonts w:ascii="宋体" w:hAnsi="宋体"/>
        <w:sz w:val="28"/>
        <w:szCs w:val="28"/>
      </w:rPr>
    </w:pPr>
    <w:r>
      <w:rPr>
        <w:rStyle w:val="29"/>
        <w:rFonts w:hint="eastAsia" w:ascii="宋体" w:hAnsi="宋体"/>
        <w:sz w:val="28"/>
        <w:szCs w:val="28"/>
      </w:rPr>
      <w:t>—</w:t>
    </w:r>
    <w:r>
      <w:rPr>
        <w:rStyle w:val="29"/>
        <w:rFonts w:ascii="宋体" w:hAnsi="宋体"/>
        <w:sz w:val="26"/>
        <w:szCs w:val="26"/>
      </w:rPr>
      <w:fldChar w:fldCharType="begin"/>
    </w:r>
    <w:r>
      <w:rPr>
        <w:rStyle w:val="29"/>
        <w:rFonts w:ascii="宋体" w:hAnsi="宋体"/>
        <w:sz w:val="26"/>
        <w:szCs w:val="26"/>
      </w:rPr>
      <w:instrText xml:space="preserve">PAGE  </w:instrText>
    </w:r>
    <w:r>
      <w:rPr>
        <w:rStyle w:val="29"/>
        <w:rFonts w:ascii="宋体" w:hAnsi="宋体"/>
        <w:sz w:val="26"/>
        <w:szCs w:val="26"/>
      </w:rPr>
      <w:fldChar w:fldCharType="separate"/>
    </w:r>
    <w:r>
      <w:rPr>
        <w:rStyle w:val="29"/>
        <w:rFonts w:ascii="宋体" w:hAnsi="宋体"/>
        <w:sz w:val="26"/>
        <w:szCs w:val="26"/>
      </w:rPr>
      <w:t>62</w:t>
    </w:r>
    <w:r>
      <w:rPr>
        <w:rStyle w:val="29"/>
        <w:rFonts w:ascii="宋体" w:hAnsi="宋体"/>
        <w:sz w:val="26"/>
        <w:szCs w:val="26"/>
      </w:rPr>
      <w:fldChar w:fldCharType="end"/>
    </w:r>
    <w:r>
      <w:rPr>
        <w:rStyle w:val="29"/>
        <w:rFonts w:hint="eastAsia" w:ascii="宋体" w:hAnsi="宋体"/>
        <w:sz w:val="28"/>
        <w:szCs w:val="28"/>
      </w:rPr>
      <w:t>—</w:t>
    </w:r>
  </w:p>
  <w:p w14:paraId="3ACA01E4">
    <w:pPr>
      <w:pStyle w:val="20"/>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42C31">
    <w:pPr>
      <w:pStyle w:val="20"/>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246DD">
    <w:pPr>
      <w:pStyle w:val="20"/>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84963D">
    <w:pPr>
      <w:pStyle w:val="20"/>
      <w:ind w:right="360" w:firstLine="360"/>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5EF423"/>
    <w:multiLevelType w:val="singleLevel"/>
    <w:tmpl w:val="8A5EF423"/>
    <w:lvl w:ilvl="0" w:tentative="0">
      <w:start w:val="5"/>
      <w:numFmt w:val="decimal"/>
      <w:suff w:val="nothing"/>
      <w:lvlText w:val="%1、"/>
      <w:lvlJc w:val="left"/>
    </w:lvl>
  </w:abstractNum>
  <w:abstractNum w:abstractNumId="1">
    <w:nsid w:val="9EC600EE"/>
    <w:multiLevelType w:val="singleLevel"/>
    <w:tmpl w:val="9EC600EE"/>
    <w:lvl w:ilvl="0" w:tentative="0">
      <w:start w:val="2"/>
      <w:numFmt w:val="decimal"/>
      <w:suff w:val="nothing"/>
      <w:lvlText w:val="%1）"/>
      <w:lvlJc w:val="left"/>
    </w:lvl>
  </w:abstractNum>
  <w:abstractNum w:abstractNumId="2">
    <w:nsid w:val="ACC7D165"/>
    <w:multiLevelType w:val="singleLevel"/>
    <w:tmpl w:val="ACC7D165"/>
    <w:lvl w:ilvl="0" w:tentative="0">
      <w:start w:val="2"/>
      <w:numFmt w:val="chineseCounting"/>
      <w:suff w:val="nothing"/>
      <w:lvlText w:val="%1、"/>
      <w:lvlJc w:val="left"/>
      <w:pPr>
        <w:ind w:left="120" w:leftChars="0" w:firstLine="0" w:firstLineChars="0"/>
      </w:pPr>
      <w:rPr>
        <w:rFonts w:hint="eastAsia"/>
      </w:rPr>
    </w:lvl>
  </w:abstractNum>
  <w:abstractNum w:abstractNumId="3">
    <w:nsid w:val="B1884E03"/>
    <w:multiLevelType w:val="singleLevel"/>
    <w:tmpl w:val="B1884E03"/>
    <w:lvl w:ilvl="0" w:tentative="0">
      <w:start w:val="1"/>
      <w:numFmt w:val="decimal"/>
      <w:suff w:val="nothing"/>
      <w:lvlText w:val="（%1）"/>
      <w:lvlJc w:val="left"/>
      <w:pPr>
        <w:ind w:left="240" w:firstLine="0"/>
      </w:pPr>
    </w:lvl>
  </w:abstractNum>
  <w:abstractNum w:abstractNumId="4">
    <w:nsid w:val="B5D24285"/>
    <w:multiLevelType w:val="singleLevel"/>
    <w:tmpl w:val="B5D24285"/>
    <w:lvl w:ilvl="0" w:tentative="0">
      <w:start w:val="2"/>
      <w:numFmt w:val="decimal"/>
      <w:suff w:val="nothing"/>
      <w:lvlText w:val="（%1）"/>
      <w:lvlJc w:val="left"/>
    </w:lvl>
  </w:abstractNum>
  <w:abstractNum w:abstractNumId="5">
    <w:nsid w:val="BED22415"/>
    <w:multiLevelType w:val="singleLevel"/>
    <w:tmpl w:val="BED22415"/>
    <w:lvl w:ilvl="0" w:tentative="0">
      <w:start w:val="1"/>
      <w:numFmt w:val="decimal"/>
      <w:suff w:val="nothing"/>
      <w:lvlText w:val="（%1）"/>
      <w:lvlJc w:val="left"/>
      <w:pPr>
        <w:ind w:left="-60"/>
      </w:pPr>
      <w:rPr>
        <w:rFonts w:hint="default"/>
        <w:sz w:val="24"/>
        <w:szCs w:val="24"/>
      </w:rPr>
    </w:lvl>
  </w:abstractNum>
  <w:abstractNum w:abstractNumId="6">
    <w:nsid w:val="C3F1DA7E"/>
    <w:multiLevelType w:val="singleLevel"/>
    <w:tmpl w:val="C3F1DA7E"/>
    <w:lvl w:ilvl="0" w:tentative="0">
      <w:start w:val="3"/>
      <w:numFmt w:val="decimal"/>
      <w:suff w:val="nothing"/>
      <w:lvlText w:val="%1）"/>
      <w:lvlJc w:val="left"/>
    </w:lvl>
  </w:abstractNum>
  <w:abstractNum w:abstractNumId="7">
    <w:nsid w:val="F8D0F3E5"/>
    <w:multiLevelType w:val="singleLevel"/>
    <w:tmpl w:val="F8D0F3E5"/>
    <w:lvl w:ilvl="0" w:tentative="0">
      <w:start w:val="1"/>
      <w:numFmt w:val="decimal"/>
      <w:suff w:val="nothing"/>
      <w:lvlText w:val="%1）"/>
      <w:lvlJc w:val="left"/>
    </w:lvl>
  </w:abstractNum>
  <w:abstractNum w:abstractNumId="8">
    <w:nsid w:val="FD2456A9"/>
    <w:multiLevelType w:val="multilevel"/>
    <w:tmpl w:val="FD2456A9"/>
    <w:lvl w:ilvl="0" w:tentative="0">
      <w:start w:val="1"/>
      <w:numFmt w:val="decimal"/>
      <w:lvlText w:val="%1"/>
      <w:lvlJc w:val="left"/>
      <w:pPr>
        <w:ind w:left="290" w:hanging="432"/>
      </w:pPr>
    </w:lvl>
    <w:lvl w:ilvl="1" w:tentative="0">
      <w:start w:val="1"/>
      <w:numFmt w:val="decimal"/>
      <w:lvlText w:val="%1.%2"/>
      <w:lvlJc w:val="left"/>
      <w:pPr>
        <w:ind w:left="1144" w:hanging="576"/>
      </w:pPr>
    </w:lvl>
    <w:lvl w:ilvl="2" w:tentative="0">
      <w:start w:val="1"/>
      <w:numFmt w:val="decimal"/>
      <w:suff w:val="nothing"/>
      <w:lvlText w:val="%1.%2.%3"/>
      <w:lvlJc w:val="left"/>
      <w:pPr>
        <w:ind w:left="720" w:hanging="720"/>
      </w:pPr>
    </w:lvl>
    <w:lvl w:ilvl="3" w:tentative="0">
      <w:start w:val="1"/>
      <w:numFmt w:val="decimal"/>
      <w:pStyle w:val="117"/>
      <w:lvlText w:val="%1.%2.%3.%4"/>
      <w:lvlJc w:val="left"/>
      <w:pPr>
        <w:ind w:left="1006" w:hanging="864"/>
      </w:pPr>
      <w:rPr>
        <w:lang w:val="en-US"/>
      </w:rPr>
    </w:lvl>
    <w:lvl w:ilvl="4" w:tentative="0">
      <w:start w:val="1"/>
      <w:numFmt w:val="decimal"/>
      <w:lvlText w:val="%1.%2.%3.%4.%5"/>
      <w:lvlJc w:val="left"/>
      <w:pPr>
        <w:ind w:left="866" w:hanging="1008"/>
      </w:pPr>
    </w:lvl>
    <w:lvl w:ilvl="5" w:tentative="0">
      <w:start w:val="1"/>
      <w:numFmt w:val="decimal"/>
      <w:lvlText w:val="%1.%2.%3.%4.%5.%6"/>
      <w:lvlJc w:val="left"/>
      <w:pPr>
        <w:ind w:left="1010" w:hanging="1152"/>
      </w:pPr>
    </w:lvl>
    <w:lvl w:ilvl="6" w:tentative="0">
      <w:start w:val="1"/>
      <w:numFmt w:val="decimal"/>
      <w:lvlText w:val="%1.%2.%3.%4.%5.%6.%7"/>
      <w:lvlJc w:val="left"/>
      <w:pPr>
        <w:ind w:left="1154" w:hanging="1296"/>
      </w:pPr>
    </w:lvl>
    <w:lvl w:ilvl="7" w:tentative="0">
      <w:start w:val="1"/>
      <w:numFmt w:val="decimal"/>
      <w:lvlText w:val="%1.%2.%3.%4.%5.%6.%7.%8"/>
      <w:lvlJc w:val="left"/>
      <w:pPr>
        <w:ind w:left="1298" w:hanging="1440"/>
      </w:pPr>
    </w:lvl>
    <w:lvl w:ilvl="8" w:tentative="0">
      <w:start w:val="1"/>
      <w:numFmt w:val="decimal"/>
      <w:lvlText w:val="%1.%2.%3.%4.%5.%6.%7.%8.%9"/>
      <w:lvlJc w:val="left"/>
      <w:pPr>
        <w:ind w:left="1442" w:hanging="1584"/>
      </w:pPr>
    </w:lvl>
  </w:abstractNum>
  <w:abstractNum w:abstractNumId="9">
    <w:nsid w:val="7D3EDF37"/>
    <w:multiLevelType w:val="multilevel"/>
    <w:tmpl w:val="7D3EDF37"/>
    <w:lvl w:ilvl="0" w:tentative="0">
      <w:start w:val="1"/>
      <w:numFmt w:val="decimal"/>
      <w:suff w:val="nothing"/>
      <w:lvlText w:val="%1"/>
      <w:lvlJc w:val="left"/>
      <w:pPr>
        <w:tabs>
          <w:tab w:val="left" w:pos="0"/>
        </w:tabs>
        <w:ind w:left="0" w:firstLine="0"/>
      </w:pPr>
      <w:rPr>
        <w:rFonts w:hint="default" w:ascii="Times New Roman" w:hAnsi="Times New Roman" w:eastAsia="宋体" w:cs="Times New Roman"/>
        <w:b/>
        <w:bCs/>
        <w:sz w:val="36"/>
        <w:szCs w:val="36"/>
      </w:rPr>
    </w:lvl>
    <w:lvl w:ilvl="1" w:tentative="0">
      <w:start w:val="1"/>
      <w:numFmt w:val="decimal"/>
      <w:suff w:val="nothing"/>
      <w:lvlText w:val="%1.%2"/>
      <w:lvlJc w:val="left"/>
      <w:pPr>
        <w:tabs>
          <w:tab w:val="left" w:pos="0"/>
        </w:tabs>
        <w:ind w:left="0" w:firstLine="0"/>
      </w:pPr>
      <w:rPr>
        <w:rFonts w:hint="default" w:ascii="Times New Roman" w:hAnsi="Times New Roman" w:eastAsia="宋体" w:cs="Times New Roman"/>
        <w:b/>
        <w:bCs/>
        <w:sz w:val="32"/>
        <w:szCs w:val="32"/>
      </w:rPr>
    </w:lvl>
    <w:lvl w:ilvl="2" w:tentative="0">
      <w:start w:val="1"/>
      <w:numFmt w:val="decimal"/>
      <w:isLgl/>
      <w:suff w:val="nothing"/>
      <w:lvlText w:val="%1.%2.%3"/>
      <w:lvlJc w:val="left"/>
      <w:pPr>
        <w:tabs>
          <w:tab w:val="left" w:pos="0"/>
        </w:tabs>
        <w:ind w:left="0" w:firstLine="0"/>
      </w:pPr>
      <w:rPr>
        <w:rFonts w:hint="default" w:ascii="Times New Roman" w:hAnsi="Times New Roman" w:eastAsia="宋体" w:cs="Times New Roman"/>
        <w:b/>
        <w:bCs/>
        <w:sz w:val="28"/>
        <w:szCs w:val="28"/>
      </w:rPr>
    </w:lvl>
    <w:lvl w:ilvl="3" w:tentative="0">
      <w:start w:val="1"/>
      <w:numFmt w:val="decimal"/>
      <w:lvlRestart w:val="2"/>
      <w:pStyle w:val="103"/>
      <w:suff w:val="nothing"/>
      <w:lvlText w:val="表%4"/>
      <w:lvlJc w:val="left"/>
      <w:pPr>
        <w:tabs>
          <w:tab w:val="left" w:pos="0"/>
        </w:tabs>
        <w:ind w:left="3990" w:firstLine="0"/>
      </w:pPr>
      <w:rPr>
        <w:rFonts w:hint="default" w:ascii="宋体" w:hAnsi="宋体" w:eastAsia="宋体" w:cs="宋体"/>
        <w:b/>
        <w:bCs/>
        <w:sz w:val="21"/>
        <w:szCs w:val="21"/>
      </w:rPr>
    </w:lvl>
    <w:lvl w:ilvl="4" w:tentative="0">
      <w:start w:val="1"/>
      <w:numFmt w:val="decimal"/>
      <w:lvlRestart w:val="2"/>
      <w:suff w:val="nothing"/>
      <w:lvlText w:val="图%1.%2.%5"/>
      <w:lvlJc w:val="left"/>
      <w:pPr>
        <w:tabs>
          <w:tab w:val="left" w:pos="0"/>
        </w:tabs>
        <w:ind w:left="0" w:firstLine="0"/>
      </w:pPr>
      <w:rPr>
        <w:rFonts w:hint="default" w:ascii="Times New Roman" w:hAnsi="Times New Roman" w:eastAsia="宋体" w:cs="Times New Roman"/>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num w:numId="1">
    <w:abstractNumId w:val="9"/>
  </w:num>
  <w:num w:numId="2">
    <w:abstractNumId w:val="8"/>
  </w:num>
  <w:num w:numId="3">
    <w:abstractNumId w:val="4"/>
  </w:num>
  <w:num w:numId="4">
    <w:abstractNumId w:val="0"/>
  </w:num>
  <w:num w:numId="5">
    <w:abstractNumId w:val="5"/>
  </w:num>
  <w:num w:numId="6">
    <w:abstractNumId w:val="1"/>
  </w:num>
  <w:num w:numId="7">
    <w:abstractNumId w:val="2"/>
  </w:num>
  <w:num w:numId="8">
    <w:abstractNumId w:val="3"/>
  </w:num>
  <w:num w:numId="9">
    <w:abstractNumId w:val="6"/>
  </w:num>
  <w:num w:numId="10">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陈小鱼同学">
    <w15:presenceInfo w15:providerId="None" w15:userId="陈小鱼同学"/>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61"/>
  <w:displayHorizontalDrawingGridEvery w:val="1"/>
  <w:displayVerticalDrawingGridEvery w:val="2"/>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VkMTAzZGY0ZWY0M2Q2ZmMwOWNkMDI3NWYzYmE2ZWIifQ=="/>
    <w:docVar w:name="KSO_WPS_MARK_KEY" w:val="3d1bc15f-9295-44db-bed8-09fbe59c285d"/>
  </w:docVars>
  <w:rsids>
    <w:rsidRoot w:val="00172A27"/>
    <w:rsid w:val="00000A10"/>
    <w:rsid w:val="000060B3"/>
    <w:rsid w:val="000103D9"/>
    <w:rsid w:val="00010871"/>
    <w:rsid w:val="000125CC"/>
    <w:rsid w:val="0001587F"/>
    <w:rsid w:val="00017ADE"/>
    <w:rsid w:val="00026418"/>
    <w:rsid w:val="000323F0"/>
    <w:rsid w:val="0003289C"/>
    <w:rsid w:val="0004364B"/>
    <w:rsid w:val="00046867"/>
    <w:rsid w:val="00047552"/>
    <w:rsid w:val="00051632"/>
    <w:rsid w:val="000524E7"/>
    <w:rsid w:val="000537CA"/>
    <w:rsid w:val="00061B1F"/>
    <w:rsid w:val="000718F0"/>
    <w:rsid w:val="000733C4"/>
    <w:rsid w:val="00074783"/>
    <w:rsid w:val="000768BD"/>
    <w:rsid w:val="00077308"/>
    <w:rsid w:val="0008070B"/>
    <w:rsid w:val="000810AC"/>
    <w:rsid w:val="00081A02"/>
    <w:rsid w:val="00082231"/>
    <w:rsid w:val="00082FAE"/>
    <w:rsid w:val="000853C1"/>
    <w:rsid w:val="00085613"/>
    <w:rsid w:val="00086AFD"/>
    <w:rsid w:val="00092D38"/>
    <w:rsid w:val="0009377B"/>
    <w:rsid w:val="00093A4D"/>
    <w:rsid w:val="000944A9"/>
    <w:rsid w:val="000A20C9"/>
    <w:rsid w:val="000A7EF6"/>
    <w:rsid w:val="000B058F"/>
    <w:rsid w:val="000B0BD8"/>
    <w:rsid w:val="000B4467"/>
    <w:rsid w:val="000B4DB9"/>
    <w:rsid w:val="000B70F8"/>
    <w:rsid w:val="000B7723"/>
    <w:rsid w:val="000C09AC"/>
    <w:rsid w:val="000C72E1"/>
    <w:rsid w:val="000C767F"/>
    <w:rsid w:val="000C76E9"/>
    <w:rsid w:val="000D4382"/>
    <w:rsid w:val="000D5A44"/>
    <w:rsid w:val="000D7C7E"/>
    <w:rsid w:val="000E3ED2"/>
    <w:rsid w:val="000E4102"/>
    <w:rsid w:val="000E785B"/>
    <w:rsid w:val="000F294F"/>
    <w:rsid w:val="000F3C90"/>
    <w:rsid w:val="000F5A36"/>
    <w:rsid w:val="000F5E1E"/>
    <w:rsid w:val="000F7D84"/>
    <w:rsid w:val="00104133"/>
    <w:rsid w:val="001071CD"/>
    <w:rsid w:val="00121597"/>
    <w:rsid w:val="00122048"/>
    <w:rsid w:val="00122D3E"/>
    <w:rsid w:val="00131F42"/>
    <w:rsid w:val="0013224C"/>
    <w:rsid w:val="00132823"/>
    <w:rsid w:val="00132A7A"/>
    <w:rsid w:val="001357F1"/>
    <w:rsid w:val="00136B6D"/>
    <w:rsid w:val="00140FA8"/>
    <w:rsid w:val="00142FEB"/>
    <w:rsid w:val="00143A2D"/>
    <w:rsid w:val="00145A41"/>
    <w:rsid w:val="00151675"/>
    <w:rsid w:val="00157435"/>
    <w:rsid w:val="00157CC1"/>
    <w:rsid w:val="001606F5"/>
    <w:rsid w:val="001627CB"/>
    <w:rsid w:val="00162961"/>
    <w:rsid w:val="001666EB"/>
    <w:rsid w:val="0017504D"/>
    <w:rsid w:val="00175ED2"/>
    <w:rsid w:val="0017671A"/>
    <w:rsid w:val="00176B93"/>
    <w:rsid w:val="00177422"/>
    <w:rsid w:val="001840E4"/>
    <w:rsid w:val="00184590"/>
    <w:rsid w:val="00186C43"/>
    <w:rsid w:val="001870D1"/>
    <w:rsid w:val="0018781E"/>
    <w:rsid w:val="00191BD8"/>
    <w:rsid w:val="0019262D"/>
    <w:rsid w:val="001A1B35"/>
    <w:rsid w:val="001A4214"/>
    <w:rsid w:val="001A48A2"/>
    <w:rsid w:val="001A4DB5"/>
    <w:rsid w:val="001A6F61"/>
    <w:rsid w:val="001B72B8"/>
    <w:rsid w:val="001C18B9"/>
    <w:rsid w:val="001C466B"/>
    <w:rsid w:val="001C5836"/>
    <w:rsid w:val="001C69B3"/>
    <w:rsid w:val="001D033A"/>
    <w:rsid w:val="001D1796"/>
    <w:rsid w:val="001D5595"/>
    <w:rsid w:val="001D7874"/>
    <w:rsid w:val="001D7F22"/>
    <w:rsid w:val="001F0F17"/>
    <w:rsid w:val="001F3347"/>
    <w:rsid w:val="001F69E4"/>
    <w:rsid w:val="00207A96"/>
    <w:rsid w:val="002113C5"/>
    <w:rsid w:val="002125B4"/>
    <w:rsid w:val="002155B8"/>
    <w:rsid w:val="0022324C"/>
    <w:rsid w:val="00223760"/>
    <w:rsid w:val="00224839"/>
    <w:rsid w:val="002249B2"/>
    <w:rsid w:val="00226574"/>
    <w:rsid w:val="002278EC"/>
    <w:rsid w:val="002301B7"/>
    <w:rsid w:val="0023280E"/>
    <w:rsid w:val="002377D1"/>
    <w:rsid w:val="002435EC"/>
    <w:rsid w:val="00244779"/>
    <w:rsid w:val="00244947"/>
    <w:rsid w:val="002506BC"/>
    <w:rsid w:val="00254345"/>
    <w:rsid w:val="00264557"/>
    <w:rsid w:val="002805AB"/>
    <w:rsid w:val="00284204"/>
    <w:rsid w:val="00286317"/>
    <w:rsid w:val="002901E5"/>
    <w:rsid w:val="00291773"/>
    <w:rsid w:val="00291B83"/>
    <w:rsid w:val="00291DE9"/>
    <w:rsid w:val="00293ECB"/>
    <w:rsid w:val="002A168C"/>
    <w:rsid w:val="002A3DC7"/>
    <w:rsid w:val="002B49E2"/>
    <w:rsid w:val="002B5364"/>
    <w:rsid w:val="002B5842"/>
    <w:rsid w:val="002B604F"/>
    <w:rsid w:val="002B7B00"/>
    <w:rsid w:val="002B7C44"/>
    <w:rsid w:val="002C0F3F"/>
    <w:rsid w:val="002C2B17"/>
    <w:rsid w:val="002C46CD"/>
    <w:rsid w:val="002C642C"/>
    <w:rsid w:val="002C7571"/>
    <w:rsid w:val="002D2D68"/>
    <w:rsid w:val="002D3DD0"/>
    <w:rsid w:val="002D579C"/>
    <w:rsid w:val="002D6F5D"/>
    <w:rsid w:val="002E1F3A"/>
    <w:rsid w:val="002E296E"/>
    <w:rsid w:val="002E298A"/>
    <w:rsid w:val="002E7A2F"/>
    <w:rsid w:val="002F04A2"/>
    <w:rsid w:val="00301978"/>
    <w:rsid w:val="0030332C"/>
    <w:rsid w:val="003051C2"/>
    <w:rsid w:val="0030703C"/>
    <w:rsid w:val="00312296"/>
    <w:rsid w:val="003138D9"/>
    <w:rsid w:val="00314F0E"/>
    <w:rsid w:val="00321D8E"/>
    <w:rsid w:val="003243BA"/>
    <w:rsid w:val="00325928"/>
    <w:rsid w:val="00326792"/>
    <w:rsid w:val="00332863"/>
    <w:rsid w:val="003350C4"/>
    <w:rsid w:val="0033684D"/>
    <w:rsid w:val="0033722D"/>
    <w:rsid w:val="00337B42"/>
    <w:rsid w:val="0034115F"/>
    <w:rsid w:val="00341B42"/>
    <w:rsid w:val="00341D40"/>
    <w:rsid w:val="003431FD"/>
    <w:rsid w:val="0034348F"/>
    <w:rsid w:val="00344E9D"/>
    <w:rsid w:val="00347832"/>
    <w:rsid w:val="00351BCF"/>
    <w:rsid w:val="00356653"/>
    <w:rsid w:val="0035743F"/>
    <w:rsid w:val="00357BE2"/>
    <w:rsid w:val="0036170C"/>
    <w:rsid w:val="00366E0F"/>
    <w:rsid w:val="00370499"/>
    <w:rsid w:val="00371C5B"/>
    <w:rsid w:val="003763EF"/>
    <w:rsid w:val="00381A72"/>
    <w:rsid w:val="00384676"/>
    <w:rsid w:val="003846E0"/>
    <w:rsid w:val="00390857"/>
    <w:rsid w:val="00396748"/>
    <w:rsid w:val="003A4BF3"/>
    <w:rsid w:val="003B3270"/>
    <w:rsid w:val="003B3BF6"/>
    <w:rsid w:val="003B420D"/>
    <w:rsid w:val="003B6CF7"/>
    <w:rsid w:val="003C6C16"/>
    <w:rsid w:val="003D62BC"/>
    <w:rsid w:val="003D794D"/>
    <w:rsid w:val="003D7F01"/>
    <w:rsid w:val="003E3058"/>
    <w:rsid w:val="003E5741"/>
    <w:rsid w:val="003E76A9"/>
    <w:rsid w:val="003E7984"/>
    <w:rsid w:val="003F002F"/>
    <w:rsid w:val="003F0809"/>
    <w:rsid w:val="003F1EE7"/>
    <w:rsid w:val="003F6A8C"/>
    <w:rsid w:val="003F755C"/>
    <w:rsid w:val="004048C9"/>
    <w:rsid w:val="00405F7E"/>
    <w:rsid w:val="00406F01"/>
    <w:rsid w:val="00416D50"/>
    <w:rsid w:val="00416FD5"/>
    <w:rsid w:val="00417772"/>
    <w:rsid w:val="00420E6A"/>
    <w:rsid w:val="00424E14"/>
    <w:rsid w:val="00425A9E"/>
    <w:rsid w:val="00426D6B"/>
    <w:rsid w:val="004314C6"/>
    <w:rsid w:val="00431E6C"/>
    <w:rsid w:val="00433CE7"/>
    <w:rsid w:val="00434F03"/>
    <w:rsid w:val="00436056"/>
    <w:rsid w:val="0044241F"/>
    <w:rsid w:val="00446E68"/>
    <w:rsid w:val="00452738"/>
    <w:rsid w:val="00456091"/>
    <w:rsid w:val="00457144"/>
    <w:rsid w:val="00464BFA"/>
    <w:rsid w:val="004662B2"/>
    <w:rsid w:val="00466321"/>
    <w:rsid w:val="00476415"/>
    <w:rsid w:val="0048318D"/>
    <w:rsid w:val="00484B9B"/>
    <w:rsid w:val="004855F6"/>
    <w:rsid w:val="0048661E"/>
    <w:rsid w:val="004917DC"/>
    <w:rsid w:val="00494670"/>
    <w:rsid w:val="00497715"/>
    <w:rsid w:val="004A20FC"/>
    <w:rsid w:val="004A351A"/>
    <w:rsid w:val="004A3823"/>
    <w:rsid w:val="004A7AB0"/>
    <w:rsid w:val="004B4EEA"/>
    <w:rsid w:val="004B5798"/>
    <w:rsid w:val="004B5AE6"/>
    <w:rsid w:val="004C4D45"/>
    <w:rsid w:val="004C5F32"/>
    <w:rsid w:val="004C716D"/>
    <w:rsid w:val="004E6946"/>
    <w:rsid w:val="004F0F11"/>
    <w:rsid w:val="004F11D6"/>
    <w:rsid w:val="004F1AD8"/>
    <w:rsid w:val="004F60ED"/>
    <w:rsid w:val="00502293"/>
    <w:rsid w:val="005039CB"/>
    <w:rsid w:val="0050558F"/>
    <w:rsid w:val="00506286"/>
    <w:rsid w:val="0050783C"/>
    <w:rsid w:val="00510813"/>
    <w:rsid w:val="00511990"/>
    <w:rsid w:val="00511DE0"/>
    <w:rsid w:val="00514870"/>
    <w:rsid w:val="00514B9B"/>
    <w:rsid w:val="00515DD3"/>
    <w:rsid w:val="005165F1"/>
    <w:rsid w:val="00517F02"/>
    <w:rsid w:val="005220FE"/>
    <w:rsid w:val="00523252"/>
    <w:rsid w:val="00524303"/>
    <w:rsid w:val="005258A2"/>
    <w:rsid w:val="00526F6B"/>
    <w:rsid w:val="005271EA"/>
    <w:rsid w:val="00532C14"/>
    <w:rsid w:val="005401AE"/>
    <w:rsid w:val="00542E07"/>
    <w:rsid w:val="0054423C"/>
    <w:rsid w:val="00545083"/>
    <w:rsid w:val="00545424"/>
    <w:rsid w:val="00554795"/>
    <w:rsid w:val="00554A7B"/>
    <w:rsid w:val="00554B9A"/>
    <w:rsid w:val="005550BD"/>
    <w:rsid w:val="0055572C"/>
    <w:rsid w:val="005578A0"/>
    <w:rsid w:val="00557C45"/>
    <w:rsid w:val="0056106A"/>
    <w:rsid w:val="0056795B"/>
    <w:rsid w:val="005720AE"/>
    <w:rsid w:val="00574886"/>
    <w:rsid w:val="00575080"/>
    <w:rsid w:val="00576B45"/>
    <w:rsid w:val="00586A86"/>
    <w:rsid w:val="00594D77"/>
    <w:rsid w:val="005969E4"/>
    <w:rsid w:val="00596FE0"/>
    <w:rsid w:val="00597700"/>
    <w:rsid w:val="005A06B7"/>
    <w:rsid w:val="005A1759"/>
    <w:rsid w:val="005A1E3D"/>
    <w:rsid w:val="005A50A3"/>
    <w:rsid w:val="005A68A7"/>
    <w:rsid w:val="005A6F8C"/>
    <w:rsid w:val="005B121A"/>
    <w:rsid w:val="005C19D4"/>
    <w:rsid w:val="005D1AEE"/>
    <w:rsid w:val="005D36AB"/>
    <w:rsid w:val="005D7D33"/>
    <w:rsid w:val="005E3902"/>
    <w:rsid w:val="005E5053"/>
    <w:rsid w:val="005F02CA"/>
    <w:rsid w:val="005F73E8"/>
    <w:rsid w:val="00602C06"/>
    <w:rsid w:val="00611A52"/>
    <w:rsid w:val="00615BCC"/>
    <w:rsid w:val="00617CC3"/>
    <w:rsid w:val="0062099F"/>
    <w:rsid w:val="00634FD2"/>
    <w:rsid w:val="00637433"/>
    <w:rsid w:val="006377A6"/>
    <w:rsid w:val="00637A3D"/>
    <w:rsid w:val="00641024"/>
    <w:rsid w:val="006411EF"/>
    <w:rsid w:val="00647648"/>
    <w:rsid w:val="00650909"/>
    <w:rsid w:val="00650F7D"/>
    <w:rsid w:val="006522F4"/>
    <w:rsid w:val="0065270E"/>
    <w:rsid w:val="00655C85"/>
    <w:rsid w:val="00660902"/>
    <w:rsid w:val="0066441E"/>
    <w:rsid w:val="00666605"/>
    <w:rsid w:val="00666F78"/>
    <w:rsid w:val="006748B8"/>
    <w:rsid w:val="00675131"/>
    <w:rsid w:val="006775C3"/>
    <w:rsid w:val="00680726"/>
    <w:rsid w:val="0069290A"/>
    <w:rsid w:val="00695556"/>
    <w:rsid w:val="00695786"/>
    <w:rsid w:val="0069741D"/>
    <w:rsid w:val="0069775A"/>
    <w:rsid w:val="00697813"/>
    <w:rsid w:val="006A3EE8"/>
    <w:rsid w:val="006A4637"/>
    <w:rsid w:val="006A72BF"/>
    <w:rsid w:val="006A7633"/>
    <w:rsid w:val="006B03F2"/>
    <w:rsid w:val="006B37DC"/>
    <w:rsid w:val="006B4F68"/>
    <w:rsid w:val="006B6870"/>
    <w:rsid w:val="006C0592"/>
    <w:rsid w:val="006C272E"/>
    <w:rsid w:val="006C5479"/>
    <w:rsid w:val="006C664B"/>
    <w:rsid w:val="006D0523"/>
    <w:rsid w:val="006D13B5"/>
    <w:rsid w:val="006D1EF2"/>
    <w:rsid w:val="006D5BF5"/>
    <w:rsid w:val="006E12FF"/>
    <w:rsid w:val="006E4D3D"/>
    <w:rsid w:val="006E607E"/>
    <w:rsid w:val="006F0670"/>
    <w:rsid w:val="006F4D12"/>
    <w:rsid w:val="006F5D61"/>
    <w:rsid w:val="00702DEE"/>
    <w:rsid w:val="00703E75"/>
    <w:rsid w:val="00706C5D"/>
    <w:rsid w:val="007104E4"/>
    <w:rsid w:val="007114D7"/>
    <w:rsid w:val="00711D75"/>
    <w:rsid w:val="00714D92"/>
    <w:rsid w:val="0072201D"/>
    <w:rsid w:val="007308D3"/>
    <w:rsid w:val="00732922"/>
    <w:rsid w:val="007457F7"/>
    <w:rsid w:val="0075162E"/>
    <w:rsid w:val="00752C6F"/>
    <w:rsid w:val="00753133"/>
    <w:rsid w:val="007535DE"/>
    <w:rsid w:val="00754034"/>
    <w:rsid w:val="00755BB1"/>
    <w:rsid w:val="00756556"/>
    <w:rsid w:val="007618C4"/>
    <w:rsid w:val="00761A01"/>
    <w:rsid w:val="00765ABF"/>
    <w:rsid w:val="00767782"/>
    <w:rsid w:val="00767980"/>
    <w:rsid w:val="00770B19"/>
    <w:rsid w:val="0077463F"/>
    <w:rsid w:val="00775B87"/>
    <w:rsid w:val="00781937"/>
    <w:rsid w:val="007836EA"/>
    <w:rsid w:val="00784CDA"/>
    <w:rsid w:val="00785836"/>
    <w:rsid w:val="00786BFF"/>
    <w:rsid w:val="007906C4"/>
    <w:rsid w:val="0079173E"/>
    <w:rsid w:val="007940EA"/>
    <w:rsid w:val="00794DAE"/>
    <w:rsid w:val="007964E1"/>
    <w:rsid w:val="007967E8"/>
    <w:rsid w:val="007A2170"/>
    <w:rsid w:val="007A22BF"/>
    <w:rsid w:val="007A3323"/>
    <w:rsid w:val="007A462A"/>
    <w:rsid w:val="007A695A"/>
    <w:rsid w:val="007A7BD4"/>
    <w:rsid w:val="007B4153"/>
    <w:rsid w:val="007B5AC1"/>
    <w:rsid w:val="007B691F"/>
    <w:rsid w:val="007B72B8"/>
    <w:rsid w:val="007B7459"/>
    <w:rsid w:val="007B7A58"/>
    <w:rsid w:val="007B7DCC"/>
    <w:rsid w:val="007C21B5"/>
    <w:rsid w:val="007D5717"/>
    <w:rsid w:val="007E4BD2"/>
    <w:rsid w:val="007F25EB"/>
    <w:rsid w:val="00801393"/>
    <w:rsid w:val="008014DD"/>
    <w:rsid w:val="00802F88"/>
    <w:rsid w:val="00807F77"/>
    <w:rsid w:val="0081293E"/>
    <w:rsid w:val="00815465"/>
    <w:rsid w:val="00817E9A"/>
    <w:rsid w:val="0082581D"/>
    <w:rsid w:val="008306BD"/>
    <w:rsid w:val="00831A80"/>
    <w:rsid w:val="00833743"/>
    <w:rsid w:val="008340A4"/>
    <w:rsid w:val="0084604E"/>
    <w:rsid w:val="008604C5"/>
    <w:rsid w:val="0087084F"/>
    <w:rsid w:val="0087135F"/>
    <w:rsid w:val="00872D94"/>
    <w:rsid w:val="00876C43"/>
    <w:rsid w:val="00876C4F"/>
    <w:rsid w:val="008773E6"/>
    <w:rsid w:val="008774C6"/>
    <w:rsid w:val="00880364"/>
    <w:rsid w:val="00882192"/>
    <w:rsid w:val="008867A4"/>
    <w:rsid w:val="00886DD9"/>
    <w:rsid w:val="0088783A"/>
    <w:rsid w:val="00891592"/>
    <w:rsid w:val="00891E9E"/>
    <w:rsid w:val="008A2F68"/>
    <w:rsid w:val="008A4796"/>
    <w:rsid w:val="008B47FC"/>
    <w:rsid w:val="008B4FA6"/>
    <w:rsid w:val="008B5282"/>
    <w:rsid w:val="008B7C17"/>
    <w:rsid w:val="008C2D01"/>
    <w:rsid w:val="008C40E6"/>
    <w:rsid w:val="008D0F7A"/>
    <w:rsid w:val="008D5259"/>
    <w:rsid w:val="008D5E53"/>
    <w:rsid w:val="008D68E4"/>
    <w:rsid w:val="008D7FA3"/>
    <w:rsid w:val="008E0506"/>
    <w:rsid w:val="008E0CFF"/>
    <w:rsid w:val="008E57BC"/>
    <w:rsid w:val="008E5D6B"/>
    <w:rsid w:val="008E5D73"/>
    <w:rsid w:val="008E6F87"/>
    <w:rsid w:val="008E76F0"/>
    <w:rsid w:val="008F0763"/>
    <w:rsid w:val="008F15FE"/>
    <w:rsid w:val="008F2D29"/>
    <w:rsid w:val="008F5187"/>
    <w:rsid w:val="008F60D8"/>
    <w:rsid w:val="008F6580"/>
    <w:rsid w:val="00900CD8"/>
    <w:rsid w:val="00902727"/>
    <w:rsid w:val="0090312B"/>
    <w:rsid w:val="00905409"/>
    <w:rsid w:val="00907C1C"/>
    <w:rsid w:val="00910138"/>
    <w:rsid w:val="00914C8F"/>
    <w:rsid w:val="00916A6C"/>
    <w:rsid w:val="0091736D"/>
    <w:rsid w:val="00923E03"/>
    <w:rsid w:val="0093037A"/>
    <w:rsid w:val="0094154D"/>
    <w:rsid w:val="009418B0"/>
    <w:rsid w:val="00944D53"/>
    <w:rsid w:val="00947B21"/>
    <w:rsid w:val="0095155F"/>
    <w:rsid w:val="0095382A"/>
    <w:rsid w:val="00953D29"/>
    <w:rsid w:val="00954429"/>
    <w:rsid w:val="009563CE"/>
    <w:rsid w:val="00961636"/>
    <w:rsid w:val="009630DD"/>
    <w:rsid w:val="00972D0C"/>
    <w:rsid w:val="00976328"/>
    <w:rsid w:val="0097680D"/>
    <w:rsid w:val="00981B54"/>
    <w:rsid w:val="00982438"/>
    <w:rsid w:val="00982D29"/>
    <w:rsid w:val="00983E70"/>
    <w:rsid w:val="0098404C"/>
    <w:rsid w:val="00984B8B"/>
    <w:rsid w:val="00985283"/>
    <w:rsid w:val="00986A38"/>
    <w:rsid w:val="00995992"/>
    <w:rsid w:val="009A03E5"/>
    <w:rsid w:val="009A0F3B"/>
    <w:rsid w:val="009A1BB4"/>
    <w:rsid w:val="009A2628"/>
    <w:rsid w:val="009A2ACD"/>
    <w:rsid w:val="009A3200"/>
    <w:rsid w:val="009A555C"/>
    <w:rsid w:val="009B0897"/>
    <w:rsid w:val="009B5B5C"/>
    <w:rsid w:val="009B7BD9"/>
    <w:rsid w:val="009C5962"/>
    <w:rsid w:val="009C7DD5"/>
    <w:rsid w:val="009E227D"/>
    <w:rsid w:val="009E5019"/>
    <w:rsid w:val="009F2F09"/>
    <w:rsid w:val="009F4578"/>
    <w:rsid w:val="00A01230"/>
    <w:rsid w:val="00A04F1B"/>
    <w:rsid w:val="00A0501B"/>
    <w:rsid w:val="00A1194D"/>
    <w:rsid w:val="00A13BA7"/>
    <w:rsid w:val="00A14947"/>
    <w:rsid w:val="00A14C48"/>
    <w:rsid w:val="00A159B0"/>
    <w:rsid w:val="00A32A83"/>
    <w:rsid w:val="00A368DB"/>
    <w:rsid w:val="00A37FF3"/>
    <w:rsid w:val="00A423AA"/>
    <w:rsid w:val="00A4243D"/>
    <w:rsid w:val="00A426A7"/>
    <w:rsid w:val="00A42C1B"/>
    <w:rsid w:val="00A47F81"/>
    <w:rsid w:val="00A51BA0"/>
    <w:rsid w:val="00A521D5"/>
    <w:rsid w:val="00A53EC6"/>
    <w:rsid w:val="00A53F06"/>
    <w:rsid w:val="00A55C0F"/>
    <w:rsid w:val="00A617BF"/>
    <w:rsid w:val="00A74195"/>
    <w:rsid w:val="00A75BCC"/>
    <w:rsid w:val="00A77998"/>
    <w:rsid w:val="00A81A64"/>
    <w:rsid w:val="00A8713F"/>
    <w:rsid w:val="00A90BA1"/>
    <w:rsid w:val="00A97A9A"/>
    <w:rsid w:val="00AA0671"/>
    <w:rsid w:val="00AA0DFE"/>
    <w:rsid w:val="00AA2531"/>
    <w:rsid w:val="00AA2B79"/>
    <w:rsid w:val="00AA77C9"/>
    <w:rsid w:val="00AB1E09"/>
    <w:rsid w:val="00AB5330"/>
    <w:rsid w:val="00AB7747"/>
    <w:rsid w:val="00AC14CE"/>
    <w:rsid w:val="00AC2A56"/>
    <w:rsid w:val="00AC3482"/>
    <w:rsid w:val="00AD055E"/>
    <w:rsid w:val="00AD47A7"/>
    <w:rsid w:val="00AD5F6E"/>
    <w:rsid w:val="00AE2087"/>
    <w:rsid w:val="00AE2F4F"/>
    <w:rsid w:val="00AE398B"/>
    <w:rsid w:val="00AE4603"/>
    <w:rsid w:val="00AE59F8"/>
    <w:rsid w:val="00AE7A34"/>
    <w:rsid w:val="00AF0CBF"/>
    <w:rsid w:val="00AF0FF1"/>
    <w:rsid w:val="00AF11DE"/>
    <w:rsid w:val="00AF257F"/>
    <w:rsid w:val="00AF33CF"/>
    <w:rsid w:val="00AF4D50"/>
    <w:rsid w:val="00AF6179"/>
    <w:rsid w:val="00AF7516"/>
    <w:rsid w:val="00B00289"/>
    <w:rsid w:val="00B0067C"/>
    <w:rsid w:val="00B1295A"/>
    <w:rsid w:val="00B1669F"/>
    <w:rsid w:val="00B17801"/>
    <w:rsid w:val="00B20A45"/>
    <w:rsid w:val="00B21CDD"/>
    <w:rsid w:val="00B21F11"/>
    <w:rsid w:val="00B22C5C"/>
    <w:rsid w:val="00B24D74"/>
    <w:rsid w:val="00B24F30"/>
    <w:rsid w:val="00B250C0"/>
    <w:rsid w:val="00B25FA2"/>
    <w:rsid w:val="00B31ABF"/>
    <w:rsid w:val="00B33BE3"/>
    <w:rsid w:val="00B349CE"/>
    <w:rsid w:val="00B36822"/>
    <w:rsid w:val="00B37CA0"/>
    <w:rsid w:val="00B517CD"/>
    <w:rsid w:val="00B51B6F"/>
    <w:rsid w:val="00B53B5D"/>
    <w:rsid w:val="00B54C58"/>
    <w:rsid w:val="00B57438"/>
    <w:rsid w:val="00B6055E"/>
    <w:rsid w:val="00B6317D"/>
    <w:rsid w:val="00B705E7"/>
    <w:rsid w:val="00B712AB"/>
    <w:rsid w:val="00B75B83"/>
    <w:rsid w:val="00B7723F"/>
    <w:rsid w:val="00B772BE"/>
    <w:rsid w:val="00B80534"/>
    <w:rsid w:val="00B80C16"/>
    <w:rsid w:val="00B8433C"/>
    <w:rsid w:val="00B84B1C"/>
    <w:rsid w:val="00B87491"/>
    <w:rsid w:val="00BA0957"/>
    <w:rsid w:val="00BA1553"/>
    <w:rsid w:val="00BA29E9"/>
    <w:rsid w:val="00BA64BA"/>
    <w:rsid w:val="00BA7142"/>
    <w:rsid w:val="00BA7CA7"/>
    <w:rsid w:val="00BB237C"/>
    <w:rsid w:val="00BB2588"/>
    <w:rsid w:val="00BB41A3"/>
    <w:rsid w:val="00BC2396"/>
    <w:rsid w:val="00BC32DC"/>
    <w:rsid w:val="00BC33F3"/>
    <w:rsid w:val="00BC35B6"/>
    <w:rsid w:val="00BC3E7F"/>
    <w:rsid w:val="00BD15CD"/>
    <w:rsid w:val="00BD1B51"/>
    <w:rsid w:val="00BD2269"/>
    <w:rsid w:val="00BD3F40"/>
    <w:rsid w:val="00BD428A"/>
    <w:rsid w:val="00BD4596"/>
    <w:rsid w:val="00BD7151"/>
    <w:rsid w:val="00BE1405"/>
    <w:rsid w:val="00BE312D"/>
    <w:rsid w:val="00BE79E8"/>
    <w:rsid w:val="00BF0872"/>
    <w:rsid w:val="00BF1C20"/>
    <w:rsid w:val="00C05CE2"/>
    <w:rsid w:val="00C05E75"/>
    <w:rsid w:val="00C06B4F"/>
    <w:rsid w:val="00C10578"/>
    <w:rsid w:val="00C135BC"/>
    <w:rsid w:val="00C15C95"/>
    <w:rsid w:val="00C21475"/>
    <w:rsid w:val="00C2596A"/>
    <w:rsid w:val="00C27537"/>
    <w:rsid w:val="00C328FE"/>
    <w:rsid w:val="00C33507"/>
    <w:rsid w:val="00C4409D"/>
    <w:rsid w:val="00C44E72"/>
    <w:rsid w:val="00C45A06"/>
    <w:rsid w:val="00C47E5B"/>
    <w:rsid w:val="00C61E4B"/>
    <w:rsid w:val="00C64BFF"/>
    <w:rsid w:val="00C6648D"/>
    <w:rsid w:val="00C704E9"/>
    <w:rsid w:val="00C710FF"/>
    <w:rsid w:val="00C75BD7"/>
    <w:rsid w:val="00C763C9"/>
    <w:rsid w:val="00C80057"/>
    <w:rsid w:val="00C82232"/>
    <w:rsid w:val="00C82913"/>
    <w:rsid w:val="00C86ACA"/>
    <w:rsid w:val="00C9379E"/>
    <w:rsid w:val="00C972B1"/>
    <w:rsid w:val="00C97D05"/>
    <w:rsid w:val="00CA2598"/>
    <w:rsid w:val="00CA2CCE"/>
    <w:rsid w:val="00CA3A3D"/>
    <w:rsid w:val="00CA43FD"/>
    <w:rsid w:val="00CA7EF8"/>
    <w:rsid w:val="00CB691B"/>
    <w:rsid w:val="00CB6A94"/>
    <w:rsid w:val="00CB71F9"/>
    <w:rsid w:val="00CB7965"/>
    <w:rsid w:val="00CC197D"/>
    <w:rsid w:val="00CC46AF"/>
    <w:rsid w:val="00CC489B"/>
    <w:rsid w:val="00CD0F89"/>
    <w:rsid w:val="00CD184E"/>
    <w:rsid w:val="00CD2BCD"/>
    <w:rsid w:val="00CD3A4C"/>
    <w:rsid w:val="00CE10E9"/>
    <w:rsid w:val="00CE2910"/>
    <w:rsid w:val="00CE5393"/>
    <w:rsid w:val="00CF1680"/>
    <w:rsid w:val="00CF2337"/>
    <w:rsid w:val="00CF36BE"/>
    <w:rsid w:val="00CF5469"/>
    <w:rsid w:val="00CF6000"/>
    <w:rsid w:val="00CF7CFA"/>
    <w:rsid w:val="00D003F3"/>
    <w:rsid w:val="00D0364F"/>
    <w:rsid w:val="00D06834"/>
    <w:rsid w:val="00D10C65"/>
    <w:rsid w:val="00D20409"/>
    <w:rsid w:val="00D21914"/>
    <w:rsid w:val="00D229E0"/>
    <w:rsid w:val="00D22CCF"/>
    <w:rsid w:val="00D24892"/>
    <w:rsid w:val="00D27CFC"/>
    <w:rsid w:val="00D308ED"/>
    <w:rsid w:val="00D34F0F"/>
    <w:rsid w:val="00D36D86"/>
    <w:rsid w:val="00D375F4"/>
    <w:rsid w:val="00D40431"/>
    <w:rsid w:val="00D40EF1"/>
    <w:rsid w:val="00D428AA"/>
    <w:rsid w:val="00D50A34"/>
    <w:rsid w:val="00D53AAF"/>
    <w:rsid w:val="00D53EFA"/>
    <w:rsid w:val="00D55069"/>
    <w:rsid w:val="00D66886"/>
    <w:rsid w:val="00D67914"/>
    <w:rsid w:val="00D809F1"/>
    <w:rsid w:val="00D84750"/>
    <w:rsid w:val="00D850AB"/>
    <w:rsid w:val="00D9013F"/>
    <w:rsid w:val="00D925B1"/>
    <w:rsid w:val="00D94A7C"/>
    <w:rsid w:val="00D95896"/>
    <w:rsid w:val="00DA0A1D"/>
    <w:rsid w:val="00DA3E14"/>
    <w:rsid w:val="00DA51DF"/>
    <w:rsid w:val="00DB2983"/>
    <w:rsid w:val="00DB2F63"/>
    <w:rsid w:val="00DB3FD4"/>
    <w:rsid w:val="00DC1257"/>
    <w:rsid w:val="00DC1495"/>
    <w:rsid w:val="00DC3DC0"/>
    <w:rsid w:val="00DC5B2B"/>
    <w:rsid w:val="00DD1BB6"/>
    <w:rsid w:val="00DD238C"/>
    <w:rsid w:val="00DD318D"/>
    <w:rsid w:val="00DE21C8"/>
    <w:rsid w:val="00DF1EA8"/>
    <w:rsid w:val="00DF2E12"/>
    <w:rsid w:val="00DF4CE5"/>
    <w:rsid w:val="00DF514A"/>
    <w:rsid w:val="00DF59D1"/>
    <w:rsid w:val="00DF6690"/>
    <w:rsid w:val="00DF6804"/>
    <w:rsid w:val="00E0358D"/>
    <w:rsid w:val="00E04323"/>
    <w:rsid w:val="00E070A2"/>
    <w:rsid w:val="00E12FF3"/>
    <w:rsid w:val="00E2656A"/>
    <w:rsid w:val="00E34CBF"/>
    <w:rsid w:val="00E363AD"/>
    <w:rsid w:val="00E412D0"/>
    <w:rsid w:val="00E435B9"/>
    <w:rsid w:val="00E46189"/>
    <w:rsid w:val="00E47F9B"/>
    <w:rsid w:val="00E514BD"/>
    <w:rsid w:val="00E56322"/>
    <w:rsid w:val="00E60982"/>
    <w:rsid w:val="00E62C62"/>
    <w:rsid w:val="00E64BEC"/>
    <w:rsid w:val="00E654C1"/>
    <w:rsid w:val="00E65D97"/>
    <w:rsid w:val="00E670C6"/>
    <w:rsid w:val="00E72A5A"/>
    <w:rsid w:val="00E73354"/>
    <w:rsid w:val="00E7596E"/>
    <w:rsid w:val="00E766E5"/>
    <w:rsid w:val="00E76F23"/>
    <w:rsid w:val="00E8518A"/>
    <w:rsid w:val="00E870DF"/>
    <w:rsid w:val="00E8712D"/>
    <w:rsid w:val="00E876C0"/>
    <w:rsid w:val="00E9242D"/>
    <w:rsid w:val="00E937F3"/>
    <w:rsid w:val="00E97C46"/>
    <w:rsid w:val="00EB14B8"/>
    <w:rsid w:val="00EB5255"/>
    <w:rsid w:val="00EB5C47"/>
    <w:rsid w:val="00EB6218"/>
    <w:rsid w:val="00EC0653"/>
    <w:rsid w:val="00ED0639"/>
    <w:rsid w:val="00EE689B"/>
    <w:rsid w:val="00EE7920"/>
    <w:rsid w:val="00EF4755"/>
    <w:rsid w:val="00EF7135"/>
    <w:rsid w:val="00F01736"/>
    <w:rsid w:val="00F027DB"/>
    <w:rsid w:val="00F031EA"/>
    <w:rsid w:val="00F11DC4"/>
    <w:rsid w:val="00F1279C"/>
    <w:rsid w:val="00F1394C"/>
    <w:rsid w:val="00F14A7A"/>
    <w:rsid w:val="00F15C8D"/>
    <w:rsid w:val="00F22985"/>
    <w:rsid w:val="00F302E3"/>
    <w:rsid w:val="00F3383E"/>
    <w:rsid w:val="00F33C86"/>
    <w:rsid w:val="00F35682"/>
    <w:rsid w:val="00F465A7"/>
    <w:rsid w:val="00F50B7C"/>
    <w:rsid w:val="00F550E6"/>
    <w:rsid w:val="00F57B01"/>
    <w:rsid w:val="00F6662E"/>
    <w:rsid w:val="00F7062E"/>
    <w:rsid w:val="00F73D94"/>
    <w:rsid w:val="00F74345"/>
    <w:rsid w:val="00F758AF"/>
    <w:rsid w:val="00F80A0A"/>
    <w:rsid w:val="00F82B19"/>
    <w:rsid w:val="00F85746"/>
    <w:rsid w:val="00F9212D"/>
    <w:rsid w:val="00F965DA"/>
    <w:rsid w:val="00FA406A"/>
    <w:rsid w:val="00FB503A"/>
    <w:rsid w:val="00FB50EB"/>
    <w:rsid w:val="00FB516C"/>
    <w:rsid w:val="00FD0236"/>
    <w:rsid w:val="00FD14E1"/>
    <w:rsid w:val="00FD18F4"/>
    <w:rsid w:val="00FD223D"/>
    <w:rsid w:val="00FD54DB"/>
    <w:rsid w:val="00FD5E5C"/>
    <w:rsid w:val="00FD619F"/>
    <w:rsid w:val="00FE08A5"/>
    <w:rsid w:val="00FE2ECD"/>
    <w:rsid w:val="00FE329A"/>
    <w:rsid w:val="00FE37B1"/>
    <w:rsid w:val="00FE38E7"/>
    <w:rsid w:val="00FE7E7D"/>
    <w:rsid w:val="00FF5666"/>
    <w:rsid w:val="0104233D"/>
    <w:rsid w:val="01290F7E"/>
    <w:rsid w:val="013F24CF"/>
    <w:rsid w:val="015D1E09"/>
    <w:rsid w:val="020B3577"/>
    <w:rsid w:val="024535A0"/>
    <w:rsid w:val="02697903"/>
    <w:rsid w:val="026C02A5"/>
    <w:rsid w:val="026D4F83"/>
    <w:rsid w:val="02DA0EEB"/>
    <w:rsid w:val="02E23171"/>
    <w:rsid w:val="02ED2897"/>
    <w:rsid w:val="02F96569"/>
    <w:rsid w:val="03170611"/>
    <w:rsid w:val="032633D2"/>
    <w:rsid w:val="0336787E"/>
    <w:rsid w:val="033C102F"/>
    <w:rsid w:val="0346596A"/>
    <w:rsid w:val="03726412"/>
    <w:rsid w:val="037F053A"/>
    <w:rsid w:val="039E247D"/>
    <w:rsid w:val="03EA7B21"/>
    <w:rsid w:val="04CA54A6"/>
    <w:rsid w:val="04D641B1"/>
    <w:rsid w:val="04F06412"/>
    <w:rsid w:val="054301C3"/>
    <w:rsid w:val="05557F9E"/>
    <w:rsid w:val="057D1E58"/>
    <w:rsid w:val="058B12B0"/>
    <w:rsid w:val="05F75FE9"/>
    <w:rsid w:val="05F83EAE"/>
    <w:rsid w:val="063E7D85"/>
    <w:rsid w:val="069E4B50"/>
    <w:rsid w:val="07211298"/>
    <w:rsid w:val="07251477"/>
    <w:rsid w:val="07293586"/>
    <w:rsid w:val="07295285"/>
    <w:rsid w:val="072B0B67"/>
    <w:rsid w:val="0734098C"/>
    <w:rsid w:val="07384825"/>
    <w:rsid w:val="075461A0"/>
    <w:rsid w:val="07636392"/>
    <w:rsid w:val="07770C56"/>
    <w:rsid w:val="077D102B"/>
    <w:rsid w:val="07FB2314"/>
    <w:rsid w:val="07FF56DE"/>
    <w:rsid w:val="082476FC"/>
    <w:rsid w:val="08521256"/>
    <w:rsid w:val="087B41C0"/>
    <w:rsid w:val="08CD749F"/>
    <w:rsid w:val="08D02F14"/>
    <w:rsid w:val="08E515FD"/>
    <w:rsid w:val="092217DD"/>
    <w:rsid w:val="093A7294"/>
    <w:rsid w:val="096B4234"/>
    <w:rsid w:val="09A832B8"/>
    <w:rsid w:val="09C151F1"/>
    <w:rsid w:val="09F2400E"/>
    <w:rsid w:val="0A212EBC"/>
    <w:rsid w:val="0A263993"/>
    <w:rsid w:val="0A2D3AC2"/>
    <w:rsid w:val="0A67711A"/>
    <w:rsid w:val="0AA755DF"/>
    <w:rsid w:val="0AFF0AFC"/>
    <w:rsid w:val="0B120D44"/>
    <w:rsid w:val="0B1456FC"/>
    <w:rsid w:val="0B401ADD"/>
    <w:rsid w:val="0B9526DE"/>
    <w:rsid w:val="0BD27BF6"/>
    <w:rsid w:val="0C0A1D20"/>
    <w:rsid w:val="0C0E5D5A"/>
    <w:rsid w:val="0C3B3C7D"/>
    <w:rsid w:val="0C574836"/>
    <w:rsid w:val="0C631685"/>
    <w:rsid w:val="0CAB2EAE"/>
    <w:rsid w:val="0CB437FC"/>
    <w:rsid w:val="0CB527FE"/>
    <w:rsid w:val="0D621C7D"/>
    <w:rsid w:val="0D6364B4"/>
    <w:rsid w:val="0D640967"/>
    <w:rsid w:val="0DCD0639"/>
    <w:rsid w:val="0E0A401C"/>
    <w:rsid w:val="0E25206E"/>
    <w:rsid w:val="0E73034D"/>
    <w:rsid w:val="0E86042B"/>
    <w:rsid w:val="0EFB4180"/>
    <w:rsid w:val="0F08213D"/>
    <w:rsid w:val="0F13775A"/>
    <w:rsid w:val="0F225831"/>
    <w:rsid w:val="0F5F45FE"/>
    <w:rsid w:val="0F800939"/>
    <w:rsid w:val="0F9A112B"/>
    <w:rsid w:val="0FD07800"/>
    <w:rsid w:val="0FD12D77"/>
    <w:rsid w:val="10635C65"/>
    <w:rsid w:val="106D2F64"/>
    <w:rsid w:val="10B63710"/>
    <w:rsid w:val="10EF7991"/>
    <w:rsid w:val="10F10820"/>
    <w:rsid w:val="111C2F7A"/>
    <w:rsid w:val="1141232E"/>
    <w:rsid w:val="11665CA1"/>
    <w:rsid w:val="11B83C52"/>
    <w:rsid w:val="128430E9"/>
    <w:rsid w:val="12F307E6"/>
    <w:rsid w:val="13173C0C"/>
    <w:rsid w:val="13951726"/>
    <w:rsid w:val="13E46092"/>
    <w:rsid w:val="14396509"/>
    <w:rsid w:val="14DD2C3C"/>
    <w:rsid w:val="14DF796F"/>
    <w:rsid w:val="153C71D4"/>
    <w:rsid w:val="158C3568"/>
    <w:rsid w:val="15AB0047"/>
    <w:rsid w:val="16087E1D"/>
    <w:rsid w:val="161A56D3"/>
    <w:rsid w:val="16455208"/>
    <w:rsid w:val="16AA118B"/>
    <w:rsid w:val="16D62516"/>
    <w:rsid w:val="17344C12"/>
    <w:rsid w:val="1759391E"/>
    <w:rsid w:val="17701D14"/>
    <w:rsid w:val="17735226"/>
    <w:rsid w:val="177A3933"/>
    <w:rsid w:val="17AA79D6"/>
    <w:rsid w:val="18431EF2"/>
    <w:rsid w:val="189F624C"/>
    <w:rsid w:val="18B51028"/>
    <w:rsid w:val="18FE6B53"/>
    <w:rsid w:val="19960E59"/>
    <w:rsid w:val="1A013AAA"/>
    <w:rsid w:val="1A1C66C0"/>
    <w:rsid w:val="1A42393B"/>
    <w:rsid w:val="1A5D6FC6"/>
    <w:rsid w:val="1A656EFD"/>
    <w:rsid w:val="1A9F589A"/>
    <w:rsid w:val="1AAD45DE"/>
    <w:rsid w:val="1AF8714E"/>
    <w:rsid w:val="1B046F80"/>
    <w:rsid w:val="1B0B1017"/>
    <w:rsid w:val="1B261BDF"/>
    <w:rsid w:val="1B3267B5"/>
    <w:rsid w:val="1B40161D"/>
    <w:rsid w:val="1B441859"/>
    <w:rsid w:val="1B6606B1"/>
    <w:rsid w:val="1BEC6B0F"/>
    <w:rsid w:val="1C3F578D"/>
    <w:rsid w:val="1C5E7925"/>
    <w:rsid w:val="1C9033A5"/>
    <w:rsid w:val="1CAF4E6A"/>
    <w:rsid w:val="1CD03DC4"/>
    <w:rsid w:val="1CDB3923"/>
    <w:rsid w:val="1CE74FD2"/>
    <w:rsid w:val="1CF06AD2"/>
    <w:rsid w:val="1CFD070F"/>
    <w:rsid w:val="1D0A0015"/>
    <w:rsid w:val="1D295B40"/>
    <w:rsid w:val="1D5F6196"/>
    <w:rsid w:val="1D6132A5"/>
    <w:rsid w:val="1D69774D"/>
    <w:rsid w:val="1D8E56D5"/>
    <w:rsid w:val="1E1D7E22"/>
    <w:rsid w:val="1E7A43DA"/>
    <w:rsid w:val="1EE64856"/>
    <w:rsid w:val="1F3D3B25"/>
    <w:rsid w:val="1F515E25"/>
    <w:rsid w:val="1F9C6A9E"/>
    <w:rsid w:val="1FB70FA8"/>
    <w:rsid w:val="1FC332FE"/>
    <w:rsid w:val="1FE062A5"/>
    <w:rsid w:val="1FE7539E"/>
    <w:rsid w:val="20076E41"/>
    <w:rsid w:val="202A7480"/>
    <w:rsid w:val="20497F0F"/>
    <w:rsid w:val="20522815"/>
    <w:rsid w:val="20671BE0"/>
    <w:rsid w:val="206F1131"/>
    <w:rsid w:val="20891271"/>
    <w:rsid w:val="20963CB8"/>
    <w:rsid w:val="20A81A1B"/>
    <w:rsid w:val="20B07FB6"/>
    <w:rsid w:val="20B646FB"/>
    <w:rsid w:val="20BB0072"/>
    <w:rsid w:val="20C4005A"/>
    <w:rsid w:val="213B74B1"/>
    <w:rsid w:val="215A2310"/>
    <w:rsid w:val="215D04AF"/>
    <w:rsid w:val="21625E80"/>
    <w:rsid w:val="21DE318A"/>
    <w:rsid w:val="21E6668B"/>
    <w:rsid w:val="21EF5B80"/>
    <w:rsid w:val="223D4586"/>
    <w:rsid w:val="22576990"/>
    <w:rsid w:val="22F47480"/>
    <w:rsid w:val="2369744D"/>
    <w:rsid w:val="237E49AE"/>
    <w:rsid w:val="23881733"/>
    <w:rsid w:val="23C211A7"/>
    <w:rsid w:val="23DE1C48"/>
    <w:rsid w:val="23F12516"/>
    <w:rsid w:val="23F52C6D"/>
    <w:rsid w:val="240210CD"/>
    <w:rsid w:val="24272D7B"/>
    <w:rsid w:val="2444779B"/>
    <w:rsid w:val="244514B2"/>
    <w:rsid w:val="24547947"/>
    <w:rsid w:val="24A37FDE"/>
    <w:rsid w:val="24BC54EC"/>
    <w:rsid w:val="24BE3012"/>
    <w:rsid w:val="24BF09F7"/>
    <w:rsid w:val="24EF4D1E"/>
    <w:rsid w:val="24FF21A0"/>
    <w:rsid w:val="252D53FE"/>
    <w:rsid w:val="253062C2"/>
    <w:rsid w:val="25345A09"/>
    <w:rsid w:val="25BC5A28"/>
    <w:rsid w:val="25EC2D81"/>
    <w:rsid w:val="2633745D"/>
    <w:rsid w:val="26651E29"/>
    <w:rsid w:val="26770DF3"/>
    <w:rsid w:val="267D5B53"/>
    <w:rsid w:val="268849D1"/>
    <w:rsid w:val="26B63501"/>
    <w:rsid w:val="26D16164"/>
    <w:rsid w:val="26D2391E"/>
    <w:rsid w:val="277057A2"/>
    <w:rsid w:val="27B32BD6"/>
    <w:rsid w:val="27E82871"/>
    <w:rsid w:val="2820421C"/>
    <w:rsid w:val="283D6356"/>
    <w:rsid w:val="28AF1D32"/>
    <w:rsid w:val="28D42E04"/>
    <w:rsid w:val="291B128D"/>
    <w:rsid w:val="29206EB8"/>
    <w:rsid w:val="29325906"/>
    <w:rsid w:val="294A1BEC"/>
    <w:rsid w:val="29595666"/>
    <w:rsid w:val="29874881"/>
    <w:rsid w:val="299B3EC6"/>
    <w:rsid w:val="29E325E0"/>
    <w:rsid w:val="2A452503"/>
    <w:rsid w:val="2A5F19B8"/>
    <w:rsid w:val="2B0C04D5"/>
    <w:rsid w:val="2B9103A3"/>
    <w:rsid w:val="2BA936A8"/>
    <w:rsid w:val="2BAD5B8F"/>
    <w:rsid w:val="2BC95453"/>
    <w:rsid w:val="2C267A56"/>
    <w:rsid w:val="2C315A5A"/>
    <w:rsid w:val="2C4B1C25"/>
    <w:rsid w:val="2C545ADE"/>
    <w:rsid w:val="2D5D7EBD"/>
    <w:rsid w:val="2D600279"/>
    <w:rsid w:val="2D6635CA"/>
    <w:rsid w:val="2D8A7664"/>
    <w:rsid w:val="2D9E56F5"/>
    <w:rsid w:val="2DA01E4F"/>
    <w:rsid w:val="2DC72730"/>
    <w:rsid w:val="2DEC38CD"/>
    <w:rsid w:val="2DF23B59"/>
    <w:rsid w:val="2E647418"/>
    <w:rsid w:val="2E667F96"/>
    <w:rsid w:val="2E8226AB"/>
    <w:rsid w:val="2E9E0B20"/>
    <w:rsid w:val="2F5E79E2"/>
    <w:rsid w:val="2FD065E6"/>
    <w:rsid w:val="2FD96870"/>
    <w:rsid w:val="303F0D9B"/>
    <w:rsid w:val="30424903"/>
    <w:rsid w:val="30580BC9"/>
    <w:rsid w:val="305D4061"/>
    <w:rsid w:val="30AA57F4"/>
    <w:rsid w:val="311E2ED7"/>
    <w:rsid w:val="313C59EB"/>
    <w:rsid w:val="3141442D"/>
    <w:rsid w:val="315619EE"/>
    <w:rsid w:val="315C449C"/>
    <w:rsid w:val="31B82709"/>
    <w:rsid w:val="31D05482"/>
    <w:rsid w:val="320614EE"/>
    <w:rsid w:val="323D1813"/>
    <w:rsid w:val="32400B34"/>
    <w:rsid w:val="329E6876"/>
    <w:rsid w:val="32AA143D"/>
    <w:rsid w:val="32FB2FF7"/>
    <w:rsid w:val="32FC77B3"/>
    <w:rsid w:val="33232E43"/>
    <w:rsid w:val="333015F2"/>
    <w:rsid w:val="334B6320"/>
    <w:rsid w:val="3358014B"/>
    <w:rsid w:val="33D934D4"/>
    <w:rsid w:val="33F66C16"/>
    <w:rsid w:val="33FE2F6A"/>
    <w:rsid w:val="340E07E5"/>
    <w:rsid w:val="34235BF7"/>
    <w:rsid w:val="3426661D"/>
    <w:rsid w:val="343E6C15"/>
    <w:rsid w:val="34466C17"/>
    <w:rsid w:val="34735B3F"/>
    <w:rsid w:val="34DC232F"/>
    <w:rsid w:val="356B40F1"/>
    <w:rsid w:val="358C5FA8"/>
    <w:rsid w:val="35C15DF1"/>
    <w:rsid w:val="36074A7F"/>
    <w:rsid w:val="36234987"/>
    <w:rsid w:val="3677418B"/>
    <w:rsid w:val="36923549"/>
    <w:rsid w:val="36B75FBF"/>
    <w:rsid w:val="36B77D07"/>
    <w:rsid w:val="36BD0C45"/>
    <w:rsid w:val="36F01378"/>
    <w:rsid w:val="37054AD1"/>
    <w:rsid w:val="377B433A"/>
    <w:rsid w:val="37D0669A"/>
    <w:rsid w:val="37E00298"/>
    <w:rsid w:val="389E0079"/>
    <w:rsid w:val="389E24E7"/>
    <w:rsid w:val="38B302F9"/>
    <w:rsid w:val="38CD52A2"/>
    <w:rsid w:val="38F12CD3"/>
    <w:rsid w:val="38F94775"/>
    <w:rsid w:val="392971ED"/>
    <w:rsid w:val="39325651"/>
    <w:rsid w:val="394775F1"/>
    <w:rsid w:val="395F73B2"/>
    <w:rsid w:val="39B96CE5"/>
    <w:rsid w:val="39C04A0C"/>
    <w:rsid w:val="39C26CA9"/>
    <w:rsid w:val="39DE3B42"/>
    <w:rsid w:val="3A00614F"/>
    <w:rsid w:val="3A047FF6"/>
    <w:rsid w:val="3A2B4EEB"/>
    <w:rsid w:val="3A747052"/>
    <w:rsid w:val="3A754F0D"/>
    <w:rsid w:val="3A80103E"/>
    <w:rsid w:val="3A872856"/>
    <w:rsid w:val="3AAF547F"/>
    <w:rsid w:val="3AD7292F"/>
    <w:rsid w:val="3B3763D1"/>
    <w:rsid w:val="3B4124BA"/>
    <w:rsid w:val="3B601049"/>
    <w:rsid w:val="3B851A16"/>
    <w:rsid w:val="3C2F6E1E"/>
    <w:rsid w:val="3C4F64BA"/>
    <w:rsid w:val="3CDA245A"/>
    <w:rsid w:val="3CE5354D"/>
    <w:rsid w:val="3CE8111C"/>
    <w:rsid w:val="3D19475F"/>
    <w:rsid w:val="3D1E06B7"/>
    <w:rsid w:val="3D3F2B65"/>
    <w:rsid w:val="3E97439E"/>
    <w:rsid w:val="3ED43706"/>
    <w:rsid w:val="3EDA0523"/>
    <w:rsid w:val="3EE15D89"/>
    <w:rsid w:val="3F761B27"/>
    <w:rsid w:val="407A6407"/>
    <w:rsid w:val="40AD095C"/>
    <w:rsid w:val="40AD6B78"/>
    <w:rsid w:val="40B40A0F"/>
    <w:rsid w:val="40B70A5C"/>
    <w:rsid w:val="40F462E2"/>
    <w:rsid w:val="413F5A6A"/>
    <w:rsid w:val="416601AF"/>
    <w:rsid w:val="41BB3816"/>
    <w:rsid w:val="4200449D"/>
    <w:rsid w:val="421F67AA"/>
    <w:rsid w:val="423A3BCC"/>
    <w:rsid w:val="424E57D2"/>
    <w:rsid w:val="42572A44"/>
    <w:rsid w:val="42912759"/>
    <w:rsid w:val="42B15EAB"/>
    <w:rsid w:val="42B26C49"/>
    <w:rsid w:val="42F01669"/>
    <w:rsid w:val="42F0679A"/>
    <w:rsid w:val="433A6FE6"/>
    <w:rsid w:val="43480868"/>
    <w:rsid w:val="4350713C"/>
    <w:rsid w:val="43597FD9"/>
    <w:rsid w:val="436653E0"/>
    <w:rsid w:val="43813631"/>
    <w:rsid w:val="43821A89"/>
    <w:rsid w:val="439A4047"/>
    <w:rsid w:val="43C4431A"/>
    <w:rsid w:val="43D16E15"/>
    <w:rsid w:val="446314A8"/>
    <w:rsid w:val="446A74A9"/>
    <w:rsid w:val="44B45FE5"/>
    <w:rsid w:val="44B622A2"/>
    <w:rsid w:val="44B951CC"/>
    <w:rsid w:val="44CD14E0"/>
    <w:rsid w:val="44CD4DF1"/>
    <w:rsid w:val="44E4666D"/>
    <w:rsid w:val="44F20B0B"/>
    <w:rsid w:val="44FE4ADD"/>
    <w:rsid w:val="452E5F4C"/>
    <w:rsid w:val="45464A3F"/>
    <w:rsid w:val="45612018"/>
    <w:rsid w:val="458946E9"/>
    <w:rsid w:val="45A47C0E"/>
    <w:rsid w:val="461B68E7"/>
    <w:rsid w:val="4628387F"/>
    <w:rsid w:val="462D4A14"/>
    <w:rsid w:val="46577FD6"/>
    <w:rsid w:val="46A402FE"/>
    <w:rsid w:val="46D955A7"/>
    <w:rsid w:val="46F23055"/>
    <w:rsid w:val="47010A6F"/>
    <w:rsid w:val="470B2B1F"/>
    <w:rsid w:val="470F1850"/>
    <w:rsid w:val="47133957"/>
    <w:rsid w:val="47391853"/>
    <w:rsid w:val="47A07E0C"/>
    <w:rsid w:val="47F71927"/>
    <w:rsid w:val="47FD287A"/>
    <w:rsid w:val="484305C3"/>
    <w:rsid w:val="4870272E"/>
    <w:rsid w:val="487D096B"/>
    <w:rsid w:val="48A26623"/>
    <w:rsid w:val="48CC02D4"/>
    <w:rsid w:val="49654693"/>
    <w:rsid w:val="49D830F5"/>
    <w:rsid w:val="49DC7715"/>
    <w:rsid w:val="49E95329"/>
    <w:rsid w:val="4A023139"/>
    <w:rsid w:val="4A272B07"/>
    <w:rsid w:val="4A7B576F"/>
    <w:rsid w:val="4A8B2209"/>
    <w:rsid w:val="4ADB7BCB"/>
    <w:rsid w:val="4AF561A9"/>
    <w:rsid w:val="4B423E43"/>
    <w:rsid w:val="4BD0660D"/>
    <w:rsid w:val="4BFC3EF6"/>
    <w:rsid w:val="4C101EF3"/>
    <w:rsid w:val="4C2778EC"/>
    <w:rsid w:val="4C477519"/>
    <w:rsid w:val="4C4A0649"/>
    <w:rsid w:val="4C705B7B"/>
    <w:rsid w:val="4C7622A1"/>
    <w:rsid w:val="4C7E5ECA"/>
    <w:rsid w:val="4C876AA5"/>
    <w:rsid w:val="4CA15956"/>
    <w:rsid w:val="4CF17E41"/>
    <w:rsid w:val="4D0E00FB"/>
    <w:rsid w:val="4D176606"/>
    <w:rsid w:val="4D32383B"/>
    <w:rsid w:val="4D6F02C5"/>
    <w:rsid w:val="4D711BB7"/>
    <w:rsid w:val="4D944017"/>
    <w:rsid w:val="4DA316A8"/>
    <w:rsid w:val="4DCA28A4"/>
    <w:rsid w:val="4DEC39B1"/>
    <w:rsid w:val="4DEC4FB0"/>
    <w:rsid w:val="4DFC3763"/>
    <w:rsid w:val="4E075D8A"/>
    <w:rsid w:val="4E5403C0"/>
    <w:rsid w:val="4EAE14B3"/>
    <w:rsid w:val="4EC00FAD"/>
    <w:rsid w:val="4ECF3F08"/>
    <w:rsid w:val="4ED85B9B"/>
    <w:rsid w:val="4EEF6434"/>
    <w:rsid w:val="4F9843DC"/>
    <w:rsid w:val="4FC62A8C"/>
    <w:rsid w:val="4FE20F0D"/>
    <w:rsid w:val="4FE51552"/>
    <w:rsid w:val="50071A57"/>
    <w:rsid w:val="501B01A8"/>
    <w:rsid w:val="50325646"/>
    <w:rsid w:val="50504C4B"/>
    <w:rsid w:val="50811214"/>
    <w:rsid w:val="509C6E7C"/>
    <w:rsid w:val="50AB003F"/>
    <w:rsid w:val="5162104E"/>
    <w:rsid w:val="51D32AE5"/>
    <w:rsid w:val="51F80C00"/>
    <w:rsid w:val="523D4980"/>
    <w:rsid w:val="5293265F"/>
    <w:rsid w:val="531E0F9C"/>
    <w:rsid w:val="532856A7"/>
    <w:rsid w:val="53646ECC"/>
    <w:rsid w:val="53A039CC"/>
    <w:rsid w:val="53A1505A"/>
    <w:rsid w:val="53F45F2A"/>
    <w:rsid w:val="53F975CD"/>
    <w:rsid w:val="54063E08"/>
    <w:rsid w:val="543437E8"/>
    <w:rsid w:val="543C3602"/>
    <w:rsid w:val="545F73EB"/>
    <w:rsid w:val="54796CAB"/>
    <w:rsid w:val="54900506"/>
    <w:rsid w:val="54E97B48"/>
    <w:rsid w:val="54F73313"/>
    <w:rsid w:val="54F80955"/>
    <w:rsid w:val="555170A7"/>
    <w:rsid w:val="557E3E78"/>
    <w:rsid w:val="5587536D"/>
    <w:rsid w:val="559B174B"/>
    <w:rsid w:val="55A25EB5"/>
    <w:rsid w:val="55CE0CF4"/>
    <w:rsid w:val="5651133B"/>
    <w:rsid w:val="56533BA6"/>
    <w:rsid w:val="565E077A"/>
    <w:rsid w:val="56804D69"/>
    <w:rsid w:val="56921A85"/>
    <w:rsid w:val="56933A4F"/>
    <w:rsid w:val="56B22A9C"/>
    <w:rsid w:val="56F90A7C"/>
    <w:rsid w:val="57432ABF"/>
    <w:rsid w:val="57B72A76"/>
    <w:rsid w:val="57C3426C"/>
    <w:rsid w:val="57CE1F93"/>
    <w:rsid w:val="58311772"/>
    <w:rsid w:val="58727DC0"/>
    <w:rsid w:val="588743D1"/>
    <w:rsid w:val="5887701A"/>
    <w:rsid w:val="58A67A6A"/>
    <w:rsid w:val="58E64BDB"/>
    <w:rsid w:val="59595EB2"/>
    <w:rsid w:val="59826F59"/>
    <w:rsid w:val="59C0439F"/>
    <w:rsid w:val="59C40412"/>
    <w:rsid w:val="59EA71EE"/>
    <w:rsid w:val="5A2E33F8"/>
    <w:rsid w:val="5A4F3637"/>
    <w:rsid w:val="5A504131"/>
    <w:rsid w:val="5A874356"/>
    <w:rsid w:val="5ABE2233"/>
    <w:rsid w:val="5AE04A8B"/>
    <w:rsid w:val="5AF65798"/>
    <w:rsid w:val="5B4B7D37"/>
    <w:rsid w:val="5B4F613B"/>
    <w:rsid w:val="5BB73290"/>
    <w:rsid w:val="5BDF5D95"/>
    <w:rsid w:val="5BF64864"/>
    <w:rsid w:val="5BFE7528"/>
    <w:rsid w:val="5C8F01FB"/>
    <w:rsid w:val="5C9C13CB"/>
    <w:rsid w:val="5CB17A15"/>
    <w:rsid w:val="5D011231"/>
    <w:rsid w:val="5D222D53"/>
    <w:rsid w:val="5D310A53"/>
    <w:rsid w:val="5DA56542"/>
    <w:rsid w:val="5DBA17D4"/>
    <w:rsid w:val="5E2467F1"/>
    <w:rsid w:val="5E9C2E5C"/>
    <w:rsid w:val="5EB575C9"/>
    <w:rsid w:val="5EBB3B43"/>
    <w:rsid w:val="5EC379D3"/>
    <w:rsid w:val="5F13572D"/>
    <w:rsid w:val="5F155949"/>
    <w:rsid w:val="5F1A2B43"/>
    <w:rsid w:val="5F41673E"/>
    <w:rsid w:val="5F6B31D4"/>
    <w:rsid w:val="5FB837BB"/>
    <w:rsid w:val="5FEB2AA7"/>
    <w:rsid w:val="600468AB"/>
    <w:rsid w:val="602264A8"/>
    <w:rsid w:val="602C2E66"/>
    <w:rsid w:val="60BA4713"/>
    <w:rsid w:val="60CC405A"/>
    <w:rsid w:val="60E22345"/>
    <w:rsid w:val="60F021CA"/>
    <w:rsid w:val="60F03797"/>
    <w:rsid w:val="6126766F"/>
    <w:rsid w:val="615D0EE2"/>
    <w:rsid w:val="616B770C"/>
    <w:rsid w:val="61942BFF"/>
    <w:rsid w:val="61A15DF1"/>
    <w:rsid w:val="61A80754"/>
    <w:rsid w:val="61E215D8"/>
    <w:rsid w:val="620D2908"/>
    <w:rsid w:val="621B3775"/>
    <w:rsid w:val="62346E22"/>
    <w:rsid w:val="62364782"/>
    <w:rsid w:val="62C0156E"/>
    <w:rsid w:val="62F82F7B"/>
    <w:rsid w:val="631E6418"/>
    <w:rsid w:val="636B20F7"/>
    <w:rsid w:val="636D41D7"/>
    <w:rsid w:val="637551D4"/>
    <w:rsid w:val="6394356A"/>
    <w:rsid w:val="63C61B2C"/>
    <w:rsid w:val="63D062E3"/>
    <w:rsid w:val="63D40BE9"/>
    <w:rsid w:val="63D91397"/>
    <w:rsid w:val="64102431"/>
    <w:rsid w:val="64627EC3"/>
    <w:rsid w:val="64983625"/>
    <w:rsid w:val="64A5243A"/>
    <w:rsid w:val="64BB2AEF"/>
    <w:rsid w:val="64E11F2D"/>
    <w:rsid w:val="64F531DE"/>
    <w:rsid w:val="65063F6A"/>
    <w:rsid w:val="65064DB2"/>
    <w:rsid w:val="65373578"/>
    <w:rsid w:val="659F7416"/>
    <w:rsid w:val="65DF0A5F"/>
    <w:rsid w:val="65F16397"/>
    <w:rsid w:val="66304286"/>
    <w:rsid w:val="671B41AF"/>
    <w:rsid w:val="671F124A"/>
    <w:rsid w:val="677A33C6"/>
    <w:rsid w:val="67B42E52"/>
    <w:rsid w:val="67B936D4"/>
    <w:rsid w:val="681F6961"/>
    <w:rsid w:val="684968C9"/>
    <w:rsid w:val="68500E9C"/>
    <w:rsid w:val="68610A2F"/>
    <w:rsid w:val="68805514"/>
    <w:rsid w:val="68FC299F"/>
    <w:rsid w:val="69316E2F"/>
    <w:rsid w:val="6938470E"/>
    <w:rsid w:val="694E2071"/>
    <w:rsid w:val="69766163"/>
    <w:rsid w:val="697A3B33"/>
    <w:rsid w:val="69AE11BA"/>
    <w:rsid w:val="69C07792"/>
    <w:rsid w:val="69D44760"/>
    <w:rsid w:val="6A00770F"/>
    <w:rsid w:val="6A520EC7"/>
    <w:rsid w:val="6A5C4D9D"/>
    <w:rsid w:val="6AA4197B"/>
    <w:rsid w:val="6AAF343B"/>
    <w:rsid w:val="6AB00B4F"/>
    <w:rsid w:val="6AF87E20"/>
    <w:rsid w:val="6B322639"/>
    <w:rsid w:val="6B5D6995"/>
    <w:rsid w:val="6BD9202D"/>
    <w:rsid w:val="6BDA6508"/>
    <w:rsid w:val="6C636C38"/>
    <w:rsid w:val="6C7A7E61"/>
    <w:rsid w:val="6C7B2032"/>
    <w:rsid w:val="6D8879C4"/>
    <w:rsid w:val="6DB34098"/>
    <w:rsid w:val="6DB545B6"/>
    <w:rsid w:val="6DE02FB4"/>
    <w:rsid w:val="6E127C50"/>
    <w:rsid w:val="6E3F4D1D"/>
    <w:rsid w:val="6E514CED"/>
    <w:rsid w:val="6E7251F6"/>
    <w:rsid w:val="6EB563D5"/>
    <w:rsid w:val="6ECB08D9"/>
    <w:rsid w:val="6ED92677"/>
    <w:rsid w:val="6EDF38D9"/>
    <w:rsid w:val="6EF410D7"/>
    <w:rsid w:val="6F225983"/>
    <w:rsid w:val="6F2A4AF9"/>
    <w:rsid w:val="6F3D5F16"/>
    <w:rsid w:val="6F712E9C"/>
    <w:rsid w:val="6F957499"/>
    <w:rsid w:val="6FF13C83"/>
    <w:rsid w:val="6FFC5590"/>
    <w:rsid w:val="706D1DD0"/>
    <w:rsid w:val="70833961"/>
    <w:rsid w:val="70856B87"/>
    <w:rsid w:val="709A6FC4"/>
    <w:rsid w:val="70D311C0"/>
    <w:rsid w:val="70D527EE"/>
    <w:rsid w:val="71144A26"/>
    <w:rsid w:val="715B5300"/>
    <w:rsid w:val="716D47AA"/>
    <w:rsid w:val="71822744"/>
    <w:rsid w:val="71992811"/>
    <w:rsid w:val="71D27F8A"/>
    <w:rsid w:val="71D55CAE"/>
    <w:rsid w:val="723E08BB"/>
    <w:rsid w:val="72553024"/>
    <w:rsid w:val="726B6EF3"/>
    <w:rsid w:val="73122968"/>
    <w:rsid w:val="731F5D5E"/>
    <w:rsid w:val="732857F3"/>
    <w:rsid w:val="73451A15"/>
    <w:rsid w:val="738D6911"/>
    <w:rsid w:val="73A80F5D"/>
    <w:rsid w:val="73B64083"/>
    <w:rsid w:val="73C51AD5"/>
    <w:rsid w:val="73E46BC1"/>
    <w:rsid w:val="740440A5"/>
    <w:rsid w:val="74107541"/>
    <w:rsid w:val="741C4239"/>
    <w:rsid w:val="741E793C"/>
    <w:rsid w:val="744F4A1D"/>
    <w:rsid w:val="745E3944"/>
    <w:rsid w:val="749B2548"/>
    <w:rsid w:val="753C37D8"/>
    <w:rsid w:val="75535AEC"/>
    <w:rsid w:val="7583650A"/>
    <w:rsid w:val="762839FA"/>
    <w:rsid w:val="7635099D"/>
    <w:rsid w:val="76852C06"/>
    <w:rsid w:val="76925392"/>
    <w:rsid w:val="77233246"/>
    <w:rsid w:val="77236A04"/>
    <w:rsid w:val="775C671C"/>
    <w:rsid w:val="775F555C"/>
    <w:rsid w:val="77762421"/>
    <w:rsid w:val="77780691"/>
    <w:rsid w:val="77B56B1F"/>
    <w:rsid w:val="7803238B"/>
    <w:rsid w:val="780F09F4"/>
    <w:rsid w:val="783419C7"/>
    <w:rsid w:val="7851759A"/>
    <w:rsid w:val="78641D5B"/>
    <w:rsid w:val="787205E0"/>
    <w:rsid w:val="78A90480"/>
    <w:rsid w:val="78F727E1"/>
    <w:rsid w:val="79AA24E8"/>
    <w:rsid w:val="79BB0E8E"/>
    <w:rsid w:val="7A0C4F99"/>
    <w:rsid w:val="7A364017"/>
    <w:rsid w:val="7A7C2B99"/>
    <w:rsid w:val="7A8265E1"/>
    <w:rsid w:val="7A8D7B6D"/>
    <w:rsid w:val="7AA320CB"/>
    <w:rsid w:val="7AEB1B3F"/>
    <w:rsid w:val="7B641393"/>
    <w:rsid w:val="7B686D42"/>
    <w:rsid w:val="7B841746"/>
    <w:rsid w:val="7BBC1C9A"/>
    <w:rsid w:val="7C6C5AC7"/>
    <w:rsid w:val="7C760009"/>
    <w:rsid w:val="7C8A39EB"/>
    <w:rsid w:val="7CC6544B"/>
    <w:rsid w:val="7D0239FF"/>
    <w:rsid w:val="7D5E40CD"/>
    <w:rsid w:val="7D7C016A"/>
    <w:rsid w:val="7D8201F6"/>
    <w:rsid w:val="7DC10143"/>
    <w:rsid w:val="7DCD56F2"/>
    <w:rsid w:val="7DF62E36"/>
    <w:rsid w:val="7EA91D81"/>
    <w:rsid w:val="7EF14DB5"/>
    <w:rsid w:val="7F001CE7"/>
    <w:rsid w:val="7F097834"/>
    <w:rsid w:val="7F2D7CEE"/>
    <w:rsid w:val="7F9450CC"/>
    <w:rsid w:val="7FE47E50"/>
    <w:rsid w:val="7FFC42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35"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iPriority="99" w:semiHidden="0" w:name="Body Text Indent 2" w:locked="1"/>
    <w:lsdException w:unhideWhenUsed="0" w:uiPriority="0" w:semiHidden="0" w:name="Body Text Indent 3" w:locked="1"/>
    <w:lsdException w:qFormat="1"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59"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keepNext/>
      <w:keepLines/>
      <w:adjustRightInd w:val="0"/>
      <w:spacing w:line="348" w:lineRule="auto"/>
      <w:textAlignment w:val="baseline"/>
      <w:outlineLvl w:val="1"/>
    </w:pPr>
    <w:rPr>
      <w:b/>
      <w:kern w:val="0"/>
      <w:sz w:val="28"/>
      <w:szCs w:val="20"/>
    </w:rPr>
  </w:style>
  <w:style w:type="paragraph" w:styleId="4">
    <w:name w:val="heading 3"/>
    <w:basedOn w:val="1"/>
    <w:next w:val="1"/>
    <w:link w:val="34"/>
    <w:qFormat/>
    <w:locked/>
    <w:uiPriority w:val="0"/>
    <w:pPr>
      <w:keepNext/>
      <w:keepLines/>
      <w:spacing w:before="260" w:after="260" w:line="416" w:lineRule="auto"/>
      <w:outlineLvl w:val="2"/>
    </w:pPr>
    <w:rPr>
      <w:b/>
      <w:bCs/>
      <w:sz w:val="32"/>
      <w:szCs w:val="32"/>
    </w:rPr>
  </w:style>
  <w:style w:type="paragraph" w:styleId="5">
    <w:name w:val="heading 4"/>
    <w:basedOn w:val="1"/>
    <w:next w:val="1"/>
    <w:link w:val="114"/>
    <w:qFormat/>
    <w:locked/>
    <w:uiPriority w:val="0"/>
    <w:pPr>
      <w:keepNext/>
      <w:keepLines/>
      <w:adjustRightInd w:val="0"/>
      <w:spacing w:line="348" w:lineRule="auto"/>
      <w:textAlignment w:val="baseline"/>
      <w:outlineLvl w:val="3"/>
    </w:pPr>
    <w:rPr>
      <w:kern w:val="0"/>
      <w:sz w:val="28"/>
      <w:szCs w:val="20"/>
    </w:rPr>
  </w:style>
  <w:style w:type="character" w:default="1" w:styleId="28">
    <w:name w:val="Default Paragraph Font"/>
    <w:unhideWhenUsed/>
    <w:qFormat/>
    <w:uiPriority w:val="1"/>
  </w:style>
  <w:style w:type="table" w:default="1" w:styleId="2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Normal Indent"/>
    <w:basedOn w:val="1"/>
    <w:next w:val="7"/>
    <w:link w:val="36"/>
    <w:qFormat/>
    <w:locked/>
    <w:uiPriority w:val="0"/>
    <w:pPr>
      <w:adjustRightInd w:val="0"/>
      <w:ind w:firstLine="420"/>
      <w:textAlignment w:val="baseline"/>
    </w:pPr>
    <w:rPr>
      <w:szCs w:val="20"/>
    </w:rPr>
  </w:style>
  <w:style w:type="paragraph" w:customStyle="1" w:styleId="7">
    <w:name w:val="样式 正文文本 + 首行缩进:  2 字符"/>
    <w:qFormat/>
    <w:uiPriority w:val="99"/>
    <w:pPr>
      <w:spacing w:after="200" w:line="480" w:lineRule="exact"/>
      <w:ind w:firstLine="480" w:firstLineChars="200"/>
    </w:pPr>
    <w:rPr>
      <w:rFonts w:ascii="Times New Roman" w:hAnsi="Times New Roman" w:eastAsia="微软雅黑" w:cs="Times New Roman"/>
      <w:sz w:val="24"/>
      <w:szCs w:val="22"/>
      <w:lang w:val="en-US" w:eastAsia="zh-CN" w:bidi="ar-SA"/>
    </w:rPr>
  </w:style>
  <w:style w:type="paragraph" w:styleId="8">
    <w:name w:val="caption"/>
    <w:basedOn w:val="1"/>
    <w:next w:val="1"/>
    <w:qFormat/>
    <w:locked/>
    <w:uiPriority w:val="35"/>
    <w:pPr>
      <w:adjustRightInd w:val="0"/>
      <w:jc w:val="center"/>
      <w:textAlignment w:val="baseline"/>
    </w:pPr>
    <w:rPr>
      <w:rFonts w:ascii="Calibri" w:hAnsi="Calibri" w:eastAsia="黑体"/>
      <w:szCs w:val="20"/>
    </w:rPr>
  </w:style>
  <w:style w:type="paragraph" w:styleId="9">
    <w:name w:val="annotation text"/>
    <w:basedOn w:val="1"/>
    <w:link w:val="37"/>
    <w:semiHidden/>
    <w:qFormat/>
    <w:uiPriority w:val="0"/>
    <w:pPr>
      <w:jc w:val="left"/>
    </w:pPr>
    <w:rPr>
      <w:kern w:val="0"/>
      <w:sz w:val="24"/>
      <w:szCs w:val="20"/>
    </w:rPr>
  </w:style>
  <w:style w:type="paragraph" w:styleId="10">
    <w:name w:val="Body Text"/>
    <w:basedOn w:val="1"/>
    <w:next w:val="11"/>
    <w:link w:val="38"/>
    <w:qFormat/>
    <w:uiPriority w:val="0"/>
    <w:pPr>
      <w:widowControl/>
      <w:snapToGrid w:val="0"/>
      <w:spacing w:before="60" w:after="160" w:line="259" w:lineRule="auto"/>
      <w:ind w:right="113"/>
    </w:pPr>
    <w:rPr>
      <w:kern w:val="0"/>
      <w:sz w:val="18"/>
      <w:szCs w:val="20"/>
    </w:rPr>
  </w:style>
  <w:style w:type="paragraph" w:customStyle="1" w:styleId="11">
    <w:name w:val="xl27"/>
    <w:basedOn w:val="1"/>
    <w:qFormat/>
    <w:uiPriority w:val="0"/>
    <w:pPr>
      <w:widowControl/>
      <w:pBdr>
        <w:bottom w:val="single" w:color="auto" w:sz="12" w:space="0"/>
      </w:pBdr>
      <w:spacing w:before="100" w:after="100"/>
      <w:jc w:val="center"/>
    </w:pPr>
    <w:rPr>
      <w:rFonts w:ascii="宋体" w:hAnsi="宋体"/>
      <w:kern w:val="0"/>
      <w:szCs w:val="20"/>
    </w:rPr>
  </w:style>
  <w:style w:type="paragraph" w:styleId="12">
    <w:name w:val="Body Text Indent"/>
    <w:basedOn w:val="1"/>
    <w:next w:val="13"/>
    <w:link w:val="39"/>
    <w:qFormat/>
    <w:uiPriority w:val="0"/>
    <w:pPr>
      <w:spacing w:after="120"/>
      <w:ind w:left="420" w:leftChars="200"/>
    </w:pPr>
    <w:rPr>
      <w:kern w:val="0"/>
      <w:sz w:val="24"/>
      <w:szCs w:val="20"/>
    </w:rPr>
  </w:style>
  <w:style w:type="paragraph" w:styleId="13">
    <w:name w:val="Body Text First Indent 2"/>
    <w:basedOn w:val="12"/>
    <w:next w:val="1"/>
    <w:link w:val="47"/>
    <w:unhideWhenUsed/>
    <w:qFormat/>
    <w:locked/>
    <w:uiPriority w:val="99"/>
    <w:pPr>
      <w:adjustRightInd w:val="0"/>
      <w:ind w:firstLine="420" w:firstLineChars="200"/>
      <w:textAlignment w:val="baseline"/>
    </w:pPr>
    <w:rPr>
      <w:rFonts w:ascii="Calibri" w:hAnsi="Calibri"/>
      <w:kern w:val="2"/>
      <w:sz w:val="21"/>
    </w:rPr>
  </w:style>
  <w:style w:type="paragraph" w:styleId="14">
    <w:name w:val="Block Text"/>
    <w:basedOn w:val="1"/>
    <w:qFormat/>
    <w:locked/>
    <w:uiPriority w:val="0"/>
    <w:pPr>
      <w:spacing w:line="0" w:lineRule="atLeast"/>
      <w:ind w:left="-98" w:leftChars="-35" w:right="-120" w:rightChars="-43" w:firstLine="13" w:firstLineChars="6"/>
      <w:jc w:val="center"/>
    </w:pPr>
  </w:style>
  <w:style w:type="paragraph" w:styleId="15">
    <w:name w:val="Plain Text"/>
    <w:basedOn w:val="1"/>
    <w:next w:val="1"/>
    <w:link w:val="48"/>
    <w:qFormat/>
    <w:locked/>
    <w:uiPriority w:val="0"/>
    <w:rPr>
      <w:rFonts w:ascii="宋体" w:hAnsi="Courier New"/>
      <w:kern w:val="0"/>
      <w:sz w:val="20"/>
      <w:szCs w:val="20"/>
    </w:rPr>
  </w:style>
  <w:style w:type="paragraph" w:styleId="16">
    <w:name w:val="Date"/>
    <w:basedOn w:val="1"/>
    <w:next w:val="1"/>
    <w:link w:val="40"/>
    <w:qFormat/>
    <w:uiPriority w:val="0"/>
    <w:pPr>
      <w:ind w:left="100" w:leftChars="2500"/>
    </w:pPr>
    <w:rPr>
      <w:kern w:val="0"/>
      <w:sz w:val="24"/>
      <w:szCs w:val="20"/>
    </w:rPr>
  </w:style>
  <w:style w:type="paragraph" w:styleId="17">
    <w:name w:val="Body Text Indent 2"/>
    <w:basedOn w:val="1"/>
    <w:next w:val="18"/>
    <w:link w:val="41"/>
    <w:unhideWhenUsed/>
    <w:qFormat/>
    <w:locked/>
    <w:uiPriority w:val="99"/>
    <w:pPr>
      <w:adjustRightInd w:val="0"/>
      <w:spacing w:after="120" w:line="480" w:lineRule="auto"/>
      <w:ind w:left="420" w:leftChars="200"/>
      <w:textAlignment w:val="baseline"/>
    </w:pPr>
    <w:rPr>
      <w:rFonts w:ascii="Calibri" w:hAnsi="Calibri"/>
      <w:szCs w:val="20"/>
    </w:rPr>
  </w:style>
  <w:style w:type="paragraph" w:customStyle="1" w:styleId="18">
    <w:name w:val="表格文字"/>
    <w:basedOn w:val="10"/>
    <w:next w:val="1"/>
    <w:link w:val="51"/>
    <w:qFormat/>
    <w:uiPriority w:val="0"/>
    <w:pPr>
      <w:snapToGrid w:val="0"/>
      <w:spacing w:line="480" w:lineRule="exact"/>
      <w:jc w:val="center"/>
    </w:pPr>
    <w:rPr>
      <w:sz w:val="24"/>
      <w:szCs w:val="20"/>
    </w:rPr>
  </w:style>
  <w:style w:type="paragraph" w:styleId="19">
    <w:name w:val="Balloon Text"/>
    <w:basedOn w:val="1"/>
    <w:link w:val="42"/>
    <w:semiHidden/>
    <w:qFormat/>
    <w:uiPriority w:val="0"/>
    <w:rPr>
      <w:kern w:val="0"/>
      <w:sz w:val="18"/>
      <w:szCs w:val="20"/>
    </w:rPr>
  </w:style>
  <w:style w:type="paragraph" w:styleId="20">
    <w:name w:val="footer"/>
    <w:basedOn w:val="1"/>
    <w:link w:val="43"/>
    <w:qFormat/>
    <w:uiPriority w:val="99"/>
    <w:pPr>
      <w:tabs>
        <w:tab w:val="center" w:pos="4153"/>
        <w:tab w:val="right" w:pos="8306"/>
      </w:tabs>
      <w:snapToGrid w:val="0"/>
      <w:jc w:val="left"/>
    </w:pPr>
    <w:rPr>
      <w:kern w:val="0"/>
      <w:sz w:val="18"/>
      <w:szCs w:val="20"/>
    </w:rPr>
  </w:style>
  <w:style w:type="paragraph" w:styleId="21">
    <w:name w:val="header"/>
    <w:basedOn w:val="1"/>
    <w:link w:val="44"/>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Body Text 2"/>
    <w:basedOn w:val="1"/>
    <w:qFormat/>
    <w:locked/>
    <w:uiPriority w:val="0"/>
    <w:rPr>
      <w:b/>
      <w:sz w:val="24"/>
      <w:szCs w:val="20"/>
    </w:rPr>
  </w:style>
  <w:style w:type="paragraph" w:styleId="23">
    <w:name w:val="Normal (Web)"/>
    <w:basedOn w:val="1"/>
    <w:link w:val="45"/>
    <w:qFormat/>
    <w:uiPriority w:val="0"/>
    <w:pPr>
      <w:widowControl/>
      <w:spacing w:before="100" w:beforeAutospacing="1" w:after="100" w:afterAutospacing="1"/>
      <w:jc w:val="left"/>
    </w:pPr>
    <w:rPr>
      <w:rFonts w:ascii="宋体" w:hAnsi="宋体"/>
      <w:kern w:val="0"/>
      <w:sz w:val="24"/>
      <w:szCs w:val="20"/>
    </w:rPr>
  </w:style>
  <w:style w:type="paragraph" w:styleId="24">
    <w:name w:val="annotation subject"/>
    <w:basedOn w:val="9"/>
    <w:next w:val="9"/>
    <w:link w:val="46"/>
    <w:semiHidden/>
    <w:qFormat/>
    <w:uiPriority w:val="0"/>
    <w:rPr>
      <w:b/>
      <w:kern w:val="2"/>
    </w:rPr>
  </w:style>
  <w:style w:type="paragraph" w:styleId="25">
    <w:name w:val="Body Text First Indent"/>
    <w:basedOn w:val="10"/>
    <w:qFormat/>
    <w:locked/>
    <w:uiPriority w:val="0"/>
    <w:pPr>
      <w:widowControl w:val="0"/>
      <w:snapToGrid/>
      <w:spacing w:before="0" w:after="120" w:line="240" w:lineRule="auto"/>
      <w:ind w:right="0" w:firstLine="420" w:firstLineChars="100"/>
    </w:pPr>
    <w:rPr>
      <w:kern w:val="2"/>
      <w:sz w:val="21"/>
      <w:szCs w:val="24"/>
    </w:rPr>
  </w:style>
  <w:style w:type="table" w:styleId="27">
    <w:name w:val="Table Grid"/>
    <w:basedOn w:val="26"/>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9">
    <w:name w:val="page number"/>
    <w:qFormat/>
    <w:locked/>
    <w:uiPriority w:val="0"/>
  </w:style>
  <w:style w:type="character" w:styleId="30">
    <w:name w:val="Emphasis"/>
    <w:basedOn w:val="28"/>
    <w:qFormat/>
    <w:locked/>
    <w:uiPriority w:val="0"/>
    <w:rPr>
      <w:i/>
    </w:rPr>
  </w:style>
  <w:style w:type="character" w:styleId="31">
    <w:name w:val="annotation reference"/>
    <w:semiHidden/>
    <w:qFormat/>
    <w:uiPriority w:val="0"/>
    <w:rPr>
      <w:sz w:val="21"/>
    </w:rPr>
  </w:style>
  <w:style w:type="paragraph" w:customStyle="1" w:styleId="32">
    <w:name w:val="Default"/>
    <w:basedOn w:val="33"/>
    <w:next w:val="13"/>
    <w:link w:val="50"/>
    <w:qFormat/>
    <w:uiPriority w:val="0"/>
    <w:pPr>
      <w:widowControl w:val="0"/>
      <w:autoSpaceDE w:val="0"/>
      <w:autoSpaceDN w:val="0"/>
      <w:adjustRightInd w:val="0"/>
    </w:pPr>
    <w:rPr>
      <w:rFonts w:ascii="宋体" w:hAnsi="宋体" w:eastAsia="宋体" w:cs="Times New Roman"/>
      <w:color w:val="000000"/>
      <w:kern w:val="2"/>
      <w:sz w:val="24"/>
      <w:szCs w:val="24"/>
      <w:lang w:val="en-US" w:eastAsia="zh-CN" w:bidi="ar-SA"/>
    </w:rPr>
  </w:style>
  <w:style w:type="paragraph" w:customStyle="1" w:styleId="33">
    <w:name w:val="批注文字1"/>
    <w:qFormat/>
    <w:uiPriority w:val="0"/>
    <w:pPr>
      <w:widowControl w:val="0"/>
    </w:pPr>
    <w:rPr>
      <w:rFonts w:ascii="Times New Roman" w:hAnsi="Times New Roman" w:eastAsia="宋体" w:cs="Times New Roman"/>
      <w:color w:val="000000"/>
      <w:kern w:val="2"/>
      <w:sz w:val="21"/>
      <w:szCs w:val="24"/>
      <w:lang w:val="en-US" w:eastAsia="zh-CN" w:bidi="ar-SA"/>
    </w:rPr>
  </w:style>
  <w:style w:type="character" w:customStyle="1" w:styleId="34">
    <w:name w:val="标题 3 字符"/>
    <w:link w:val="4"/>
    <w:semiHidden/>
    <w:qFormat/>
    <w:uiPriority w:val="0"/>
    <w:rPr>
      <w:b/>
      <w:bCs/>
      <w:kern w:val="2"/>
      <w:sz w:val="32"/>
      <w:szCs w:val="32"/>
    </w:rPr>
  </w:style>
  <w:style w:type="character" w:customStyle="1" w:styleId="35">
    <w:name w:val="纯文本 Char"/>
    <w:qFormat/>
    <w:uiPriority w:val="0"/>
    <w:rPr>
      <w:rFonts w:ascii="宋体" w:hAnsi="Courier New" w:cs="Courier New"/>
      <w:kern w:val="2"/>
      <w:sz w:val="21"/>
      <w:szCs w:val="21"/>
    </w:rPr>
  </w:style>
  <w:style w:type="character" w:customStyle="1" w:styleId="36">
    <w:name w:val="正文缩进 字符"/>
    <w:link w:val="6"/>
    <w:qFormat/>
    <w:uiPriority w:val="0"/>
    <w:rPr>
      <w:kern w:val="2"/>
      <w:sz w:val="21"/>
    </w:rPr>
  </w:style>
  <w:style w:type="character" w:customStyle="1" w:styleId="37">
    <w:name w:val="批注文字 字符"/>
    <w:link w:val="9"/>
    <w:qFormat/>
    <w:locked/>
    <w:uiPriority w:val="0"/>
    <w:rPr>
      <w:rFonts w:ascii="Times New Roman" w:hAnsi="Times New Roman" w:eastAsia="宋体"/>
      <w:sz w:val="24"/>
    </w:rPr>
  </w:style>
  <w:style w:type="character" w:customStyle="1" w:styleId="38">
    <w:name w:val="正文文本 字符"/>
    <w:link w:val="10"/>
    <w:qFormat/>
    <w:locked/>
    <w:uiPriority w:val="0"/>
    <w:rPr>
      <w:sz w:val="18"/>
    </w:rPr>
  </w:style>
  <w:style w:type="character" w:customStyle="1" w:styleId="39">
    <w:name w:val="正文文本缩进 字符"/>
    <w:link w:val="12"/>
    <w:qFormat/>
    <w:locked/>
    <w:uiPriority w:val="0"/>
    <w:rPr>
      <w:rFonts w:ascii="Times New Roman" w:hAnsi="Times New Roman" w:eastAsia="宋体"/>
      <w:sz w:val="24"/>
    </w:rPr>
  </w:style>
  <w:style w:type="character" w:customStyle="1" w:styleId="40">
    <w:name w:val="日期 字符1"/>
    <w:link w:val="16"/>
    <w:qFormat/>
    <w:locked/>
    <w:uiPriority w:val="0"/>
    <w:rPr>
      <w:rFonts w:ascii="Times New Roman" w:hAnsi="Times New Roman" w:eastAsia="宋体"/>
      <w:sz w:val="24"/>
    </w:rPr>
  </w:style>
  <w:style w:type="character" w:customStyle="1" w:styleId="41">
    <w:name w:val="正文文本缩进 2 字符"/>
    <w:link w:val="17"/>
    <w:qFormat/>
    <w:uiPriority w:val="99"/>
    <w:rPr>
      <w:rFonts w:ascii="Calibri" w:hAnsi="Calibri"/>
      <w:kern w:val="2"/>
      <w:sz w:val="21"/>
    </w:rPr>
  </w:style>
  <w:style w:type="character" w:customStyle="1" w:styleId="42">
    <w:name w:val="批注框文本 字符"/>
    <w:link w:val="19"/>
    <w:semiHidden/>
    <w:qFormat/>
    <w:locked/>
    <w:uiPriority w:val="0"/>
    <w:rPr>
      <w:rFonts w:ascii="Times New Roman" w:hAnsi="Times New Roman" w:eastAsia="宋体"/>
      <w:sz w:val="18"/>
    </w:rPr>
  </w:style>
  <w:style w:type="character" w:customStyle="1" w:styleId="43">
    <w:name w:val="页脚 字符1"/>
    <w:link w:val="20"/>
    <w:qFormat/>
    <w:locked/>
    <w:uiPriority w:val="99"/>
    <w:rPr>
      <w:sz w:val="18"/>
    </w:rPr>
  </w:style>
  <w:style w:type="character" w:customStyle="1" w:styleId="44">
    <w:name w:val="页眉 字符"/>
    <w:link w:val="21"/>
    <w:qFormat/>
    <w:locked/>
    <w:uiPriority w:val="0"/>
    <w:rPr>
      <w:sz w:val="18"/>
    </w:rPr>
  </w:style>
  <w:style w:type="character" w:customStyle="1" w:styleId="45">
    <w:name w:val="普通(网站) 字符"/>
    <w:link w:val="23"/>
    <w:qFormat/>
    <w:locked/>
    <w:uiPriority w:val="0"/>
    <w:rPr>
      <w:rFonts w:ascii="宋体" w:hAnsi="宋体" w:eastAsia="宋体"/>
      <w:sz w:val="24"/>
    </w:rPr>
  </w:style>
  <w:style w:type="character" w:customStyle="1" w:styleId="46">
    <w:name w:val="批注主题 字符"/>
    <w:link w:val="24"/>
    <w:semiHidden/>
    <w:qFormat/>
    <w:locked/>
    <w:uiPriority w:val="0"/>
    <w:rPr>
      <w:rFonts w:ascii="Times New Roman" w:hAnsi="Times New Roman" w:eastAsia="宋体"/>
      <w:b/>
      <w:kern w:val="2"/>
      <w:sz w:val="24"/>
    </w:rPr>
  </w:style>
  <w:style w:type="character" w:customStyle="1" w:styleId="47">
    <w:name w:val="正文文本首行缩进 2 字符"/>
    <w:link w:val="13"/>
    <w:qFormat/>
    <w:uiPriority w:val="99"/>
    <w:rPr>
      <w:rFonts w:ascii="Calibri" w:hAnsi="Calibri"/>
      <w:kern w:val="2"/>
      <w:sz w:val="21"/>
    </w:rPr>
  </w:style>
  <w:style w:type="character" w:customStyle="1" w:styleId="48">
    <w:name w:val="纯文本 字符"/>
    <w:link w:val="15"/>
    <w:qFormat/>
    <w:uiPriority w:val="0"/>
    <w:rPr>
      <w:rFonts w:ascii="宋体" w:hAnsi="Courier New"/>
    </w:rPr>
  </w:style>
  <w:style w:type="paragraph" w:customStyle="1" w:styleId="49">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character" w:customStyle="1" w:styleId="50">
    <w:name w:val="Default Char"/>
    <w:link w:val="32"/>
    <w:qFormat/>
    <w:locked/>
    <w:uiPriority w:val="0"/>
    <w:rPr>
      <w:rFonts w:ascii="宋体" w:hAnsi="宋体"/>
      <w:color w:val="000000"/>
      <w:kern w:val="2"/>
      <w:sz w:val="24"/>
      <w:szCs w:val="24"/>
      <w:lang w:bidi="ar-SA"/>
    </w:rPr>
  </w:style>
  <w:style w:type="character" w:customStyle="1" w:styleId="51">
    <w:name w:val="表格文字 Char Char"/>
    <w:link w:val="18"/>
    <w:qFormat/>
    <w:uiPriority w:val="0"/>
    <w:rPr>
      <w:kern w:val="2"/>
      <w:sz w:val="24"/>
    </w:rPr>
  </w:style>
  <w:style w:type="paragraph" w:customStyle="1" w:styleId="52">
    <w:name w:val="文本"/>
    <w:basedOn w:val="1"/>
    <w:qFormat/>
    <w:uiPriority w:val="0"/>
    <w:pPr>
      <w:adjustRightInd w:val="0"/>
      <w:snapToGrid w:val="0"/>
      <w:spacing w:line="500" w:lineRule="exact"/>
      <w:ind w:firstLine="560" w:firstLineChars="200"/>
      <w:jc w:val="left"/>
    </w:pPr>
    <w:rPr>
      <w:rFonts w:ascii="宋体" w:hAnsi="宋体" w:cs="宋体"/>
      <w:sz w:val="28"/>
      <w:szCs w:val="28"/>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1"/>
    <w:next w:val="1"/>
    <w:link w:val="55"/>
    <w:qFormat/>
    <w:uiPriority w:val="0"/>
    <w:pPr>
      <w:adjustRightInd w:val="0"/>
      <w:snapToGrid w:val="0"/>
      <w:spacing w:beforeLines="10" w:afterLines="10" w:line="259" w:lineRule="auto"/>
      <w:jc w:val="center"/>
    </w:pPr>
    <w:rPr>
      <w:rFonts w:ascii="宋体"/>
      <w:kern w:val="0"/>
      <w:szCs w:val="20"/>
    </w:rPr>
  </w:style>
  <w:style w:type="character" w:customStyle="1" w:styleId="57">
    <w:name w:val="日期 字符"/>
    <w:semiHidden/>
    <w:qFormat/>
    <w:uiPriority w:val="0"/>
    <w:rPr>
      <w:rFonts w:ascii="Times New Roman" w:hAnsi="Times New Roman" w:eastAsia="宋体"/>
      <w:sz w:val="24"/>
    </w:rPr>
  </w:style>
  <w:style w:type="character" w:customStyle="1" w:styleId="58">
    <w:name w:val="批注文字 字符1"/>
    <w:semiHidden/>
    <w:qFormat/>
    <w:uiPriority w:val="0"/>
    <w:rPr>
      <w:rFonts w:ascii="Times New Roman" w:hAnsi="Times New Roman" w:eastAsia="宋体"/>
      <w:sz w:val="24"/>
    </w:rPr>
  </w:style>
  <w:style w:type="paragraph" w:customStyle="1" w:styleId="59">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0">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1">
    <w:name w:val="环评表格"/>
    <w:next w:val="1"/>
    <w:qFormat/>
    <w:uiPriority w:val="0"/>
    <w:pPr>
      <w:spacing w:line="360" w:lineRule="auto"/>
      <w:jc w:val="center"/>
    </w:pPr>
    <w:rPr>
      <w:rFonts w:ascii="Times New Roman" w:hAnsi="Times New Roman" w:eastAsia="宋体" w:cs="Times New Roman"/>
      <w:kern w:val="2"/>
      <w:sz w:val="21"/>
      <w:szCs w:val="24"/>
      <w:lang w:val="en-US" w:eastAsia="zh-CN" w:bidi="ar-SA"/>
    </w:rPr>
  </w:style>
  <w:style w:type="paragraph" w:customStyle="1" w:styleId="62">
    <w:name w:val="Table Paragraph"/>
    <w:basedOn w:val="1"/>
    <w:qFormat/>
    <w:uiPriority w:val="1"/>
  </w:style>
  <w:style w:type="paragraph" w:customStyle="1" w:styleId="63">
    <w:name w:val="报告书正文"/>
    <w:basedOn w:val="1"/>
    <w:qFormat/>
    <w:uiPriority w:val="0"/>
    <w:pPr>
      <w:spacing w:line="360" w:lineRule="auto"/>
      <w:ind w:firstLine="200" w:firstLineChars="200"/>
    </w:pPr>
    <w:rPr>
      <w:sz w:val="24"/>
      <w:szCs w:val="20"/>
    </w:rPr>
  </w:style>
  <w:style w:type="character" w:customStyle="1" w:styleId="64">
    <w:name w:val="样式 首行缩进001 Char"/>
    <w:link w:val="65"/>
    <w:qFormat/>
    <w:uiPriority w:val="0"/>
    <w:rPr>
      <w:rFonts w:cs="宋体"/>
      <w:sz w:val="24"/>
    </w:rPr>
  </w:style>
  <w:style w:type="paragraph" w:customStyle="1" w:styleId="65">
    <w:name w:val="样式 首行缩进001"/>
    <w:basedOn w:val="1"/>
    <w:link w:val="64"/>
    <w:qFormat/>
    <w:uiPriority w:val="0"/>
    <w:pPr>
      <w:spacing w:line="560" w:lineRule="exact"/>
      <w:ind w:firstLine="480" w:firstLineChars="200"/>
    </w:pPr>
    <w:rPr>
      <w:kern w:val="0"/>
      <w:sz w:val="24"/>
      <w:szCs w:val="20"/>
    </w:rPr>
  </w:style>
  <w:style w:type="paragraph" w:customStyle="1" w:styleId="66">
    <w:name w:val="正文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67">
    <w:name w:val="正文_5"/>
    <w:qFormat/>
    <w:uiPriority w:val="0"/>
    <w:pPr>
      <w:widowControl w:val="0"/>
      <w:jc w:val="both"/>
    </w:pPr>
    <w:rPr>
      <w:rFonts w:ascii="Calibri" w:hAnsi="Calibri" w:eastAsia="宋体" w:cs="Times New Roman"/>
      <w:kern w:val="2"/>
      <w:sz w:val="21"/>
      <w:lang w:val="en-US" w:eastAsia="zh-CN" w:bidi="ar-SA"/>
    </w:rPr>
  </w:style>
  <w:style w:type="paragraph" w:customStyle="1" w:styleId="68">
    <w:name w:val="00标题3"/>
    <w:basedOn w:val="1"/>
    <w:qFormat/>
    <w:uiPriority w:val="0"/>
    <w:pPr>
      <w:spacing w:line="480" w:lineRule="exact"/>
      <w:jc w:val="left"/>
    </w:pPr>
    <w:rPr>
      <w:b/>
      <w:sz w:val="24"/>
      <w:szCs w:val="22"/>
    </w:rPr>
  </w:style>
  <w:style w:type="paragraph" w:customStyle="1" w:styleId="69">
    <w:name w:val="00正文"/>
    <w:basedOn w:val="1"/>
    <w:qFormat/>
    <w:uiPriority w:val="0"/>
    <w:pPr>
      <w:spacing w:line="480" w:lineRule="exact"/>
      <w:ind w:firstLine="200" w:firstLineChars="200"/>
    </w:pPr>
    <w:rPr>
      <w:sz w:val="24"/>
      <w:szCs w:val="22"/>
    </w:rPr>
  </w:style>
  <w:style w:type="character" w:customStyle="1" w:styleId="70">
    <w:name w:val="标准正文 Char Char"/>
    <w:qFormat/>
    <w:uiPriority w:val="0"/>
    <w:rPr>
      <w:rFonts w:eastAsia="宋体"/>
      <w:kern w:val="2"/>
      <w:sz w:val="21"/>
      <w:szCs w:val="24"/>
      <w:lang w:val="en-US" w:eastAsia="zh-CN" w:bidi="ar-SA"/>
    </w:rPr>
  </w:style>
  <w:style w:type="paragraph" w:customStyle="1" w:styleId="71">
    <w:name w:val="Char Char Char Char Char Char1 Char Char Char Char"/>
    <w:basedOn w:val="1"/>
    <w:next w:val="1"/>
    <w:qFormat/>
    <w:uiPriority w:val="0"/>
    <w:pPr>
      <w:spacing w:line="360" w:lineRule="auto"/>
      <w:ind w:firstLine="200"/>
    </w:pPr>
  </w:style>
  <w:style w:type="character" w:customStyle="1" w:styleId="72">
    <w:name w:val="纯文本 Char2"/>
    <w:qFormat/>
    <w:uiPriority w:val="0"/>
    <w:rPr>
      <w:rFonts w:ascii="宋体" w:hAnsi="Courier New"/>
      <w:kern w:val="2"/>
      <w:sz w:val="21"/>
    </w:rPr>
  </w:style>
  <w:style w:type="paragraph" w:customStyle="1" w:styleId="73">
    <w:name w:val="表文字"/>
    <w:basedOn w:val="1"/>
    <w:qFormat/>
    <w:uiPriority w:val="0"/>
    <w:pPr>
      <w:topLinePunct/>
      <w:adjustRightInd w:val="0"/>
      <w:spacing w:line="240" w:lineRule="exact"/>
      <w:textAlignment w:val="baseline"/>
    </w:pPr>
    <w:rPr>
      <w:szCs w:val="21"/>
    </w:rPr>
  </w:style>
  <w:style w:type="character" w:customStyle="1" w:styleId="74">
    <w:name w:val="表头 Char"/>
    <w:link w:val="75"/>
    <w:qFormat/>
    <w:uiPriority w:val="0"/>
    <w:rPr>
      <w:b/>
      <w:kern w:val="32"/>
      <w:sz w:val="24"/>
    </w:rPr>
  </w:style>
  <w:style w:type="paragraph" w:customStyle="1" w:styleId="75">
    <w:name w:val="表头"/>
    <w:basedOn w:val="1"/>
    <w:next w:val="1"/>
    <w:link w:val="74"/>
    <w:qFormat/>
    <w:uiPriority w:val="0"/>
    <w:pPr>
      <w:snapToGrid w:val="0"/>
      <w:spacing w:before="120" w:after="120" w:line="480" w:lineRule="exact"/>
      <w:jc w:val="center"/>
    </w:pPr>
    <w:rPr>
      <w:b/>
      <w:kern w:val="32"/>
      <w:sz w:val="24"/>
      <w:szCs w:val="20"/>
    </w:rPr>
  </w:style>
  <w:style w:type="character" w:customStyle="1" w:styleId="76">
    <w:name w:val="表格数据 Char"/>
    <w:link w:val="77"/>
    <w:qFormat/>
    <w:uiPriority w:val="0"/>
    <w:rPr>
      <w:rFonts w:cs="宋体"/>
      <w:color w:val="000000"/>
      <w:sz w:val="21"/>
      <w:szCs w:val="21"/>
    </w:rPr>
  </w:style>
  <w:style w:type="paragraph" w:customStyle="1" w:styleId="77">
    <w:name w:val="表格数据"/>
    <w:basedOn w:val="1"/>
    <w:link w:val="76"/>
    <w:qFormat/>
    <w:uiPriority w:val="0"/>
    <w:pPr>
      <w:widowControl/>
      <w:jc w:val="center"/>
    </w:pPr>
    <w:rPr>
      <w:color w:val="000000"/>
      <w:kern w:val="0"/>
      <w:szCs w:val="21"/>
    </w:rPr>
  </w:style>
  <w:style w:type="character" w:customStyle="1" w:styleId="78">
    <w:name w:val="台鑫 Char"/>
    <w:link w:val="79"/>
    <w:qFormat/>
    <w:uiPriority w:val="0"/>
  </w:style>
  <w:style w:type="paragraph" w:customStyle="1" w:styleId="79">
    <w:name w:val="台鑫"/>
    <w:basedOn w:val="1"/>
    <w:link w:val="78"/>
    <w:qFormat/>
    <w:uiPriority w:val="0"/>
    <w:pPr>
      <w:spacing w:line="360" w:lineRule="auto"/>
      <w:ind w:firstLine="560" w:firstLineChars="200"/>
    </w:pPr>
    <w:rPr>
      <w:kern w:val="0"/>
      <w:sz w:val="20"/>
      <w:szCs w:val="20"/>
    </w:rPr>
  </w:style>
  <w:style w:type="paragraph" w:customStyle="1" w:styleId="80">
    <w:name w:val="表格(新)"/>
    <w:basedOn w:val="1"/>
    <w:qFormat/>
    <w:uiPriority w:val="0"/>
    <w:pPr>
      <w:tabs>
        <w:tab w:val="left" w:pos="540"/>
        <w:tab w:val="left" w:pos="1080"/>
        <w:tab w:val="left" w:pos="1260"/>
        <w:tab w:val="left" w:pos="1440"/>
      </w:tabs>
      <w:snapToGrid w:val="0"/>
      <w:spacing w:line="400" w:lineRule="exact"/>
      <w:jc w:val="center"/>
    </w:pPr>
    <w:rPr>
      <w:rFonts w:ascii="宋体" w:hAnsi="宋体"/>
      <w:color w:val="000000"/>
      <w:kern w:val="24"/>
      <w:szCs w:val="21"/>
    </w:rPr>
  </w:style>
  <w:style w:type="paragraph" w:customStyle="1" w:styleId="81">
    <w:name w:val="Other|1"/>
    <w:basedOn w:val="1"/>
    <w:qFormat/>
    <w:uiPriority w:val="0"/>
    <w:pPr>
      <w:spacing w:line="317" w:lineRule="exact"/>
    </w:pPr>
    <w:rPr>
      <w:rFonts w:ascii="宋体" w:hAnsi="宋体" w:cs="宋体"/>
      <w:sz w:val="22"/>
      <w:szCs w:val="22"/>
      <w:lang w:val="zh-TW" w:eastAsia="zh-TW" w:bidi="zh-TW"/>
    </w:rPr>
  </w:style>
  <w:style w:type="paragraph" w:customStyle="1" w:styleId="82">
    <w:name w:val="Body text|1"/>
    <w:basedOn w:val="1"/>
    <w:qFormat/>
    <w:uiPriority w:val="0"/>
    <w:pPr>
      <w:spacing w:line="446" w:lineRule="auto"/>
      <w:ind w:firstLine="400"/>
    </w:pPr>
    <w:rPr>
      <w:rFonts w:ascii="宋体" w:hAnsi="宋体" w:cs="宋体"/>
      <w:sz w:val="22"/>
      <w:szCs w:val="22"/>
      <w:lang w:val="zh-TW" w:eastAsia="zh-TW" w:bidi="zh-TW"/>
    </w:rPr>
  </w:style>
  <w:style w:type="paragraph" w:customStyle="1" w:styleId="83">
    <w:name w:val="Header or footer|1"/>
    <w:basedOn w:val="1"/>
    <w:qFormat/>
    <w:uiPriority w:val="0"/>
  </w:style>
  <w:style w:type="paragraph" w:customStyle="1" w:styleId="84">
    <w:name w:val="表格标题1"/>
    <w:basedOn w:val="1"/>
    <w:qFormat/>
    <w:uiPriority w:val="0"/>
    <w:pPr>
      <w:adjustRightInd w:val="0"/>
      <w:snapToGrid w:val="0"/>
      <w:spacing w:line="440" w:lineRule="exact"/>
      <w:jc w:val="center"/>
    </w:pPr>
    <w:rPr>
      <w:rFonts w:ascii="宋体" w:hAnsi="宋体"/>
      <w:b/>
      <w:szCs w:val="21"/>
    </w:rPr>
  </w:style>
  <w:style w:type="paragraph" w:customStyle="1" w:styleId="85">
    <w:name w:val="zhang正文"/>
    <w:basedOn w:val="12"/>
    <w:qFormat/>
    <w:uiPriority w:val="0"/>
    <w:pPr>
      <w:autoSpaceDE w:val="0"/>
      <w:autoSpaceDN w:val="0"/>
      <w:adjustRightInd w:val="0"/>
      <w:snapToGrid w:val="0"/>
      <w:spacing w:line="500" w:lineRule="exact"/>
      <w:ind w:firstLine="539"/>
      <w:textAlignment w:val="baseline"/>
    </w:pPr>
    <w:rPr>
      <w:rFonts w:eastAsia="楷体_GB2312"/>
      <w:sz w:val="28"/>
    </w:rPr>
  </w:style>
  <w:style w:type="paragraph" w:customStyle="1" w:styleId="86">
    <w:name w:val="环评正文"/>
    <w:qFormat/>
    <w:uiPriority w:val="0"/>
    <w:pPr>
      <w:adjustRightInd w:val="0"/>
      <w:snapToGrid w:val="0"/>
      <w:spacing w:line="360" w:lineRule="auto"/>
      <w:ind w:firstLine="200" w:firstLineChars="200"/>
    </w:pPr>
    <w:rPr>
      <w:rFonts w:ascii="Times New Roman" w:hAnsi="Times New Roman" w:eastAsia="楷体" w:cs="Times New Roman"/>
      <w:kern w:val="2"/>
      <w:sz w:val="28"/>
      <w:lang w:val="en-US" w:eastAsia="zh-CN" w:bidi="ar-SA"/>
    </w:rPr>
  </w:style>
  <w:style w:type="paragraph" w:customStyle="1" w:styleId="87">
    <w:name w:val="表中"/>
    <w:basedOn w:val="1"/>
    <w:qFormat/>
    <w:uiPriority w:val="0"/>
    <w:pPr>
      <w:spacing w:after="160" w:line="360" w:lineRule="exact"/>
      <w:jc w:val="center"/>
    </w:pPr>
    <w:rPr>
      <w:kern w:val="0"/>
      <w:szCs w:val="21"/>
      <w:lang w:val="de-DE"/>
    </w:rPr>
  </w:style>
  <w:style w:type="paragraph" w:customStyle="1" w:styleId="88">
    <w:name w:val="正文文字（首行缩进2字）"/>
    <w:basedOn w:val="1"/>
    <w:qFormat/>
    <w:uiPriority w:val="0"/>
    <w:pPr>
      <w:adjustRightInd w:val="0"/>
      <w:spacing w:line="360" w:lineRule="auto"/>
      <w:ind w:firstLine="200" w:firstLineChars="200"/>
      <w:textAlignment w:val="baseline"/>
    </w:pPr>
    <w:rPr>
      <w:rFonts w:ascii="Arial" w:hAnsi="Arial"/>
      <w:kern w:val="0"/>
      <w:position w:val="-30"/>
      <w:sz w:val="24"/>
      <w:szCs w:val="20"/>
    </w:rPr>
  </w:style>
  <w:style w:type="paragraph" w:customStyle="1" w:styleId="89">
    <w:name w:val="正文1"/>
    <w:basedOn w:val="1"/>
    <w:qFormat/>
    <w:uiPriority w:val="0"/>
    <w:pPr>
      <w:adjustRightInd w:val="0"/>
      <w:snapToGrid w:val="0"/>
      <w:spacing w:line="500" w:lineRule="atLeast"/>
      <w:ind w:firstLine="567"/>
    </w:pPr>
    <w:rPr>
      <w:sz w:val="28"/>
      <w:szCs w:val="20"/>
    </w:rPr>
  </w:style>
  <w:style w:type="paragraph" w:customStyle="1" w:styleId="90">
    <w:name w:val="表格文字L16"/>
    <w:basedOn w:val="1"/>
    <w:qFormat/>
    <w:uiPriority w:val="0"/>
    <w:pPr>
      <w:adjustRightInd w:val="0"/>
      <w:snapToGrid w:val="0"/>
      <w:spacing w:line="320" w:lineRule="exact"/>
      <w:jc w:val="center"/>
    </w:pPr>
    <w:rPr>
      <w:rFonts w:eastAsia="Times New Roman"/>
      <w:color w:val="000000"/>
      <w:kern w:val="32"/>
      <w:szCs w:val="20"/>
    </w:rPr>
  </w:style>
  <w:style w:type="paragraph" w:customStyle="1" w:styleId="91">
    <w:name w:val="李表头常用格式"/>
    <w:basedOn w:val="14"/>
    <w:qFormat/>
    <w:uiPriority w:val="0"/>
    <w:pPr>
      <w:snapToGrid w:val="0"/>
      <w:spacing w:line="320" w:lineRule="exact"/>
      <w:ind w:left="0" w:leftChars="0" w:right="0" w:rightChars="0"/>
    </w:pPr>
    <w:rPr>
      <w:rFonts w:eastAsia="黑体"/>
      <w:color w:val="000000"/>
      <w:szCs w:val="21"/>
    </w:rPr>
  </w:style>
  <w:style w:type="paragraph" w:customStyle="1" w:styleId="92">
    <w:name w:val="正文01"/>
    <w:basedOn w:val="1"/>
    <w:qFormat/>
    <w:uiPriority w:val="0"/>
    <w:pPr>
      <w:spacing w:before="60" w:line="460" w:lineRule="exact"/>
      <w:ind w:firstLine="200" w:firstLineChars="200"/>
    </w:pPr>
    <w:rPr>
      <w:rFonts w:ascii="Arial" w:hAnsi="Arial"/>
      <w:kern w:val="0"/>
      <w:sz w:val="24"/>
    </w:rPr>
  </w:style>
  <w:style w:type="paragraph" w:customStyle="1" w:styleId="93">
    <w:name w:val="新正文"/>
    <w:basedOn w:val="1"/>
    <w:qFormat/>
    <w:uiPriority w:val="0"/>
    <w:pPr>
      <w:widowControl/>
      <w:adjustRightInd w:val="0"/>
      <w:snapToGrid w:val="0"/>
      <w:spacing w:line="480" w:lineRule="exact"/>
      <w:ind w:firstLine="480" w:firstLineChars="200"/>
      <w:jc w:val="left"/>
    </w:pPr>
    <w:rPr>
      <w:color w:val="000000"/>
      <w:kern w:val="0"/>
      <w:sz w:val="24"/>
    </w:rPr>
  </w:style>
  <w:style w:type="paragraph" w:customStyle="1" w:styleId="94">
    <w:name w:val="表格内2"/>
    <w:basedOn w:val="1"/>
    <w:qFormat/>
    <w:uiPriority w:val="0"/>
    <w:pPr>
      <w:framePr w:wrap="notBeside" w:vAnchor="text" w:hAnchor="text" w:y="1"/>
      <w:widowControl/>
      <w:adjustRightInd w:val="0"/>
      <w:spacing w:line="240" w:lineRule="atLeast"/>
      <w:jc w:val="center"/>
      <w:textAlignment w:val="baseline"/>
    </w:pPr>
    <w:rPr>
      <w:rFonts w:ascii="黑体" w:hAnsi="黑体"/>
      <w:snapToGrid w:val="0"/>
      <w:kern w:val="0"/>
      <w:szCs w:val="21"/>
    </w:rPr>
  </w:style>
  <w:style w:type="paragraph" w:customStyle="1" w:styleId="95">
    <w:name w:val="新正文11"/>
    <w:basedOn w:val="93"/>
    <w:qFormat/>
    <w:uiPriority w:val="0"/>
  </w:style>
  <w:style w:type="paragraph" w:customStyle="1" w:styleId="96">
    <w:name w:val="Body text|2"/>
    <w:basedOn w:val="1"/>
    <w:qFormat/>
    <w:uiPriority w:val="0"/>
    <w:pPr>
      <w:ind w:right="300"/>
      <w:jc w:val="right"/>
    </w:pPr>
  </w:style>
  <w:style w:type="paragraph" w:styleId="97">
    <w:name w:val="List Paragraph"/>
    <w:basedOn w:val="1"/>
    <w:qFormat/>
    <w:uiPriority w:val="0"/>
    <w:pPr>
      <w:ind w:left="1319" w:hanging="601"/>
    </w:pPr>
    <w:rPr>
      <w:rFonts w:ascii="宋体" w:hAnsi="宋体" w:cs="宋体"/>
      <w:lang w:val="zh-CN" w:bidi="zh-CN"/>
    </w:rPr>
  </w:style>
  <w:style w:type="paragraph" w:customStyle="1" w:styleId="98">
    <w:name w:val="Other|2"/>
    <w:basedOn w:val="1"/>
    <w:qFormat/>
    <w:uiPriority w:val="0"/>
    <w:pPr>
      <w:spacing w:before="120" w:line="594" w:lineRule="exact"/>
      <w:ind w:left="660"/>
    </w:pPr>
    <w:rPr>
      <w:rFonts w:ascii="宋体" w:hAnsi="宋体" w:cs="宋体"/>
      <w:sz w:val="22"/>
      <w:szCs w:val="22"/>
      <w:lang w:val="zh-TW" w:eastAsia="zh-TW" w:bidi="zh-TW"/>
    </w:rPr>
  </w:style>
  <w:style w:type="paragraph" w:customStyle="1" w:styleId="99">
    <w:name w:val="样式 正文文本缩进 + 行距: 1.5 倍行距"/>
    <w:basedOn w:val="100"/>
    <w:qFormat/>
    <w:uiPriority w:val="0"/>
    <w:pPr>
      <w:spacing w:line="360" w:lineRule="auto"/>
      <w:ind w:left="90" w:leftChars="32" w:firstLine="560" w:firstLineChars="200"/>
    </w:pPr>
    <w:rPr>
      <w:rFonts w:cs="宋体"/>
    </w:rPr>
  </w:style>
  <w:style w:type="paragraph" w:customStyle="1" w:styleId="100">
    <w:name w:val="正文文本缩进1"/>
    <w:basedOn w:val="1"/>
    <w:next w:val="99"/>
    <w:qFormat/>
    <w:uiPriority w:val="0"/>
    <w:pPr>
      <w:spacing w:after="120"/>
      <w:ind w:left="420" w:leftChars="200"/>
    </w:pPr>
    <w:rPr>
      <w:sz w:val="24"/>
    </w:rPr>
  </w:style>
  <w:style w:type="paragraph" w:customStyle="1" w:styleId="101">
    <w:name w:val="正文内容"/>
    <w:qFormat/>
    <w:uiPriority w:val="0"/>
    <w:pPr>
      <w:widowControl w:val="0"/>
      <w:snapToGrid w:val="0"/>
      <w:spacing w:before="120" w:after="120" w:line="40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102">
    <w:name w:val="yt正文"/>
    <w:basedOn w:val="6"/>
    <w:next w:val="17"/>
    <w:link w:val="108"/>
    <w:qFormat/>
    <w:uiPriority w:val="0"/>
    <w:pPr>
      <w:spacing w:line="360" w:lineRule="auto"/>
      <w:ind w:firstLine="200"/>
    </w:pPr>
    <w:rPr>
      <w:rFonts w:ascii="Times New Roman" w:hAnsi="Times New Roman" w:eastAsia="宋体"/>
      <w:sz w:val="24"/>
    </w:rPr>
  </w:style>
  <w:style w:type="paragraph" w:customStyle="1" w:styleId="103">
    <w:name w:val="CH表头"/>
    <w:basedOn w:val="102"/>
    <w:next w:val="102"/>
    <w:qFormat/>
    <w:uiPriority w:val="0"/>
    <w:pPr>
      <w:numPr>
        <w:ilvl w:val="3"/>
        <w:numId w:val="1"/>
      </w:numPr>
      <w:spacing w:before="50" w:beforeLines="50" w:line="240" w:lineRule="auto"/>
      <w:ind w:firstLineChars="0"/>
      <w:jc w:val="center"/>
    </w:pPr>
    <w:rPr>
      <w:b/>
      <w:sz w:val="21"/>
      <w:szCs w:val="21"/>
    </w:rPr>
  </w:style>
  <w:style w:type="character" w:customStyle="1" w:styleId="104">
    <w:name w:val="yt表内 Char"/>
    <w:link w:val="105"/>
    <w:qFormat/>
    <w:uiPriority w:val="0"/>
    <w:rPr>
      <w:sz w:val="21"/>
      <w:szCs w:val="21"/>
    </w:rPr>
  </w:style>
  <w:style w:type="paragraph" w:customStyle="1" w:styleId="105">
    <w:name w:val="yt表内"/>
    <w:basedOn w:val="102"/>
    <w:next w:val="102"/>
    <w:link w:val="104"/>
    <w:qFormat/>
    <w:uiPriority w:val="0"/>
    <w:pPr>
      <w:spacing w:line="240" w:lineRule="atLeast"/>
      <w:ind w:firstLine="0" w:firstLineChars="0"/>
      <w:jc w:val="center"/>
    </w:pPr>
    <w:rPr>
      <w:sz w:val="21"/>
      <w:szCs w:val="21"/>
    </w:rPr>
  </w:style>
  <w:style w:type="paragraph" w:customStyle="1" w:styleId="106">
    <w:name w:val="yt表头"/>
    <w:basedOn w:val="1"/>
    <w:next w:val="102"/>
    <w:qFormat/>
    <w:uiPriority w:val="0"/>
    <w:pPr>
      <w:spacing w:before="50" w:beforeLines="50"/>
      <w:jc w:val="center"/>
    </w:pPr>
    <w:rPr>
      <w:rFonts w:ascii="Times New Roman" w:hAnsi="Times New Roman"/>
      <w:b/>
      <w:szCs w:val="21"/>
    </w:rPr>
  </w:style>
  <w:style w:type="paragraph" w:customStyle="1" w:styleId="107">
    <w:name w:val="正文样式"/>
    <w:basedOn w:val="1"/>
    <w:qFormat/>
    <w:uiPriority w:val="0"/>
    <w:pPr>
      <w:spacing w:line="360" w:lineRule="auto"/>
      <w:ind w:right="0" w:firstLine="480" w:firstLineChars="200"/>
    </w:pPr>
    <w:rPr>
      <w:rFonts w:ascii="Times New Roman" w:hAnsi="Times New Roman" w:eastAsia="宋体"/>
      <w:sz w:val="24"/>
    </w:rPr>
  </w:style>
  <w:style w:type="character" w:customStyle="1" w:styleId="108">
    <w:name w:val="yt正文 Char"/>
    <w:link w:val="102"/>
    <w:qFormat/>
    <w:uiPriority w:val="0"/>
    <w:rPr>
      <w:rFonts w:ascii="Times New Roman" w:hAnsi="Times New Roman" w:eastAsia="宋体"/>
      <w:sz w:val="24"/>
    </w:rPr>
  </w:style>
  <w:style w:type="paragraph" w:customStyle="1" w:styleId="109">
    <w:name w:val="李正文常用格式"/>
    <w:basedOn w:val="14"/>
    <w:qFormat/>
    <w:uiPriority w:val="0"/>
    <w:pPr>
      <w:keepNext w:val="0"/>
      <w:keepLines w:val="0"/>
      <w:widowControl w:val="0"/>
      <w:suppressLineNumbers w:val="0"/>
      <w:adjustRightInd w:val="0"/>
      <w:spacing w:before="0" w:beforeAutospacing="0" w:after="0" w:afterAutospacing="0" w:line="480" w:lineRule="exact"/>
      <w:ind w:left="0" w:right="0" w:firstLine="504" w:firstLineChars="200"/>
      <w:jc w:val="both"/>
    </w:pPr>
    <w:rPr>
      <w:rFonts w:hint="default" w:ascii="Times New Roman" w:hAnsi="Times New Roman" w:eastAsia="宋体" w:cs="Times New Roman"/>
      <w:color w:val="000000"/>
      <w:spacing w:val="6"/>
      <w:kern w:val="2"/>
      <w:sz w:val="24"/>
      <w:szCs w:val="24"/>
      <w:lang w:val="en-US" w:eastAsia="zh-CN" w:bidi="ar"/>
    </w:rPr>
  </w:style>
  <w:style w:type="paragraph" w:customStyle="1" w:styleId="110">
    <w:name w:val="yt图标"/>
    <w:basedOn w:val="6"/>
    <w:qFormat/>
    <w:uiPriority w:val="0"/>
    <w:pPr>
      <w:jc w:val="center"/>
    </w:pPr>
    <w:rPr>
      <w:rFonts w:ascii="Times New Roman" w:hAnsi="Times New Roman"/>
      <w:b/>
      <w:szCs w:val="21"/>
    </w:rPr>
  </w:style>
  <w:style w:type="paragraph" w:customStyle="1" w:styleId="111">
    <w:name w:val="05F凡式正文"/>
    <w:basedOn w:val="1"/>
    <w:qFormat/>
    <w:uiPriority w:val="0"/>
    <w:pPr>
      <w:spacing w:line="360" w:lineRule="auto"/>
      <w:ind w:firstLine="720" w:firstLineChars="200"/>
    </w:pPr>
    <w:rPr>
      <w:kern w:val="0"/>
      <w:sz w:val="24"/>
      <w:szCs w:val="20"/>
    </w:rPr>
  </w:style>
  <w:style w:type="paragraph" w:customStyle="1" w:styleId="112">
    <w:name w:val="D图表"/>
    <w:basedOn w:val="1"/>
    <w:qFormat/>
    <w:uiPriority w:val="0"/>
    <w:pPr>
      <w:spacing w:before="120" w:after="120"/>
      <w:jc w:val="center"/>
    </w:pPr>
    <w:rPr>
      <w:b/>
      <w:szCs w:val="21"/>
    </w:rPr>
  </w:style>
  <w:style w:type="paragraph" w:customStyle="1" w:styleId="113">
    <w:name w:val="1正文"/>
    <w:basedOn w:val="1"/>
    <w:qFormat/>
    <w:uiPriority w:val="0"/>
    <w:pPr>
      <w:keepNext w:val="0"/>
      <w:keepLines w:val="0"/>
      <w:widowControl w:val="0"/>
      <w:suppressLineNumbers w:val="0"/>
      <w:spacing w:before="0" w:beforeAutospacing="0" w:after="0" w:afterAutospacing="0" w:line="360" w:lineRule="auto"/>
      <w:ind w:left="0" w:right="0" w:firstLine="200" w:firstLineChars="200"/>
      <w:jc w:val="both"/>
    </w:pPr>
    <w:rPr>
      <w:rFonts w:hint="default" w:ascii="Times New Roman" w:hAnsi="Times New Roman" w:eastAsia="宋体" w:cs="宋体"/>
      <w:kern w:val="2"/>
      <w:sz w:val="24"/>
      <w:szCs w:val="24"/>
      <w:lang w:val="en-US" w:eastAsia="zh-CN" w:bidi="ar"/>
    </w:rPr>
  </w:style>
  <w:style w:type="character" w:customStyle="1" w:styleId="114">
    <w:name w:val="标题 4 字符"/>
    <w:basedOn w:val="28"/>
    <w:link w:val="5"/>
    <w:qFormat/>
    <w:uiPriority w:val="0"/>
    <w:rPr>
      <w:rFonts w:hint="eastAsia" w:ascii="宋体" w:hAnsi="宋体" w:eastAsia="宋体" w:cs="宋体"/>
      <w:b/>
      <w:bCs/>
      <w:color w:val="000000"/>
      <w:kern w:val="2"/>
      <w:sz w:val="21"/>
      <w:szCs w:val="24"/>
    </w:rPr>
  </w:style>
  <w:style w:type="paragraph" w:customStyle="1" w:styleId="115">
    <w:name w:val="6表内文字 居中"/>
    <w:basedOn w:val="1"/>
    <w:qFormat/>
    <w:uiPriority w:val="0"/>
    <w:pPr>
      <w:keepNext w:val="0"/>
      <w:keepLines w:val="0"/>
      <w:widowControl w:val="0"/>
      <w:suppressLineNumbers w:val="0"/>
      <w:adjustRightInd w:val="0"/>
      <w:snapToGrid w:val="0"/>
      <w:spacing w:before="0" w:beforeAutospacing="0" w:after="0" w:afterAutospacing="0"/>
      <w:ind w:left="0" w:right="0"/>
      <w:jc w:val="center"/>
    </w:pPr>
    <w:rPr>
      <w:rFonts w:hint="default" w:ascii="Times New Roman" w:hAnsi="Times New Roman" w:eastAsia="宋体" w:cs="Times New Roman"/>
      <w:kern w:val="0"/>
      <w:sz w:val="21"/>
      <w:szCs w:val="24"/>
      <w:lang w:val="en-US" w:eastAsia="zh-CN" w:bidi="ar"/>
    </w:rPr>
  </w:style>
  <w:style w:type="paragraph" w:customStyle="1" w:styleId="116">
    <w:name w:val="正文新 Char"/>
    <w:basedOn w:val="1"/>
    <w:qFormat/>
    <w:uiPriority w:val="0"/>
    <w:pPr>
      <w:keepNext w:val="0"/>
      <w:keepLines w:val="0"/>
      <w:widowControl w:val="0"/>
      <w:suppressLineNumbers w:val="0"/>
      <w:spacing w:before="0" w:beforeAutospacing="0" w:after="0" w:afterAutospacing="0" w:line="360" w:lineRule="auto"/>
      <w:ind w:left="0" w:right="0" w:firstLine="480" w:firstLineChars="200"/>
      <w:jc w:val="both"/>
    </w:pPr>
    <w:rPr>
      <w:rFonts w:hint="default" w:ascii="Times New Roman" w:hAnsi="Times New Roman" w:eastAsia="宋体" w:cs="宋体"/>
      <w:kern w:val="2"/>
      <w:sz w:val="24"/>
      <w:szCs w:val="24"/>
      <w:lang w:val="en-US" w:eastAsia="zh-CN" w:bidi="ar"/>
    </w:rPr>
  </w:style>
  <w:style w:type="paragraph" w:customStyle="1" w:styleId="117">
    <w:name w:val="样式 标题 4 + 段前: 5 磅 段后: 3 磅 行距: 固定值 26 磅"/>
    <w:basedOn w:val="5"/>
    <w:qFormat/>
    <w:uiPriority w:val="0"/>
    <w:pPr>
      <w:keepNext/>
      <w:keepLines/>
      <w:widowControl w:val="0"/>
      <w:numPr>
        <w:ilvl w:val="3"/>
        <w:numId w:val="2"/>
      </w:numPr>
      <w:suppressLineNumbers w:val="0"/>
      <w:tabs>
        <w:tab w:val="left" w:pos="0"/>
      </w:tabs>
      <w:spacing w:before="0" w:beforeAutospacing="0" w:after="0" w:afterAutospacing="0" w:line="500" w:lineRule="exact"/>
      <w:ind w:left="1006" w:right="0" w:hanging="864"/>
      <w:jc w:val="both"/>
      <w:outlineLvl w:val="3"/>
    </w:pPr>
    <w:rPr>
      <w:rFonts w:hint="eastAsia" w:ascii="楷体_GB2312" w:hAnsi="宋体" w:eastAsia="楷体_GB2312" w:cs="Times New Roman"/>
      <w:b/>
      <w:color w:val="000000"/>
      <w:kern w:val="2"/>
      <w:sz w:val="21"/>
      <w:szCs w:val="20"/>
      <w:lang w:val="en-US" w:eastAsia="zh-CN" w:bidi="ar"/>
    </w:rPr>
  </w:style>
  <w:style w:type="paragraph" w:customStyle="1" w:styleId="118">
    <w:name w:val="_Style 48"/>
    <w:basedOn w:val="1"/>
    <w:next w:val="1"/>
    <w:qFormat/>
    <w:uiPriority w:val="0"/>
    <w:pPr>
      <w:keepNext w:val="0"/>
      <w:keepLines w:val="0"/>
      <w:widowControl w:val="0"/>
      <w:suppressLineNumbers w:val="0"/>
      <w:pBdr>
        <w:top w:val="none" w:color="auto" w:sz="0" w:space="0"/>
        <w:left w:val="none" w:color="auto" w:sz="0" w:space="0"/>
        <w:bottom w:val="single" w:color="auto" w:sz="6" w:space="1"/>
        <w:right w:val="none" w:color="auto" w:sz="0" w:space="0"/>
      </w:pBdr>
      <w:spacing w:before="0" w:beforeAutospacing="0" w:after="0" w:afterAutospacing="0"/>
      <w:ind w:left="0" w:right="0"/>
      <w:jc w:val="center"/>
    </w:pPr>
    <w:rPr>
      <w:rFonts w:ascii="Arial" w:hAnsi="Times New Roman" w:eastAsia="宋体" w:cs="Times New Roman"/>
      <w:vanish/>
      <w:kern w:val="2"/>
      <w:sz w:val="16"/>
      <w:szCs w:val="24"/>
      <w:lang w:val="en-US" w:eastAsia="zh-CN" w:bidi="ar"/>
    </w:rPr>
  </w:style>
  <w:style w:type="paragraph" w:customStyle="1" w:styleId="119">
    <w:name w:val="p0"/>
    <w:basedOn w:val="1"/>
    <w:qFormat/>
    <w:uiPriority w:val="0"/>
    <w:pPr>
      <w:widowControl/>
    </w:pPr>
    <w:rPr>
      <w:rFonts w:ascii="Calibri" w:hAnsi="Calibri" w:cs="宋体"/>
      <w:kern w:val="0"/>
      <w:szCs w:val="21"/>
    </w:rPr>
  </w:style>
  <w:style w:type="paragraph" w:customStyle="1" w:styleId="120">
    <w:name w:val="正文首行缩进 21"/>
    <w:basedOn w:val="12"/>
    <w:next w:val="1"/>
    <w:qFormat/>
    <w:uiPriority w:val="0"/>
    <w:rPr>
      <w:kern w:val="2"/>
      <w:szCs w:val="24"/>
    </w:rPr>
  </w:style>
  <w:style w:type="paragraph" w:customStyle="1" w:styleId="121">
    <w:name w:val="❤表"/>
    <w:basedOn w:val="1"/>
    <w:qFormat/>
    <w:uiPriority w:val="0"/>
    <w:pPr>
      <w:autoSpaceDE w:val="0"/>
      <w:autoSpaceDN w:val="0"/>
      <w:jc w:val="center"/>
    </w:pPr>
    <w:rPr>
      <w:rFonts w:eastAsia="仿宋" w:cs="宋体"/>
      <w:kern w:val="0"/>
      <w:szCs w:val="22"/>
      <w:lang w:val="zh-CN" w:bidi="zh-CN"/>
    </w:rPr>
  </w:style>
  <w:style w:type="character" w:customStyle="1" w:styleId="122">
    <w:name w:val="15"/>
    <w:qFormat/>
    <w:uiPriority w:val="0"/>
    <w:rPr>
      <w:rFonts w:hint="default" w:ascii="Times New Roman" w:hAnsi="Times New Roman" w:eastAsia="宋体" w:cs="Times New Roman"/>
      <w:sz w:val="24"/>
      <w:szCs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6.xml"/><Relationship Id="rId79" Type="http://schemas.microsoft.com/office/2011/relationships/people" Target="people.xml"/><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58.jpe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jpe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footer" Target="footer5.xm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footer" Target="footer4.xml"/><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3.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wmf"/><Relationship Id="rId42" Type="http://schemas.openxmlformats.org/officeDocument/2006/relationships/oleObject" Target="embeddings/oleObject8.bin"/><Relationship Id="rId41" Type="http://schemas.openxmlformats.org/officeDocument/2006/relationships/image" Target="media/image25.wmf"/><Relationship Id="rId40" Type="http://schemas.openxmlformats.org/officeDocument/2006/relationships/oleObject" Target="embeddings/oleObject7.bin"/><Relationship Id="rId4" Type="http://schemas.openxmlformats.org/officeDocument/2006/relationships/footer" Target="footer2.xml"/><Relationship Id="rId39" Type="http://schemas.openxmlformats.org/officeDocument/2006/relationships/image" Target="media/image24.wmf"/><Relationship Id="rId38" Type="http://schemas.openxmlformats.org/officeDocument/2006/relationships/oleObject" Target="embeddings/oleObject6.bin"/><Relationship Id="rId37" Type="http://schemas.openxmlformats.org/officeDocument/2006/relationships/image" Target="media/image23.wmf"/><Relationship Id="rId36" Type="http://schemas.openxmlformats.org/officeDocument/2006/relationships/oleObject" Target="embeddings/oleObject5.bin"/><Relationship Id="rId35" Type="http://schemas.openxmlformats.org/officeDocument/2006/relationships/image" Target="media/image22.wmf"/><Relationship Id="rId34" Type="http://schemas.openxmlformats.org/officeDocument/2006/relationships/oleObject" Target="embeddings/oleObject4.bin"/><Relationship Id="rId33" Type="http://schemas.openxmlformats.org/officeDocument/2006/relationships/image" Target="media/image21.wmf"/><Relationship Id="rId32" Type="http://schemas.openxmlformats.org/officeDocument/2006/relationships/oleObject" Target="embeddings/oleObject3.bin"/><Relationship Id="rId31" Type="http://schemas.openxmlformats.org/officeDocument/2006/relationships/image" Target="media/image20.wmf"/><Relationship Id="rId30" Type="http://schemas.openxmlformats.org/officeDocument/2006/relationships/oleObject" Target="embeddings/oleObject2.bin"/><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e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102</Pages>
  <Words>2890</Words>
  <Characters>3089</Characters>
  <Lines>430</Lines>
  <Paragraphs>121</Paragraphs>
  <TotalTime>18</TotalTime>
  <ScaleCrop>false</ScaleCrop>
  <LinksUpToDate>false</LinksUpToDate>
  <CharactersWithSpaces>3128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2021-08-30T12:33:00Z</dcterms:created>
  <dc:creator>lhj</dc:creator>
  <cp:lastModifiedBy>成</cp:lastModifiedBy>
  <cp:lastPrinted>2022-12-15T11:14:00Z</cp:lastPrinted>
  <dcterms:modified xsi:type="dcterms:W3CDTF">2025-02-24T08:55:21Z</dcterms:modified>
  <dc:title>附件2</dc:title>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55E9F7012F82484D8BC55FFEC7775650</vt:lpwstr>
  </property>
  <property fmtid="{D5CDD505-2E9C-101B-9397-08002B2CF9AE}" pid="4" name="KSOTemplateDocerSaveRecord">
    <vt:lpwstr>eyJoZGlkIjoiNWRhZTY3NGM0ZDg3ODk3NjQ3YjJjNDU4OTVlNDAwZjIiLCJ1c2VySWQiOiIxMTQ5OTg3NTc2In0=</vt:lpwstr>
  </property>
</Properties>
</file>