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EFA3A1">
      <w:pPr>
        <w:rPr>
          <w:rFonts w:hint="default" w:ascii="Times New Roman" w:hAnsi="Times New Roman" w:eastAsia="仿宋_GB2312" w:cs="Times New Roman"/>
          <w:color w:val="000000" w:themeColor="text1"/>
          <w:sz w:val="36"/>
          <w:szCs w:val="36"/>
          <w:highlight w:val="none"/>
          <w:lang w:eastAsia="zh-CN"/>
          <w14:textFill>
            <w14:solidFill>
              <w14:schemeClr w14:val="tx1"/>
            </w14:solidFill>
          </w14:textFill>
        </w:rPr>
      </w:pPr>
    </w:p>
    <w:p w14:paraId="34EAD8A4">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64DE0043">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623A5E42">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128504CA">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389651D2">
      <w:pPr>
        <w:adjustRightInd w:val="0"/>
        <w:snapToGrid w:val="0"/>
        <w:jc w:val="center"/>
        <w:outlineLvl w:val="0"/>
        <w:rPr>
          <w:rFonts w:hint="default" w:ascii="Times New Roman" w:hAnsi="Times New Roman" w:eastAsia="方正小标宋_GBK" w:cs="Times New Roman"/>
          <w:bCs/>
          <w:color w:val="000000" w:themeColor="text1"/>
          <w:sz w:val="72"/>
          <w:szCs w:val="72"/>
          <w:highlight w:val="none"/>
          <w14:textFill>
            <w14:solidFill>
              <w14:schemeClr w14:val="tx1"/>
            </w14:solidFill>
          </w14:textFill>
        </w:rPr>
      </w:pPr>
      <w:r>
        <w:rPr>
          <w:rFonts w:hint="default" w:ascii="Times New Roman" w:hAnsi="Times New Roman" w:eastAsia="方正小标宋_GBK" w:cs="Times New Roman"/>
          <w:bCs/>
          <w:color w:val="000000" w:themeColor="text1"/>
          <w:sz w:val="72"/>
          <w:szCs w:val="72"/>
          <w:highlight w:val="none"/>
          <w14:textFill>
            <w14:solidFill>
              <w14:schemeClr w14:val="tx1"/>
            </w14:solidFill>
          </w14:textFill>
        </w:rPr>
        <w:t>建设项目环境影响报告表</w:t>
      </w:r>
    </w:p>
    <w:p w14:paraId="562FD7DA">
      <w:pPr>
        <w:adjustRightInd w:val="0"/>
        <w:snapToGrid w:val="0"/>
        <w:spacing w:before="192" w:beforeLines="80"/>
        <w:jc w:val="center"/>
        <w:rPr>
          <w:rFonts w:hint="default" w:ascii="Times New Roman" w:hAnsi="Times New Roman" w:eastAsia="楷体_GB2312" w:cs="Times New Roman"/>
          <w:bCs/>
          <w:color w:val="000000" w:themeColor="text1"/>
          <w:sz w:val="48"/>
          <w:szCs w:val="48"/>
          <w:highlight w:val="none"/>
          <w14:textFill>
            <w14:solidFill>
              <w14:schemeClr w14:val="tx1"/>
            </w14:solidFill>
          </w14:textFill>
        </w:rPr>
      </w:pPr>
      <w:r>
        <w:rPr>
          <w:rFonts w:hint="default" w:ascii="Times New Roman" w:hAnsi="Times New Roman" w:eastAsia="楷体_GB2312" w:cs="Times New Roman"/>
          <w:bCs/>
          <w:color w:val="000000" w:themeColor="text1"/>
          <w:sz w:val="48"/>
          <w:szCs w:val="48"/>
          <w:highlight w:val="none"/>
          <w14:textFill>
            <w14:solidFill>
              <w14:schemeClr w14:val="tx1"/>
            </w14:solidFill>
          </w14:textFill>
        </w:rPr>
        <w:t>（污染影响类）</w:t>
      </w:r>
    </w:p>
    <w:p w14:paraId="78BDF107">
      <w:pPr>
        <w:adjustRightInd w:val="0"/>
        <w:snapToGrid w:val="0"/>
        <w:spacing w:before="192" w:beforeLines="80"/>
        <w:jc w:val="center"/>
        <w:rPr>
          <w:rFonts w:hint="default" w:ascii="Times New Roman" w:hAnsi="Times New Roman" w:eastAsia="楷体_GB2312" w:cs="Times New Roman"/>
          <w:bCs/>
          <w:color w:val="000000" w:themeColor="text1"/>
          <w:sz w:val="48"/>
          <w:szCs w:val="48"/>
          <w:highlight w:val="none"/>
          <w14:textFill>
            <w14:solidFill>
              <w14:schemeClr w14:val="tx1"/>
            </w14:solidFill>
          </w14:textFill>
        </w:rPr>
      </w:pPr>
      <w:r>
        <w:rPr>
          <w:rFonts w:hint="default" w:ascii="Times New Roman" w:hAnsi="Times New Roman" w:eastAsia="楷体_GB2312" w:cs="Times New Roman"/>
          <w:bCs/>
          <w:color w:val="000000" w:themeColor="text1"/>
          <w:sz w:val="48"/>
          <w:szCs w:val="48"/>
          <w:highlight w:val="none"/>
          <w14:textFill>
            <w14:solidFill>
              <w14:schemeClr w14:val="tx1"/>
            </w14:solidFill>
          </w14:textFill>
        </w:rPr>
        <w:t>（</w:t>
      </w:r>
      <w:r>
        <w:rPr>
          <w:rFonts w:hint="eastAsia" w:eastAsia="楷体_GB2312" w:cs="Times New Roman"/>
          <w:bCs/>
          <w:color w:val="000000" w:themeColor="text1"/>
          <w:sz w:val="48"/>
          <w:szCs w:val="48"/>
          <w:highlight w:val="none"/>
          <w:lang w:eastAsia="zh-CN"/>
          <w14:textFill>
            <w14:solidFill>
              <w14:schemeClr w14:val="tx1"/>
            </w14:solidFill>
          </w14:textFill>
        </w:rPr>
        <w:t>公示</w:t>
      </w:r>
      <w:r>
        <w:rPr>
          <w:rFonts w:hint="default" w:ascii="Times New Roman" w:hAnsi="Times New Roman" w:eastAsia="楷体_GB2312" w:cs="Times New Roman"/>
          <w:bCs/>
          <w:color w:val="000000" w:themeColor="text1"/>
          <w:sz w:val="48"/>
          <w:szCs w:val="48"/>
          <w:highlight w:val="none"/>
          <w:lang w:val="en-US" w:eastAsia="zh-CN"/>
          <w14:textFill>
            <w14:solidFill>
              <w14:schemeClr w14:val="tx1"/>
            </w14:solidFill>
          </w14:textFill>
        </w:rPr>
        <w:t>本</w:t>
      </w:r>
      <w:r>
        <w:rPr>
          <w:rFonts w:hint="default" w:ascii="Times New Roman" w:hAnsi="Times New Roman" w:eastAsia="楷体_GB2312" w:cs="Times New Roman"/>
          <w:bCs/>
          <w:color w:val="000000" w:themeColor="text1"/>
          <w:sz w:val="48"/>
          <w:szCs w:val="48"/>
          <w:highlight w:val="none"/>
          <w14:textFill>
            <w14:solidFill>
              <w14:schemeClr w14:val="tx1"/>
            </w14:solidFill>
          </w14:textFill>
        </w:rPr>
        <w:t>）</w:t>
      </w:r>
    </w:p>
    <w:p w14:paraId="7F7965B1">
      <w:pPr>
        <w:jc w:val="center"/>
        <w:rPr>
          <w:rFonts w:hint="default" w:ascii="Times New Roman" w:hAnsi="Times New Roman" w:eastAsia="仿宋" w:cs="Times New Roman"/>
          <w:color w:val="000000" w:themeColor="text1"/>
          <w:sz w:val="52"/>
          <w:szCs w:val="52"/>
          <w:highlight w:val="none"/>
          <w14:textFill>
            <w14:solidFill>
              <w14:schemeClr w14:val="tx1"/>
            </w14:solidFill>
          </w14:textFill>
        </w:rPr>
      </w:pPr>
    </w:p>
    <w:p w14:paraId="282BCDC1">
      <w:pPr>
        <w:ind w:firstLine="1040"/>
        <w:rPr>
          <w:rFonts w:hint="default" w:ascii="Times New Roman" w:hAnsi="Times New Roman" w:eastAsia="仿宋" w:cs="Times New Roman"/>
          <w:color w:val="000000" w:themeColor="text1"/>
          <w:sz w:val="44"/>
          <w:szCs w:val="44"/>
          <w:highlight w:val="none"/>
          <w14:textFill>
            <w14:solidFill>
              <w14:schemeClr w14:val="tx1"/>
            </w14:solidFill>
          </w14:textFill>
        </w:rPr>
      </w:pPr>
    </w:p>
    <w:p w14:paraId="34415DE1">
      <w:pPr>
        <w:ind w:firstLine="1040"/>
        <w:rPr>
          <w:rFonts w:hint="default" w:ascii="Times New Roman" w:hAnsi="Times New Roman" w:eastAsia="仿宋" w:cs="Times New Roman"/>
          <w:color w:val="000000" w:themeColor="text1"/>
          <w:sz w:val="44"/>
          <w:szCs w:val="44"/>
          <w:highlight w:val="none"/>
          <w14:textFill>
            <w14:solidFill>
              <w14:schemeClr w14:val="tx1"/>
            </w14:solidFill>
          </w14:textFill>
        </w:rPr>
      </w:pPr>
    </w:p>
    <w:p w14:paraId="08C68F3C">
      <w:pPr>
        <w:widowControl w:val="0"/>
        <w:ind w:firstLine="420"/>
        <w:jc w:val="both"/>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p>
    <w:p w14:paraId="1AD9896E">
      <w:pPr>
        <w:ind w:firstLine="1040"/>
        <w:rPr>
          <w:rFonts w:hint="default" w:ascii="Times New Roman" w:hAnsi="Times New Roman" w:eastAsia="仿宋" w:cs="Times New Roman"/>
          <w:color w:val="000000" w:themeColor="text1"/>
          <w:sz w:val="44"/>
          <w:szCs w:val="44"/>
          <w:highlight w:val="none"/>
          <w14:textFill>
            <w14:solidFill>
              <w14:schemeClr w14:val="tx1"/>
            </w14:solidFill>
          </w14:textFill>
        </w:rPr>
      </w:pPr>
    </w:p>
    <w:p w14:paraId="23B9156F">
      <w:pPr>
        <w:ind w:firstLine="1040"/>
        <w:rPr>
          <w:rFonts w:hint="default" w:ascii="Times New Roman" w:hAnsi="Times New Roman" w:eastAsia="仿宋" w:cs="Times New Roman"/>
          <w:color w:val="000000" w:themeColor="text1"/>
          <w:sz w:val="44"/>
          <w:szCs w:val="44"/>
          <w:highlight w:val="none"/>
          <w14:textFill>
            <w14:solidFill>
              <w14:schemeClr w14:val="tx1"/>
            </w14:solidFill>
          </w14:textFill>
        </w:rPr>
      </w:pPr>
    </w:p>
    <w:p w14:paraId="11DFBEB2">
      <w:pPr>
        <w:keepNext w:val="0"/>
        <w:keepLines w:val="0"/>
        <w:pageBreakBefore w:val="0"/>
        <w:widowControl w:val="0"/>
        <w:kinsoku w:val="0"/>
        <w:wordWrap/>
        <w:overflowPunct w:val="0"/>
        <w:topLinePunct w:val="0"/>
        <w:autoSpaceDE w:val="0"/>
        <w:autoSpaceDN w:val="0"/>
        <w:bidi w:val="0"/>
        <w:adjustRightInd w:val="0"/>
        <w:snapToGrid w:val="0"/>
        <w:spacing w:line="288" w:lineRule="auto"/>
        <w:ind w:left="4318" w:leftChars="342" w:hanging="3600" w:hangingChars="1000"/>
        <w:textAlignment w:val="auto"/>
        <w:rPr>
          <w:rFonts w:hint="default"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highlight w:val="none"/>
          <w14:textFill>
            <w14:solidFill>
              <w14:schemeClr w14:val="tx1"/>
            </w14:solidFill>
          </w14:textFill>
        </w:rPr>
        <w:t>项目名称：</w:t>
      </w:r>
      <w:r>
        <w:rPr>
          <w:rFonts w:hint="default"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t xml:space="preserve">    山西庞泉重型机械制造有限公司   </w:t>
      </w:r>
    </w:p>
    <w:p w14:paraId="005E8F6D">
      <w:pPr>
        <w:keepNext w:val="0"/>
        <w:keepLines w:val="0"/>
        <w:pageBreakBefore w:val="0"/>
        <w:widowControl w:val="0"/>
        <w:kinsoku w:val="0"/>
        <w:wordWrap/>
        <w:overflowPunct w:val="0"/>
        <w:topLinePunct w:val="0"/>
        <w:autoSpaceDE w:val="0"/>
        <w:autoSpaceDN w:val="0"/>
        <w:bidi w:val="0"/>
        <w:adjustRightInd w:val="0"/>
        <w:snapToGrid w:val="0"/>
        <w:spacing w:line="288" w:lineRule="auto"/>
        <w:ind w:left="4314" w:leftChars="1197" w:hanging="1800" w:hangingChars="500"/>
        <w:textAlignment w:val="auto"/>
        <w:rPr>
          <w:rFonts w:hint="default" w:ascii="Times New Roman" w:hAnsi="Times New Roman" w:eastAsia="仿宋_GB2312" w:cs="Times New Roman"/>
          <w:color w:val="000000" w:themeColor="text1"/>
          <w:sz w:val="36"/>
          <w:szCs w:val="36"/>
          <w:highlight w:val="none"/>
          <w:u w:val="single"/>
          <w:lang w:val="en-US"/>
          <w14:textFill>
            <w14:solidFill>
              <w14:schemeClr w14:val="tx1"/>
            </w14:solidFill>
          </w14:textFill>
        </w:rPr>
      </w:pPr>
      <w:r>
        <w:rPr>
          <w:rFonts w:hint="default"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t xml:space="preserve">     </w:t>
      </w:r>
      <w:r>
        <w:rPr>
          <w:rFonts w:hint="eastAsia"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t>采暖</w:t>
      </w:r>
      <w:r>
        <w:rPr>
          <w:rFonts w:hint="default"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t>锅炉及配套设施改造项目</w:t>
      </w:r>
      <w:r>
        <w:rPr>
          <w:rFonts w:hint="eastAsia"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t xml:space="preserve">            </w:t>
      </w:r>
    </w:p>
    <w:p w14:paraId="63ED2C63">
      <w:pPr>
        <w:keepNext w:val="0"/>
        <w:keepLines w:val="0"/>
        <w:pageBreakBefore w:val="0"/>
        <w:widowControl w:val="0"/>
        <w:kinsoku w:val="0"/>
        <w:wordWrap/>
        <w:overflowPunct w:val="0"/>
        <w:topLinePunct w:val="0"/>
        <w:autoSpaceDE w:val="0"/>
        <w:autoSpaceDN w:val="0"/>
        <w:bidi w:val="0"/>
        <w:adjustRightInd w:val="0"/>
        <w:snapToGrid w:val="0"/>
        <w:spacing w:line="288" w:lineRule="auto"/>
        <w:ind w:firstLine="720" w:firstLineChars="200"/>
        <w:textAlignment w:val="auto"/>
        <w:rPr>
          <w:rFonts w:hint="default" w:ascii="Times New Roman" w:hAnsi="Times New Roman" w:eastAsia="仿宋_GB2312" w:cs="Times New Roman"/>
          <w:color w:val="000000" w:themeColor="text1"/>
          <w:sz w:val="36"/>
          <w:szCs w:val="36"/>
          <w:highlight w:val="none"/>
          <w:u w:val="single" w:color="000000"/>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highlight w:val="none"/>
          <w14:textFill>
            <w14:solidFill>
              <w14:schemeClr w14:val="tx1"/>
            </w14:solidFill>
          </w14:textFill>
        </w:rPr>
        <w:t>建设单位（盖章）：</w:t>
      </w:r>
      <w:r>
        <w:rPr>
          <w:rFonts w:hint="default" w:ascii="Times New Roman" w:hAnsi="Times New Roman" w:eastAsia="仿宋_GB2312" w:cs="Times New Roman"/>
          <w:color w:val="000000" w:themeColor="text1"/>
          <w:sz w:val="36"/>
          <w:szCs w:val="36"/>
          <w:highlight w:val="none"/>
          <w:u w:val="single"/>
          <w:lang w:eastAsia="zh-CN"/>
          <w14:textFill>
            <w14:solidFill>
              <w14:schemeClr w14:val="tx1"/>
            </w14:solidFill>
          </w14:textFill>
        </w:rPr>
        <w:t>山西庞泉重型机械制造有限公司</w:t>
      </w:r>
      <w:r>
        <w:rPr>
          <w:rFonts w:hint="default" w:ascii="Times New Roman" w:hAnsi="Times New Roman" w:eastAsia="仿宋_GB2312" w:cs="Times New Roman"/>
          <w:color w:val="000000" w:themeColor="text1"/>
          <w:sz w:val="36"/>
          <w:szCs w:val="36"/>
          <w:highlight w:val="none"/>
          <w:u w:val="single" w:color="000000"/>
          <w:lang w:val="en-US" w:eastAsia="zh-CN"/>
          <w14:textFill>
            <w14:solidFill>
              <w14:schemeClr w14:val="tx1"/>
            </w14:solidFill>
          </w14:textFill>
        </w:rPr>
        <w:t xml:space="preserve">   </w:t>
      </w:r>
    </w:p>
    <w:p w14:paraId="765E916D">
      <w:pPr>
        <w:keepNext/>
        <w:keepLines w:val="0"/>
        <w:pageBreakBefore w:val="0"/>
        <w:widowControl/>
        <w:kinsoku w:val="0"/>
        <w:wordWrap/>
        <w:overflowPunct w:val="0"/>
        <w:topLinePunct w:val="0"/>
        <w:autoSpaceDE w:val="0"/>
        <w:autoSpaceDN w:val="0"/>
        <w:bidi w:val="0"/>
        <w:adjustRightInd w:val="0"/>
        <w:snapToGrid w:val="0"/>
        <w:spacing w:line="288" w:lineRule="auto"/>
        <w:ind w:firstLine="720" w:firstLineChars="200"/>
        <w:jc w:val="left"/>
        <w:textAlignment w:val="auto"/>
        <w:rPr>
          <w:rFonts w:hint="default"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highlight w:val="none"/>
          <w14:textFill>
            <w14:solidFill>
              <w14:schemeClr w14:val="tx1"/>
            </w14:solidFill>
          </w14:textFill>
        </w:rPr>
        <w:t>编制日期：</w:t>
      </w:r>
      <w:r>
        <w:rPr>
          <w:rFonts w:hint="default" w:ascii="Times New Roman" w:hAnsi="Times New Roman" w:eastAsia="仿宋_GB2312" w:cs="Times New Roman"/>
          <w:color w:val="000000" w:themeColor="text1"/>
          <w:sz w:val="36"/>
          <w:szCs w:val="36"/>
          <w:highlight w:val="none"/>
          <w:u w:val="single"/>
          <w14:textFill>
            <w14:solidFill>
              <w14:schemeClr w14:val="tx1"/>
            </w14:solidFill>
          </w14:textFill>
        </w:rPr>
        <w:t xml:space="preserve">         </w:t>
      </w:r>
      <w:r>
        <w:rPr>
          <w:rFonts w:hint="eastAsia"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t xml:space="preserve"> </w:t>
      </w:r>
      <w:r>
        <w:rPr>
          <w:rFonts w:hint="eastAsia"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highlight w:val="none"/>
          <w:u w:val="single"/>
          <w14:textFill>
            <w14:solidFill>
              <w14:schemeClr w14:val="tx1"/>
            </w14:solidFill>
          </w14:textFill>
        </w:rPr>
        <w:t>二零二</w:t>
      </w:r>
      <w:r>
        <w:rPr>
          <w:rFonts w:hint="default"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t>四</w:t>
      </w:r>
      <w:r>
        <w:rPr>
          <w:rFonts w:hint="default" w:ascii="Times New Roman" w:hAnsi="Times New Roman" w:eastAsia="仿宋_GB2312" w:cs="Times New Roman"/>
          <w:color w:val="000000" w:themeColor="text1"/>
          <w:sz w:val="36"/>
          <w:szCs w:val="36"/>
          <w:highlight w:val="none"/>
          <w:u w:val="single"/>
          <w14:textFill>
            <w14:solidFill>
              <w14:schemeClr w14:val="tx1"/>
            </w14:solidFill>
          </w14:textFill>
        </w:rPr>
        <w:t>年</w:t>
      </w:r>
      <w:r>
        <w:rPr>
          <w:rFonts w:hint="default"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t>十</w:t>
      </w:r>
      <w:r>
        <w:rPr>
          <w:rFonts w:hint="eastAsia"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t>二</w:t>
      </w:r>
      <w:r>
        <w:rPr>
          <w:rFonts w:hint="default" w:ascii="Times New Roman" w:hAnsi="Times New Roman" w:eastAsia="仿宋_GB2312" w:cs="Times New Roman"/>
          <w:color w:val="000000" w:themeColor="text1"/>
          <w:sz w:val="36"/>
          <w:szCs w:val="36"/>
          <w:highlight w:val="none"/>
          <w:u w:val="single"/>
          <w14:textFill>
            <w14:solidFill>
              <w14:schemeClr w14:val="tx1"/>
            </w14:solidFill>
          </w14:textFill>
        </w:rPr>
        <w:t>月</w:t>
      </w:r>
      <w:r>
        <w:rPr>
          <w:rFonts w:hint="eastAsia"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t xml:space="preserve">       </w:t>
      </w:r>
      <w:r>
        <w:rPr>
          <w:rFonts w:hint="eastAsia" w:eastAsia="仿宋_GB2312" w:cs="Times New Roman"/>
          <w:color w:val="000000" w:themeColor="text1"/>
          <w:sz w:val="36"/>
          <w:szCs w:val="36"/>
          <w:highlight w:val="none"/>
          <w:u w:val="single"/>
          <w:lang w:val="en-US" w:eastAsia="zh-CN"/>
          <w14:textFill>
            <w14:solidFill>
              <w14:schemeClr w14:val="tx1"/>
            </w14:solidFill>
          </w14:textFill>
        </w:rPr>
        <w:t xml:space="preserve"> </w:t>
      </w:r>
      <w:r>
        <w:rPr>
          <w:rFonts w:hint="eastAsia"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highlight w:val="none"/>
          <w:u w:val="single"/>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highlight w:val="none"/>
          <w:u w:val="single"/>
          <w14:textFill>
            <w14:solidFill>
              <w14:schemeClr w14:val="tx1"/>
            </w14:solidFill>
          </w14:textFill>
        </w:rPr>
        <w:t xml:space="preserve">    </w:t>
      </w:r>
      <w:r>
        <w:rPr>
          <w:rFonts w:hint="eastAsia"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t xml:space="preserve">      </w:t>
      </w:r>
    </w:p>
    <w:p w14:paraId="3458451E">
      <w:pPr>
        <w:adjustRightInd w:val="0"/>
        <w:snapToGrid w:val="0"/>
        <w:spacing w:line="288" w:lineRule="auto"/>
        <w:ind w:firstLine="1040"/>
        <w:rPr>
          <w:rFonts w:hint="default" w:ascii="Times New Roman" w:hAnsi="Times New Roman" w:eastAsia="仿宋_GB2312" w:cs="Times New Roman"/>
          <w:color w:val="000000" w:themeColor="text1"/>
          <w:sz w:val="36"/>
          <w:szCs w:val="36"/>
          <w:highlight w:val="none"/>
          <w:u w:val="single"/>
          <w14:textFill>
            <w14:solidFill>
              <w14:schemeClr w14:val="tx1"/>
            </w14:solidFill>
          </w14:textFill>
        </w:rPr>
      </w:pPr>
      <w:bookmarkStart w:id="0" w:name="_Hlk57884087"/>
    </w:p>
    <w:p w14:paraId="796CF601">
      <w:pPr>
        <w:adjustRightInd w:val="0"/>
        <w:snapToGrid w:val="0"/>
        <w:spacing w:line="288" w:lineRule="auto"/>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71AF43EB">
      <w:pPr>
        <w:adjustRightInd w:val="0"/>
        <w:snapToGrid w:val="0"/>
        <w:spacing w:line="288" w:lineRule="auto"/>
        <w:ind w:firstLine="1040"/>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1BAE3B6D">
      <w:pPr>
        <w:widowControl w:val="0"/>
        <w:ind w:firstLine="420"/>
        <w:jc w:val="both"/>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p>
    <w:p w14:paraId="451710DD">
      <w:pPr>
        <w:adjustRightInd w:val="0"/>
        <w:snapToGrid w:val="0"/>
        <w:spacing w:line="288" w:lineRule="auto"/>
        <w:ind w:firstLine="1040"/>
        <w:rPr>
          <w:rFonts w:hint="default" w:ascii="Times New Roman" w:hAnsi="Times New Roman" w:eastAsia="仿宋_GB2312" w:cs="Times New Roman"/>
          <w:color w:val="000000" w:themeColor="text1"/>
          <w:sz w:val="36"/>
          <w:szCs w:val="36"/>
          <w:highlight w:val="none"/>
          <w14:textFill>
            <w14:solidFill>
              <w14:schemeClr w14:val="tx1"/>
            </w14:solidFill>
          </w14:textFill>
        </w:rPr>
      </w:pPr>
    </w:p>
    <w:bookmarkEnd w:id="0"/>
    <w:p w14:paraId="7DEA3A22">
      <w:pPr>
        <w:adjustRightInd w:val="0"/>
        <w:snapToGrid w:val="0"/>
        <w:spacing w:line="288" w:lineRule="auto"/>
        <w:jc w:val="center"/>
        <w:rPr>
          <w:rFonts w:hint="default" w:ascii="Times New Roman" w:hAnsi="Times New Roman" w:eastAsia="楷体_GB2312" w:cs="Times New Roman"/>
          <w:color w:val="000000" w:themeColor="text1"/>
          <w:sz w:val="36"/>
          <w:szCs w:val="36"/>
          <w:highlight w:val="none"/>
          <w14:textFill>
            <w14:solidFill>
              <w14:schemeClr w14:val="tx1"/>
            </w14:solidFill>
          </w14:textFill>
        </w:rPr>
      </w:pPr>
      <w:r>
        <w:rPr>
          <w:rFonts w:hint="default" w:ascii="Times New Roman" w:hAnsi="Times New Roman" w:eastAsia="楷体_GB2312" w:cs="Times New Roman"/>
          <w:color w:val="000000" w:themeColor="text1"/>
          <w:sz w:val="36"/>
          <w:szCs w:val="36"/>
          <w:highlight w:val="none"/>
          <w14:textFill>
            <w14:solidFill>
              <w14:schemeClr w14:val="tx1"/>
            </w14:solidFill>
          </w14:textFill>
        </w:rPr>
        <w:t>中华人民共和国生态环境部制</w:t>
      </w:r>
    </w:p>
    <w:p w14:paraId="09D77435">
      <w:pPr>
        <w:adjustRightInd w:val="0"/>
        <w:snapToGrid w:val="0"/>
        <w:spacing w:line="288" w:lineRule="auto"/>
        <w:ind w:firstLine="1040"/>
        <w:rPr>
          <w:rFonts w:hint="default" w:ascii="Times New Roman" w:hAnsi="Times New Roman" w:eastAsia="仿宋_GB2312" w:cs="Times New Roman"/>
          <w:color w:val="000000" w:themeColor="text1"/>
          <w:sz w:val="36"/>
          <w:szCs w:val="36"/>
          <w:highlight w:val="none"/>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tbl>
      <w:tblPr>
        <w:tblStyle w:val="29"/>
        <w:tblW w:w="8618" w:type="dxa"/>
        <w:jc w:val="center"/>
        <w:tblLayout w:type="fixed"/>
        <w:tblCellMar>
          <w:top w:w="0" w:type="dxa"/>
          <w:left w:w="108" w:type="dxa"/>
          <w:bottom w:w="0" w:type="dxa"/>
          <w:right w:w="108" w:type="dxa"/>
        </w:tblCellMar>
      </w:tblPr>
      <w:tblGrid>
        <w:gridCol w:w="8618"/>
      </w:tblGrid>
      <w:tr w14:paraId="50D6E774">
        <w:tblPrEx>
          <w:tblCellMar>
            <w:top w:w="0" w:type="dxa"/>
            <w:left w:w="108" w:type="dxa"/>
            <w:bottom w:w="0" w:type="dxa"/>
            <w:right w:w="108" w:type="dxa"/>
          </w:tblCellMar>
        </w:tblPrEx>
        <w:trPr>
          <w:trHeight w:val="3789" w:hRule="atLeast"/>
          <w:jc w:val="center"/>
        </w:trPr>
        <w:tc>
          <w:tcPr>
            <w:tcW w:w="8618" w:type="dxa"/>
            <w:noWrap w:val="0"/>
            <w:vAlign w:val="center"/>
          </w:tcPr>
          <w:p w14:paraId="0B51731B">
            <w:pPr>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sz w:val="36"/>
                <w:szCs w:val="44"/>
                <w:highlight w:val="none"/>
                <w14:textFill>
                  <w14:solidFill>
                    <w14:schemeClr w14:val="tx1"/>
                  </w14:solidFill>
                </w14:textFill>
              </w:rPr>
              <w:drawing>
                <wp:anchor distT="0" distB="0" distL="0" distR="0" simplePos="0" relativeHeight="251660288" behindDoc="1" locked="0" layoutInCell="1" allowOverlap="1">
                  <wp:simplePos x="0" y="0"/>
                  <wp:positionH relativeFrom="column">
                    <wp:posOffset>1991360</wp:posOffset>
                  </wp:positionH>
                  <wp:positionV relativeFrom="paragraph">
                    <wp:posOffset>-4492625</wp:posOffset>
                  </wp:positionV>
                  <wp:extent cx="1489710" cy="1519555"/>
                  <wp:effectExtent l="0" t="0" r="0" b="0"/>
                  <wp:wrapNone/>
                  <wp:docPr id="1" name="IM 10"/>
                  <wp:cNvGraphicFramePr/>
                  <a:graphic xmlns:a="http://schemas.openxmlformats.org/drawingml/2006/main">
                    <a:graphicData uri="http://schemas.openxmlformats.org/drawingml/2006/picture">
                      <pic:pic xmlns:pic="http://schemas.openxmlformats.org/drawingml/2006/picture">
                        <pic:nvPicPr>
                          <pic:cNvPr id="1" name="IM 10"/>
                          <pic:cNvPicPr/>
                        </pic:nvPicPr>
                        <pic:blipFill>
                          <a:blip r:embed="rId23"/>
                          <a:stretch>
                            <a:fillRect/>
                          </a:stretch>
                        </pic:blipFill>
                        <pic:spPr>
                          <a:xfrm>
                            <a:off x="0" y="0"/>
                            <a:ext cx="1489710" cy="1519555"/>
                          </a:xfrm>
                          <a:prstGeom prst="rect">
                            <a:avLst/>
                          </a:prstGeom>
                          <a:noFill/>
                          <a:ln>
                            <a:noFill/>
                          </a:ln>
                        </pic:spPr>
                      </pic:pic>
                    </a:graphicData>
                  </a:graphic>
                </wp:anchor>
              </w:drawing>
            </w:r>
            <w:r>
              <w:rPr>
                <w:rFonts w:hint="default" w:ascii="Times New Roman" w:hAnsi="Times New Roman"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1755140</wp:posOffset>
                      </wp:positionH>
                      <wp:positionV relativeFrom="paragraph">
                        <wp:posOffset>1076960</wp:posOffset>
                      </wp:positionV>
                      <wp:extent cx="748030" cy="330200"/>
                      <wp:effectExtent l="0" t="0" r="0" b="0"/>
                      <wp:wrapNone/>
                      <wp:docPr id="71" name="矩形 708"/>
                      <wp:cNvGraphicFramePr/>
                      <a:graphic xmlns:a="http://schemas.openxmlformats.org/drawingml/2006/main">
                        <a:graphicData uri="http://schemas.microsoft.com/office/word/2010/wordprocessingShape">
                          <wps:wsp>
                            <wps:cNvSpPr/>
                            <wps:spPr>
                              <a:xfrm>
                                <a:off x="0" y="0"/>
                                <a:ext cx="748030" cy="330200"/>
                              </a:xfrm>
                              <a:prstGeom prst="rect">
                                <a:avLst/>
                              </a:prstGeom>
                              <a:noFill/>
                              <a:ln>
                                <a:noFill/>
                              </a:ln>
                            </wps:spPr>
                            <wps:txbx>
                              <w:txbxContent>
                                <w:p w14:paraId="3760B6CD">
                                  <w:pPr>
                                    <w:rPr>
                                      <w:rFonts w:hint="eastAsia" w:eastAsia="宋体"/>
                                      <w:b/>
                                      <w:bCs/>
                                      <w:color w:val="FF0000"/>
                                      <w:sz w:val="28"/>
                                      <w:szCs w:val="28"/>
                                      <w:lang w:eastAsia="zh-CN"/>
                                    </w:rPr>
                                  </w:pPr>
                                  <w:r>
                                    <w:rPr>
                                      <w:rFonts w:hint="eastAsia"/>
                                      <w:b/>
                                      <w:bCs/>
                                      <w:color w:val="FF0000"/>
                                      <w:sz w:val="28"/>
                                      <w:szCs w:val="28"/>
                                      <w:lang w:eastAsia="zh-CN"/>
                                    </w:rPr>
                                    <w:t>本项目</w:t>
                                  </w:r>
                                </w:p>
                              </w:txbxContent>
                            </wps:txbx>
                            <wps:bodyPr vert="horz" wrap="square" anchor="t" anchorCtr="0" upright="1"/>
                          </wps:wsp>
                        </a:graphicData>
                      </a:graphic>
                    </wp:anchor>
                  </w:drawing>
                </mc:Choice>
                <mc:Fallback>
                  <w:pict>
                    <v:rect id="矩形 708" o:spid="_x0000_s1026" o:spt="1" style="position:absolute;left:0pt;margin-left:138.2pt;margin-top:84.8pt;height:26pt;width:58.9pt;z-index:251670528;mso-width-relative:page;mso-height-relative:page;" filled="f" stroked="f" coordsize="21600,21600" o:gfxdata="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juUAI2wAAAAsBAAAPAAAAAAAAAAEAIAAAACIAAABkcnMvZG93bnJl&#10;di54bWxQSwECFAAUAAAACACHTuJAtnXlNsEBAAB2AwAADgAAAAAAAAABACAAAAAqAQAAZHJzL2Uy&#10;b0RvYy54bWxQSwUGAAAAAAYABgBZAQAAXQUAAAAA&#10;">
                      <v:fill on="f" focussize="0,0"/>
                      <v:stroke on="f"/>
                      <v:imagedata o:title=""/>
                      <o:lock v:ext="edit" aspectratio="f"/>
                      <v:textbox>
                        <w:txbxContent>
                          <w:p w14:paraId="3760B6CD">
                            <w:pPr>
                              <w:rPr>
                                <w:rFonts w:hint="eastAsia" w:eastAsia="宋体"/>
                                <w:b/>
                                <w:bCs/>
                                <w:color w:val="FF0000"/>
                                <w:sz w:val="28"/>
                                <w:szCs w:val="28"/>
                                <w:lang w:eastAsia="zh-CN"/>
                              </w:rPr>
                            </w:pPr>
                            <w:r>
                              <w:rPr>
                                <w:rFonts w:hint="eastAsia"/>
                                <w:b/>
                                <w:bCs/>
                                <w:color w:val="FF0000"/>
                                <w:sz w:val="28"/>
                                <w:szCs w:val="28"/>
                                <w:lang w:eastAsia="zh-CN"/>
                              </w:rPr>
                              <w:t>本项目</w:t>
                            </w:r>
                          </w:p>
                        </w:txbxContent>
                      </v:textbox>
                    </v:rect>
                  </w:pict>
                </mc:Fallback>
              </mc:AlternateContent>
            </w:r>
            <w:r>
              <w:rPr>
                <w:rFonts w:hint="default" w:ascii="Times New Roman" w:hAnsi="Times New Roman"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882650</wp:posOffset>
                      </wp:positionH>
                      <wp:positionV relativeFrom="paragraph">
                        <wp:posOffset>829945</wp:posOffset>
                      </wp:positionV>
                      <wp:extent cx="2371090" cy="1005205"/>
                      <wp:effectExtent l="0" t="0" r="0" b="0"/>
                      <wp:wrapNone/>
                      <wp:docPr id="67" name="任意多边形 704"/>
                      <wp:cNvGraphicFramePr/>
                      <a:graphic xmlns:a="http://schemas.openxmlformats.org/drawingml/2006/main">
                        <a:graphicData uri="http://schemas.microsoft.com/office/word/2010/wordprocessingShape">
                          <wps:wsp>
                            <wps:cNvSpPr/>
                            <wps:spPr>
                              <a:xfrm>
                                <a:off x="0" y="0"/>
                                <a:ext cx="2371090" cy="1005205"/>
                              </a:xfrm>
                              <a:custGeom>
                                <a:avLst/>
                                <a:gdLst/>
                                <a:ahLst/>
                                <a:cxnLst/>
                                <a:pathLst>
                                  <a:path w="3734" h="1583">
                                    <a:moveTo>
                                      <a:pt x="0" y="1100"/>
                                    </a:moveTo>
                                    <a:lnTo>
                                      <a:pt x="3317" y="1583"/>
                                    </a:lnTo>
                                    <a:lnTo>
                                      <a:pt x="3734" y="350"/>
                                    </a:lnTo>
                                    <a:lnTo>
                                      <a:pt x="1067" y="0"/>
                                    </a:lnTo>
                                    <a:lnTo>
                                      <a:pt x="0" y="1100"/>
                                    </a:lnTo>
                                    <a:close/>
                                  </a:path>
                                </a:pathLst>
                              </a:custGeom>
                              <a:noFill/>
                              <a:ln w="19050" cap="flat" cmpd="sng">
                                <a:solidFill>
                                  <a:srgbClr val="FF0000"/>
                                </a:solidFill>
                                <a:prstDash val="solid"/>
                                <a:headEnd type="none" w="med" len="med"/>
                                <a:tailEnd type="none" w="med" len="med"/>
                              </a:ln>
                            </wps:spPr>
                            <wps:bodyPr vert="horz" wrap="square" anchor="t" anchorCtr="0" upright="1"/>
                          </wps:wsp>
                        </a:graphicData>
                      </a:graphic>
                    </wp:anchor>
                  </w:drawing>
                </mc:Choice>
                <mc:Fallback>
                  <w:pict>
                    <v:shape id="任意多边形 704" o:spid="_x0000_s1026" o:spt="100" style="position:absolute;left:0pt;margin-left:69.5pt;margin-top:65.35pt;height:79.15pt;width:186.7pt;z-index:251666432;mso-width-relative:page;mso-height-relative:page;" filled="f" stroked="t" coordsize="3734,1583" o:gfxdata="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Dd80THaAAAACwEA&#10;AA8AAAAAAAAAAQAgAAAAIgAAAGRycy9kb3ducmV2LnhtbFBLAQIUABQAAAAIAIdO4kB8CjKpigIA&#10;AE8FAAAOAAAAAAAAAAEAIAAAACkBAABkcnMvZTJvRG9jLnhtbFBLBQYAAAAABgAGAFkBAAAlBgAA&#10;AAA=&#10;" path="m0,1100l3317,1583,3734,350,1067,0,0,1100xe">
                      <v:fill on="f" focussize="0,0"/>
                      <v:stroke weight="1.5pt" color="#FF0000" joinstyle="round"/>
                      <v:imagedata o:title=""/>
                      <o:lock v:ext="edit" aspectratio="f"/>
                    </v:shape>
                  </w:pict>
                </mc:Fallback>
              </mc:AlternateContent>
            </w:r>
            <w:r>
              <w:rPr>
                <w:rFonts w:hint="default" w:ascii="Times New Roman" w:hAnsi="Times New Roman" w:eastAsia="宋体" w:cs="Times New Roman"/>
                <w:color w:val="000000" w:themeColor="text1"/>
                <w:sz w:val="21"/>
                <w:highlight w:val="none"/>
                <w:lang w:eastAsia="zh-CN"/>
                <w14:textFill>
                  <w14:solidFill>
                    <w14:schemeClr w14:val="tx1"/>
                  </w14:solidFill>
                </w14:textFill>
              </w:rPr>
              <w:drawing>
                <wp:inline distT="0" distB="0" distL="114300" distR="114300">
                  <wp:extent cx="5334000" cy="4000500"/>
                  <wp:effectExtent l="0" t="0" r="0" b="0"/>
                  <wp:docPr id="195" name="图片 51" descr="9d1fe8954634d6774c371b316a85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51" descr="9d1fe8954634d6774c371b316a8573f"/>
                          <pic:cNvPicPr>
                            <a:picLocks noChangeAspect="1"/>
                          </pic:cNvPicPr>
                        </pic:nvPicPr>
                        <pic:blipFill>
                          <a:blip r:embed="rId24"/>
                          <a:stretch>
                            <a:fillRect/>
                          </a:stretch>
                        </pic:blipFill>
                        <pic:spPr>
                          <a:xfrm>
                            <a:off x="0" y="0"/>
                            <a:ext cx="5334000" cy="4000500"/>
                          </a:xfrm>
                          <a:prstGeom prst="rect">
                            <a:avLst/>
                          </a:prstGeom>
                          <a:noFill/>
                          <a:ln>
                            <a:noFill/>
                          </a:ln>
                        </pic:spPr>
                      </pic:pic>
                    </a:graphicData>
                  </a:graphic>
                </wp:inline>
              </w:drawing>
            </w:r>
          </w:p>
        </w:tc>
      </w:tr>
      <w:tr w14:paraId="2E80C376">
        <w:tblPrEx>
          <w:tblCellMar>
            <w:top w:w="0" w:type="dxa"/>
            <w:left w:w="108" w:type="dxa"/>
            <w:bottom w:w="0" w:type="dxa"/>
            <w:right w:w="108" w:type="dxa"/>
          </w:tblCellMar>
        </w:tblPrEx>
        <w:trPr>
          <w:trHeight w:val="397" w:hRule="atLeast"/>
          <w:jc w:val="center"/>
        </w:trPr>
        <w:tc>
          <w:tcPr>
            <w:tcW w:w="8618" w:type="dxa"/>
            <w:noWrap w:val="0"/>
            <w:vAlign w:val="center"/>
          </w:tcPr>
          <w:p w14:paraId="2318CA5C">
            <w:pPr>
              <w:jc w:val="center"/>
              <w:rPr>
                <w:rFonts w:hint="default" w:ascii="Times New Roman" w:hAnsi="Times New Roman" w:cs="Times New Roman"/>
                <w:b/>
                <w:bCs/>
                <w:color w:val="000000" w:themeColor="text1"/>
                <w:highlight w:val="none"/>
                <w:lang w:val="en-US"/>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本项目建设位置</w:t>
            </w:r>
          </w:p>
        </w:tc>
      </w:tr>
      <w:tr w14:paraId="7E73FACF">
        <w:tblPrEx>
          <w:tblCellMar>
            <w:top w:w="0" w:type="dxa"/>
            <w:left w:w="108" w:type="dxa"/>
            <w:bottom w:w="0" w:type="dxa"/>
            <w:right w:w="108" w:type="dxa"/>
          </w:tblCellMar>
        </w:tblPrEx>
        <w:trPr>
          <w:trHeight w:val="4750" w:hRule="atLeast"/>
          <w:jc w:val="center"/>
        </w:trPr>
        <w:tc>
          <w:tcPr>
            <w:tcW w:w="8618" w:type="dxa"/>
            <w:noWrap w:val="0"/>
            <w:vAlign w:val="center"/>
          </w:tcPr>
          <w:p w14:paraId="6B855A30">
            <w:pPr>
              <w:keepNext w:val="0"/>
              <w:keepLines w:val="0"/>
              <w:pageBreakBefore w:val="0"/>
              <w:widowControl w:val="0"/>
              <w:kinsoku/>
              <w:wordWrap/>
              <w:overflowPunct/>
              <w:topLinePunct w:val="0"/>
              <w:autoSpaceDE/>
              <w:autoSpaceDN/>
              <w:bidi w:val="0"/>
              <w:adjustRightInd w:val="0"/>
              <w:snapToGrid w:val="0"/>
              <w:spacing w:line="20" w:lineRule="exact"/>
              <w:jc w:val="both"/>
              <w:textAlignment w:val="auto"/>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4080510</wp:posOffset>
                      </wp:positionH>
                      <wp:positionV relativeFrom="paragraph">
                        <wp:posOffset>553720</wp:posOffset>
                      </wp:positionV>
                      <wp:extent cx="1351915" cy="330200"/>
                      <wp:effectExtent l="0" t="0" r="0" b="0"/>
                      <wp:wrapNone/>
                      <wp:docPr id="84" name="矩形 712"/>
                      <wp:cNvGraphicFramePr/>
                      <a:graphic xmlns:a="http://schemas.openxmlformats.org/drawingml/2006/main">
                        <a:graphicData uri="http://schemas.microsoft.com/office/word/2010/wordprocessingShape">
                          <wps:wsp>
                            <wps:cNvSpPr/>
                            <wps:spPr>
                              <a:xfrm>
                                <a:off x="0" y="0"/>
                                <a:ext cx="1351915" cy="330200"/>
                              </a:xfrm>
                              <a:prstGeom prst="rect">
                                <a:avLst/>
                              </a:prstGeom>
                              <a:noFill/>
                              <a:ln>
                                <a:noFill/>
                              </a:ln>
                            </wps:spPr>
                            <wps:txbx>
                              <w:txbxContent>
                                <w:p w14:paraId="7AA5845D">
                                  <w:pPr>
                                    <w:rPr>
                                      <w:rFonts w:hint="default" w:eastAsia="宋体"/>
                                      <w:b/>
                                      <w:bCs/>
                                      <w:color w:val="7030A0"/>
                                      <w:sz w:val="24"/>
                                      <w:szCs w:val="24"/>
                                      <w:lang w:val="en-US" w:eastAsia="zh-CN"/>
                                    </w:rPr>
                                  </w:pPr>
                                  <w:r>
                                    <w:rPr>
                                      <w:rFonts w:hint="eastAsia"/>
                                      <w:b/>
                                      <w:bCs/>
                                      <w:color w:val="7030A0"/>
                                      <w:sz w:val="24"/>
                                      <w:szCs w:val="24"/>
                                      <w:lang w:eastAsia="zh-CN"/>
                                    </w:rPr>
                                    <w:t>供暖区域</w:t>
                                  </w:r>
                                  <w:r>
                                    <w:rPr>
                                      <w:rFonts w:hint="eastAsia"/>
                                      <w:b/>
                                      <w:bCs/>
                                      <w:color w:val="7030A0"/>
                                      <w:sz w:val="24"/>
                                      <w:szCs w:val="24"/>
                                      <w:lang w:val="en-US" w:eastAsia="zh-CN"/>
                                    </w:rPr>
                                    <w:t>-办公楼</w:t>
                                  </w:r>
                                </w:p>
                              </w:txbxContent>
                            </wps:txbx>
                            <wps:bodyPr vert="horz" wrap="square" anchor="t" anchorCtr="0" upright="1"/>
                          </wps:wsp>
                        </a:graphicData>
                      </a:graphic>
                    </wp:anchor>
                  </w:drawing>
                </mc:Choice>
                <mc:Fallback>
                  <w:pict>
                    <v:rect id="矩形 712" o:spid="_x0000_s1026" o:spt="1" style="position:absolute;left:0pt;margin-left:321.3pt;margin-top:43.6pt;height:26pt;width:106.45pt;z-index:251673600;mso-width-relative:page;mso-height-relative:page;" filled="f" stroked="f" coordsize="21600,21600" o:gfxdata="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A7hG42wAAAAoBAAAPAAAAAAAAAAEAIAAAACIAAABkcnMvZG93&#10;bnJldi54bWxQSwECFAAUAAAACACHTuJAJ6HE+sQBAAB3AwAADgAAAAAAAAABACAAAAAqAQAAZHJz&#10;L2Uyb0RvYy54bWxQSwUGAAAAAAYABgBZAQAAYAUAAAAA&#10;">
                      <v:fill on="f" focussize="0,0"/>
                      <v:stroke on="f"/>
                      <v:imagedata o:title=""/>
                      <o:lock v:ext="edit" aspectratio="f"/>
                      <v:textbox>
                        <w:txbxContent>
                          <w:p w14:paraId="7AA5845D">
                            <w:pPr>
                              <w:rPr>
                                <w:rFonts w:hint="default" w:eastAsia="宋体"/>
                                <w:b/>
                                <w:bCs/>
                                <w:color w:val="7030A0"/>
                                <w:sz w:val="24"/>
                                <w:szCs w:val="24"/>
                                <w:lang w:val="en-US" w:eastAsia="zh-CN"/>
                              </w:rPr>
                            </w:pPr>
                            <w:r>
                              <w:rPr>
                                <w:rFonts w:hint="eastAsia"/>
                                <w:b/>
                                <w:bCs/>
                                <w:color w:val="7030A0"/>
                                <w:sz w:val="24"/>
                                <w:szCs w:val="24"/>
                                <w:lang w:eastAsia="zh-CN"/>
                              </w:rPr>
                              <w:t>供暖区域</w:t>
                            </w:r>
                            <w:r>
                              <w:rPr>
                                <w:rFonts w:hint="eastAsia"/>
                                <w:b/>
                                <w:bCs/>
                                <w:color w:val="7030A0"/>
                                <w:sz w:val="24"/>
                                <w:szCs w:val="24"/>
                                <w:lang w:val="en-US" w:eastAsia="zh-CN"/>
                              </w:rPr>
                              <w:t>-办公楼</w:t>
                            </w:r>
                          </w:p>
                        </w:txbxContent>
                      </v:textbox>
                    </v:rect>
                  </w:pict>
                </mc:Fallback>
              </mc:AlternateContent>
            </w:r>
            <w:r>
              <w:rPr>
                <w:rFonts w:hint="default" w:ascii="Times New Roman" w:hAnsi="Times New Roman"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2032000</wp:posOffset>
                      </wp:positionH>
                      <wp:positionV relativeFrom="paragraph">
                        <wp:posOffset>603250</wp:posOffset>
                      </wp:positionV>
                      <wp:extent cx="1459865" cy="330200"/>
                      <wp:effectExtent l="0" t="0" r="0" b="0"/>
                      <wp:wrapNone/>
                      <wp:docPr id="72" name="矩形 710"/>
                      <wp:cNvGraphicFramePr/>
                      <a:graphic xmlns:a="http://schemas.openxmlformats.org/drawingml/2006/main">
                        <a:graphicData uri="http://schemas.microsoft.com/office/word/2010/wordprocessingShape">
                          <wps:wsp>
                            <wps:cNvSpPr/>
                            <wps:spPr>
                              <a:xfrm>
                                <a:off x="0" y="0"/>
                                <a:ext cx="1459865" cy="330200"/>
                              </a:xfrm>
                              <a:prstGeom prst="rect">
                                <a:avLst/>
                              </a:prstGeom>
                              <a:noFill/>
                              <a:ln>
                                <a:noFill/>
                              </a:ln>
                            </wps:spPr>
                            <wps:txbx>
                              <w:txbxContent>
                                <w:p w14:paraId="6BF97E46">
                                  <w:pPr>
                                    <w:rPr>
                                      <w:rFonts w:hint="default" w:eastAsia="宋体"/>
                                      <w:b/>
                                      <w:bCs/>
                                      <w:color w:val="7030A0"/>
                                      <w:sz w:val="24"/>
                                      <w:szCs w:val="24"/>
                                      <w:lang w:val="en-US" w:eastAsia="zh-CN"/>
                                    </w:rPr>
                                  </w:pPr>
                                  <w:r>
                                    <w:rPr>
                                      <w:rFonts w:hint="eastAsia"/>
                                      <w:b/>
                                      <w:bCs/>
                                      <w:color w:val="7030A0"/>
                                      <w:sz w:val="24"/>
                                      <w:szCs w:val="24"/>
                                      <w:lang w:eastAsia="zh-CN"/>
                                    </w:rPr>
                                    <w:t>供暖区域</w:t>
                                  </w:r>
                                  <w:r>
                                    <w:rPr>
                                      <w:rFonts w:hint="eastAsia"/>
                                      <w:b/>
                                      <w:bCs/>
                                      <w:color w:val="7030A0"/>
                                      <w:sz w:val="24"/>
                                      <w:szCs w:val="24"/>
                                      <w:lang w:val="en-US" w:eastAsia="zh-CN"/>
                                    </w:rPr>
                                    <w:t>-金工车间</w:t>
                                  </w:r>
                                </w:p>
                              </w:txbxContent>
                            </wps:txbx>
                            <wps:bodyPr vert="horz" wrap="square" anchor="t" anchorCtr="0" upright="1"/>
                          </wps:wsp>
                        </a:graphicData>
                      </a:graphic>
                    </wp:anchor>
                  </w:drawing>
                </mc:Choice>
                <mc:Fallback>
                  <w:pict>
                    <v:rect id="矩形 710" o:spid="_x0000_s1026" o:spt="1" style="position:absolute;left:0pt;margin-left:160pt;margin-top:47.5pt;height:26pt;width:114.95pt;z-index:251671552;mso-width-relative:page;mso-height-relative:page;" filled="f" stroked="f" coordsize="21600,21600" o:gfxdata="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GAY7g9oAAAAKAQAADwAAAAAAAAABACAAAAAiAAAAZHJzL2Rvd25y&#10;ZXYueG1sUEsBAhQAFAAAAAgAh07iQHT4/V3DAQAAdwMAAA4AAAAAAAAAAQAgAAAAKQEAAGRycy9l&#10;Mm9Eb2MueG1sUEsFBgAAAAAGAAYAWQEAAF4FAAAAAA==&#10;">
                      <v:fill on="f" focussize="0,0"/>
                      <v:stroke on="f"/>
                      <v:imagedata o:title=""/>
                      <o:lock v:ext="edit" aspectratio="f"/>
                      <v:textbox>
                        <w:txbxContent>
                          <w:p w14:paraId="6BF97E46">
                            <w:pPr>
                              <w:rPr>
                                <w:rFonts w:hint="default" w:eastAsia="宋体"/>
                                <w:b/>
                                <w:bCs/>
                                <w:color w:val="7030A0"/>
                                <w:sz w:val="24"/>
                                <w:szCs w:val="24"/>
                                <w:lang w:val="en-US" w:eastAsia="zh-CN"/>
                              </w:rPr>
                            </w:pPr>
                            <w:r>
                              <w:rPr>
                                <w:rFonts w:hint="eastAsia"/>
                                <w:b/>
                                <w:bCs/>
                                <w:color w:val="7030A0"/>
                                <w:sz w:val="24"/>
                                <w:szCs w:val="24"/>
                                <w:lang w:eastAsia="zh-CN"/>
                              </w:rPr>
                              <w:t>供暖区域</w:t>
                            </w:r>
                            <w:r>
                              <w:rPr>
                                <w:rFonts w:hint="eastAsia"/>
                                <w:b/>
                                <w:bCs/>
                                <w:color w:val="7030A0"/>
                                <w:sz w:val="24"/>
                                <w:szCs w:val="24"/>
                                <w:lang w:val="en-US" w:eastAsia="zh-CN"/>
                              </w:rPr>
                              <w:t>-金工车间</w:t>
                            </w:r>
                          </w:p>
                        </w:txbxContent>
                      </v:textbox>
                    </v:rect>
                  </w:pict>
                </mc:Fallback>
              </mc:AlternateContent>
            </w:r>
            <w:r>
              <w:rPr>
                <w:rFonts w:hint="default" w:ascii="Times New Roman" w:hAnsi="Times New Roman"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2566035</wp:posOffset>
                      </wp:positionH>
                      <wp:positionV relativeFrom="paragraph">
                        <wp:posOffset>858520</wp:posOffset>
                      </wp:positionV>
                      <wp:extent cx="2066925" cy="330200"/>
                      <wp:effectExtent l="0" t="0" r="0" b="0"/>
                      <wp:wrapNone/>
                      <wp:docPr id="83" name="矩形 711"/>
                      <wp:cNvGraphicFramePr/>
                      <a:graphic xmlns:a="http://schemas.openxmlformats.org/drawingml/2006/main">
                        <a:graphicData uri="http://schemas.microsoft.com/office/word/2010/wordprocessingShape">
                          <wps:wsp>
                            <wps:cNvSpPr/>
                            <wps:spPr>
                              <a:xfrm>
                                <a:off x="0" y="0"/>
                                <a:ext cx="2066925" cy="330200"/>
                              </a:xfrm>
                              <a:prstGeom prst="rect">
                                <a:avLst/>
                              </a:prstGeom>
                              <a:noFill/>
                              <a:ln>
                                <a:noFill/>
                              </a:ln>
                            </wps:spPr>
                            <wps:txbx>
                              <w:txbxContent>
                                <w:p w14:paraId="0D08CB28">
                                  <w:pPr>
                                    <w:rPr>
                                      <w:rFonts w:hint="default" w:eastAsia="宋体"/>
                                      <w:b/>
                                      <w:bCs/>
                                      <w:color w:val="7030A0"/>
                                      <w:sz w:val="24"/>
                                      <w:szCs w:val="24"/>
                                      <w:lang w:val="en-US" w:eastAsia="zh-CN"/>
                                    </w:rPr>
                                  </w:pPr>
                                  <w:r>
                                    <w:rPr>
                                      <w:rFonts w:hint="eastAsia"/>
                                      <w:b/>
                                      <w:bCs/>
                                      <w:color w:val="7030A0"/>
                                      <w:sz w:val="24"/>
                                      <w:szCs w:val="24"/>
                                      <w:lang w:eastAsia="zh-CN"/>
                                    </w:rPr>
                                    <w:t>供暖区域</w:t>
                                  </w:r>
                                  <w:r>
                                    <w:rPr>
                                      <w:rFonts w:hint="eastAsia"/>
                                      <w:b/>
                                      <w:bCs/>
                                      <w:color w:val="7030A0"/>
                                      <w:sz w:val="24"/>
                                      <w:szCs w:val="24"/>
                                      <w:lang w:val="en-US" w:eastAsia="zh-CN"/>
                                    </w:rPr>
                                    <w:t>-钢结构车间</w:t>
                                  </w:r>
                                </w:p>
                              </w:txbxContent>
                            </wps:txbx>
                            <wps:bodyPr wrap="square" upright="1"/>
                          </wps:wsp>
                        </a:graphicData>
                      </a:graphic>
                    </wp:anchor>
                  </w:drawing>
                </mc:Choice>
                <mc:Fallback>
                  <w:pict>
                    <v:rect id="矩形 711" o:spid="_x0000_s1026" o:spt="1" style="position:absolute;left:0pt;margin-left:202.05pt;margin-top:67.6pt;height:26pt;width:162.75pt;z-index:251672576;mso-width-relative:page;mso-height-relative:page;" filled="f" stroked="f" coordsize="21600,21600" o:gfxdata="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2F6x9wAAAALAQAADwAAAAAAAAABACAAAAAiAAAAZHJzL2Rvd25yZXYueG1sUEsBAhQAFAAAAAgA&#10;h07iQGd9KimvAQAAUgMAAA4AAAAAAAAAAQAgAAAAKwEAAGRycy9lMm9Eb2MueG1sUEsFBgAAAAAG&#10;AAYAWQEAAEwFAAAAAA==&#10;">
                      <v:fill on="f" focussize="0,0"/>
                      <v:stroke on="f"/>
                      <v:imagedata o:title=""/>
                      <o:lock v:ext="edit" aspectratio="f"/>
                      <v:textbox>
                        <w:txbxContent>
                          <w:p w14:paraId="0D08CB28">
                            <w:pPr>
                              <w:rPr>
                                <w:rFonts w:hint="default" w:eastAsia="宋体"/>
                                <w:b/>
                                <w:bCs/>
                                <w:color w:val="7030A0"/>
                                <w:sz w:val="24"/>
                                <w:szCs w:val="24"/>
                                <w:lang w:val="en-US" w:eastAsia="zh-CN"/>
                              </w:rPr>
                            </w:pPr>
                            <w:r>
                              <w:rPr>
                                <w:rFonts w:hint="eastAsia"/>
                                <w:b/>
                                <w:bCs/>
                                <w:color w:val="7030A0"/>
                                <w:sz w:val="24"/>
                                <w:szCs w:val="24"/>
                                <w:lang w:eastAsia="zh-CN"/>
                              </w:rPr>
                              <w:t>供暖区域</w:t>
                            </w:r>
                            <w:r>
                              <w:rPr>
                                <w:rFonts w:hint="eastAsia"/>
                                <w:b/>
                                <w:bCs/>
                                <w:color w:val="7030A0"/>
                                <w:sz w:val="24"/>
                                <w:szCs w:val="24"/>
                                <w:lang w:val="en-US" w:eastAsia="zh-CN"/>
                              </w:rPr>
                              <w:t>-钢结构车间</w:t>
                            </w:r>
                          </w:p>
                        </w:txbxContent>
                      </v:textbox>
                    </v:rect>
                  </w:pict>
                </mc:Fallback>
              </mc:AlternateContent>
            </w:r>
            <w:r>
              <w:rPr>
                <w:rFonts w:hint="default" w:ascii="Times New Roman" w:hAnsi="Times New Roman"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4151630</wp:posOffset>
                      </wp:positionH>
                      <wp:positionV relativeFrom="paragraph">
                        <wp:posOffset>554355</wp:posOffset>
                      </wp:positionV>
                      <wp:extent cx="1179195" cy="593725"/>
                      <wp:effectExtent l="0" t="0" r="0" b="0"/>
                      <wp:wrapNone/>
                      <wp:docPr id="70" name="任意多边形 707"/>
                      <wp:cNvGraphicFramePr/>
                      <a:graphic xmlns:a="http://schemas.openxmlformats.org/drawingml/2006/main">
                        <a:graphicData uri="http://schemas.microsoft.com/office/word/2010/wordprocessingShape">
                          <wps:wsp>
                            <wps:cNvSpPr/>
                            <wps:spPr>
                              <a:xfrm>
                                <a:off x="0" y="0"/>
                                <a:ext cx="1179195" cy="593725"/>
                              </a:xfrm>
                              <a:custGeom>
                                <a:avLst/>
                                <a:gdLst/>
                                <a:ahLst/>
                                <a:cxnLst/>
                                <a:pathLst>
                                  <a:path w="1857" h="935">
                                    <a:moveTo>
                                      <a:pt x="23" y="0"/>
                                    </a:moveTo>
                                    <a:lnTo>
                                      <a:pt x="0" y="381"/>
                                    </a:lnTo>
                                    <a:lnTo>
                                      <a:pt x="184" y="369"/>
                                    </a:lnTo>
                                    <a:lnTo>
                                      <a:pt x="1534" y="865"/>
                                    </a:lnTo>
                                    <a:lnTo>
                                      <a:pt x="1857" y="935"/>
                                    </a:lnTo>
                                    <a:lnTo>
                                      <a:pt x="1846" y="104"/>
                                    </a:lnTo>
                                    <a:lnTo>
                                      <a:pt x="23" y="0"/>
                                    </a:lnTo>
                                    <a:close/>
                                  </a:path>
                                </a:pathLst>
                              </a:custGeom>
                              <a:noFill/>
                              <a:ln w="19050" cap="flat" cmpd="sng">
                                <a:solidFill>
                                  <a:srgbClr val="7030A0"/>
                                </a:solidFill>
                                <a:prstDash val="solid"/>
                                <a:headEnd type="none" w="med" len="med"/>
                                <a:tailEnd type="none" w="med" len="med"/>
                              </a:ln>
                            </wps:spPr>
                            <wps:bodyPr vert="horz" wrap="square" anchor="t" anchorCtr="0" upright="1"/>
                          </wps:wsp>
                        </a:graphicData>
                      </a:graphic>
                    </wp:anchor>
                  </w:drawing>
                </mc:Choice>
                <mc:Fallback>
                  <w:pict>
                    <v:shape id="任意多边形 707" o:spid="_x0000_s1026" o:spt="100" style="position:absolute;left:0pt;margin-left:326.9pt;margin-top:43.65pt;height:46.75pt;width:92.85pt;z-index:251669504;mso-width-relative:page;mso-height-relative:page;" filled="f" stroked="t" coordsize="1857,935" o:gfxdata="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HrPaDaAAAACgEAAA8AAAAAAAAAAQAgAAAAIgAAAGRycy9kb3ducmV2LnhtbFBLAQIU&#10;ABQAAAAIAIdO4kA6bZAGnAIAAJgFAAAOAAAAAAAAAAEAIAAAACkBAABkcnMvZTJvRG9jLnhtbFBL&#10;BQYAAAAABgAGAFkBAAA3BgAAAAA=&#10;" path="m23,0l0,381,184,369,1534,865,1857,935,1846,104,23,0xe">
                      <v:fill on="f" focussize="0,0"/>
                      <v:stroke weight="1.5pt" color="#7030A0" joinstyle="round"/>
                      <v:imagedata o:title=""/>
                      <o:lock v:ext="edit" aspectratio="f"/>
                    </v:shape>
                  </w:pict>
                </mc:Fallback>
              </mc:AlternateContent>
            </w:r>
            <w:r>
              <w:rPr>
                <w:rFonts w:hint="default" w:ascii="Times New Roman" w:hAnsi="Times New Roman"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1982470</wp:posOffset>
                      </wp:positionH>
                      <wp:positionV relativeFrom="paragraph">
                        <wp:posOffset>671830</wp:posOffset>
                      </wp:positionV>
                      <wp:extent cx="1699895" cy="168275"/>
                      <wp:effectExtent l="0" t="0" r="0" b="0"/>
                      <wp:wrapNone/>
                      <wp:docPr id="69" name="任意多边形 706"/>
                      <wp:cNvGraphicFramePr/>
                      <a:graphic xmlns:a="http://schemas.openxmlformats.org/drawingml/2006/main">
                        <a:graphicData uri="http://schemas.microsoft.com/office/word/2010/wordprocessingShape">
                          <wps:wsp>
                            <wps:cNvSpPr/>
                            <wps:spPr>
                              <a:xfrm>
                                <a:off x="0" y="0"/>
                                <a:ext cx="1699895" cy="168275"/>
                              </a:xfrm>
                              <a:custGeom>
                                <a:avLst/>
                                <a:gdLst/>
                                <a:ahLst/>
                                <a:cxnLst/>
                                <a:pathLst>
                                  <a:path w="2677" h="265">
                                    <a:moveTo>
                                      <a:pt x="0" y="11"/>
                                    </a:moveTo>
                                    <a:lnTo>
                                      <a:pt x="173" y="265"/>
                                    </a:lnTo>
                                    <a:lnTo>
                                      <a:pt x="2677" y="207"/>
                                    </a:lnTo>
                                    <a:lnTo>
                                      <a:pt x="2250" y="0"/>
                                    </a:lnTo>
                                    <a:lnTo>
                                      <a:pt x="0" y="11"/>
                                    </a:lnTo>
                                    <a:close/>
                                  </a:path>
                                </a:pathLst>
                              </a:custGeom>
                              <a:noFill/>
                              <a:ln w="9525" cap="flat" cmpd="sng">
                                <a:solidFill>
                                  <a:srgbClr val="7030A0"/>
                                </a:solidFill>
                                <a:prstDash val="solid"/>
                                <a:headEnd type="none" w="med" len="med"/>
                                <a:tailEnd type="none" w="med" len="med"/>
                              </a:ln>
                            </wps:spPr>
                            <wps:bodyPr vert="horz" wrap="square" anchor="t" anchorCtr="0" upright="1"/>
                          </wps:wsp>
                        </a:graphicData>
                      </a:graphic>
                    </wp:anchor>
                  </w:drawing>
                </mc:Choice>
                <mc:Fallback>
                  <w:pict>
                    <v:shape id="任意多边形 706" o:spid="_x0000_s1026" o:spt="100" style="position:absolute;left:0pt;margin-left:156.1pt;margin-top:52.9pt;height:13.25pt;width:133.85pt;z-index:251668480;mso-width-relative:page;mso-height-relative:page;" filled="f" stroked="t" coordsize="2677,265" o:gfxdata="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iDhq+2gAAAAsBAAAPAAAAAAAA&#10;AAEAIAAAACIAAABkcnMvZG93bnJldi54bWxQSwECFAAUAAAACACHTuJAwgob5oICAABGBQAADgAA&#10;AAAAAAABACAAAAApAQAAZHJzL2Uyb0RvYy54bWxQSwUGAAAAAAYABgBZAQAAHQYAAAAA&#10;" path="m0,11l173,265,2677,207,2250,0,0,11xe">
                      <v:fill on="f" focussize="0,0"/>
                      <v:stroke color="#7030A0" joinstyle="round"/>
                      <v:imagedata o:title=""/>
                      <o:lock v:ext="edit" aspectratio="f"/>
                    </v:shape>
                  </w:pict>
                </mc:Fallback>
              </mc:AlternateContent>
            </w:r>
            <w:r>
              <w:rPr>
                <w:rFonts w:hint="default" w:ascii="Times New Roman" w:hAnsi="Times New Roman" w:cs="Times New Roman"/>
                <w:color w:val="000000" w:themeColor="text1"/>
                <w:sz w:val="21"/>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2069465</wp:posOffset>
                      </wp:positionH>
                      <wp:positionV relativeFrom="paragraph">
                        <wp:posOffset>801370</wp:posOffset>
                      </wp:positionV>
                      <wp:extent cx="2952750" cy="402590"/>
                      <wp:effectExtent l="0" t="0" r="0" b="0"/>
                      <wp:wrapNone/>
                      <wp:docPr id="68" name="任意多边形 705"/>
                      <wp:cNvGraphicFramePr/>
                      <a:graphic xmlns:a="http://schemas.openxmlformats.org/drawingml/2006/main">
                        <a:graphicData uri="http://schemas.microsoft.com/office/word/2010/wordprocessingShape">
                          <wps:wsp>
                            <wps:cNvSpPr/>
                            <wps:spPr>
                              <a:xfrm>
                                <a:off x="0" y="0"/>
                                <a:ext cx="2952750" cy="402590"/>
                              </a:xfrm>
                              <a:custGeom>
                                <a:avLst/>
                                <a:gdLst/>
                                <a:ahLst/>
                                <a:cxnLst/>
                                <a:pathLst>
                                  <a:path w="4650" h="634">
                                    <a:moveTo>
                                      <a:pt x="50" y="117"/>
                                    </a:moveTo>
                                    <a:lnTo>
                                      <a:pt x="317" y="634"/>
                                    </a:lnTo>
                                    <a:lnTo>
                                      <a:pt x="4650" y="434"/>
                                    </a:lnTo>
                                    <a:lnTo>
                                      <a:pt x="3433" y="0"/>
                                    </a:lnTo>
                                    <a:lnTo>
                                      <a:pt x="0" y="84"/>
                                    </a:lnTo>
                                  </a:path>
                                </a:pathLst>
                              </a:custGeom>
                              <a:noFill/>
                              <a:ln w="19050" cap="flat" cmpd="sng">
                                <a:solidFill>
                                  <a:srgbClr val="7030A0"/>
                                </a:solidFill>
                                <a:prstDash val="solid"/>
                                <a:headEnd type="none" w="med" len="med"/>
                                <a:tailEnd type="none" w="med" len="med"/>
                              </a:ln>
                            </wps:spPr>
                            <wps:bodyPr vert="horz" wrap="square" anchor="t" anchorCtr="0" upright="1"/>
                          </wps:wsp>
                        </a:graphicData>
                      </a:graphic>
                    </wp:anchor>
                  </w:drawing>
                </mc:Choice>
                <mc:Fallback>
                  <w:pict>
                    <v:shape id="任意多边形 705" o:spid="_x0000_s1026" o:spt="100" style="position:absolute;left:0pt;margin-left:162.95pt;margin-top:63.1pt;height:31.7pt;width:232.5pt;z-index:251667456;mso-width-relative:page;mso-height-relative:page;" filled="f" stroked="t" coordsize="4650,634" o:gfxdata="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tG0M+1wAAAAsBAAAPAAAAAAAAAAEAIAAA&#10;ACIAAABkcnMvZG93bnJldi54bWxQSwECFAAUAAAACACHTuJAsnp0i38CAAA/BQAADgAAAAAAAAAB&#10;ACAAAAAmAQAAZHJzL2Uyb0RvYy54bWxQSwUGAAAAAAYABgBZAQAAFwYAAAAA&#10;" path="m50,117l317,634,4650,434,3433,0,0,84e">
                      <v:fill on="f" focussize="0,0"/>
                      <v:stroke weight="1.5pt" color="#7030A0" joinstyle="round"/>
                      <v:imagedata o:title=""/>
                      <o:lock v:ext="edit" aspectratio="f"/>
                    </v:shape>
                  </w:pict>
                </mc:Fallback>
              </mc:AlternateContent>
            </w:r>
            <w:r>
              <w:rPr>
                <w:rFonts w:hint="default" w:ascii="Times New Roman" w:hAnsi="Times New Roman" w:eastAsia="宋体" w:cs="Times New Roman"/>
                <w:color w:val="000000" w:themeColor="text1"/>
                <w:highlight w:val="none"/>
                <w:lang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0</wp:posOffset>
                  </wp:positionH>
                  <wp:positionV relativeFrom="paragraph">
                    <wp:posOffset>-2488565</wp:posOffset>
                  </wp:positionV>
                  <wp:extent cx="5334000" cy="4000500"/>
                  <wp:effectExtent l="0" t="0" r="0" b="0"/>
                  <wp:wrapSquare wrapText="bothSides"/>
                  <wp:docPr id="66" name="图片 703" descr="6a327960192ed0633bc792954da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03" descr="6a327960192ed0633bc792954da7995"/>
                          <pic:cNvPicPr>
                            <a:picLocks noChangeAspect="1"/>
                          </pic:cNvPicPr>
                        </pic:nvPicPr>
                        <pic:blipFill>
                          <a:blip r:embed="rId25"/>
                          <a:stretch>
                            <a:fillRect/>
                          </a:stretch>
                        </pic:blipFill>
                        <pic:spPr>
                          <a:xfrm>
                            <a:off x="0" y="0"/>
                            <a:ext cx="5334000" cy="4000500"/>
                          </a:xfrm>
                          <a:prstGeom prst="rect">
                            <a:avLst/>
                          </a:prstGeom>
                          <a:noFill/>
                          <a:ln>
                            <a:noFill/>
                          </a:ln>
                        </pic:spPr>
                      </pic:pic>
                    </a:graphicData>
                  </a:graphic>
                </wp:anchor>
              </w:drawing>
            </w:r>
          </w:p>
        </w:tc>
      </w:tr>
      <w:tr w14:paraId="4D9BE47A">
        <w:tblPrEx>
          <w:tblCellMar>
            <w:top w:w="0" w:type="dxa"/>
            <w:left w:w="108" w:type="dxa"/>
            <w:bottom w:w="0" w:type="dxa"/>
            <w:right w:w="108" w:type="dxa"/>
          </w:tblCellMar>
        </w:tblPrEx>
        <w:trPr>
          <w:trHeight w:val="354" w:hRule="atLeast"/>
          <w:jc w:val="center"/>
        </w:trPr>
        <w:tc>
          <w:tcPr>
            <w:tcW w:w="8618" w:type="dxa"/>
            <w:noWrap w:val="0"/>
            <w:vAlign w:val="center"/>
          </w:tcPr>
          <w:p w14:paraId="35617379">
            <w:pPr>
              <w:adjustRightInd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本项目供暖范围图</w:t>
            </w:r>
          </w:p>
        </w:tc>
      </w:tr>
    </w:tbl>
    <w:p w14:paraId="5D5BF606">
      <w:pPr>
        <w:pStyle w:val="23"/>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sectPr>
          <w:headerReference r:id="rId5" w:type="default"/>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4D73342A">
      <w:pPr>
        <w:spacing w:line="360" w:lineRule="auto"/>
        <w:jc w:val="center"/>
        <w:rPr>
          <w:rFonts w:hint="default" w:ascii="Times New Roman" w:hAnsi="Times New Roman" w:eastAsia="黑体" w:cs="Times New Roman"/>
          <w:color w:val="000000" w:themeColor="text1"/>
          <w:sz w:val="30"/>
          <w:szCs w:val="30"/>
          <w:highlight w:val="none"/>
          <w14:textFill>
            <w14:solidFill>
              <w14:schemeClr w14:val="tx1"/>
            </w14:solidFill>
          </w14:textFill>
        </w:rPr>
      </w:pPr>
      <w:r>
        <w:rPr>
          <w:rFonts w:hint="default" w:ascii="Times New Roman" w:hAnsi="Times New Roman" w:eastAsia="黑体" w:cs="Times New Roman"/>
          <w:color w:val="000000" w:themeColor="text1"/>
          <w:sz w:val="30"/>
          <w:szCs w:val="30"/>
          <w:highlight w:val="none"/>
          <w14:textFill>
            <w14:solidFill>
              <w14:schemeClr w14:val="tx1"/>
            </w14:solidFill>
          </w14:textFill>
        </w:rPr>
        <w:drawing>
          <wp:anchor distT="0" distB="0" distL="114300" distR="114300" simplePos="0" relativeHeight="251679744" behindDoc="0" locked="0" layoutInCell="1" allowOverlap="1">
            <wp:simplePos x="0" y="0"/>
            <wp:positionH relativeFrom="column">
              <wp:posOffset>-1104900</wp:posOffset>
            </wp:positionH>
            <wp:positionV relativeFrom="paragraph">
              <wp:posOffset>-1287145</wp:posOffset>
            </wp:positionV>
            <wp:extent cx="7729855" cy="10935335"/>
            <wp:effectExtent l="0" t="0" r="4445" b="18415"/>
            <wp:wrapNone/>
            <wp:docPr id="281" name="图片 281" descr="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1_00"/>
                    <pic:cNvPicPr>
                      <a:picLocks noChangeAspect="1"/>
                    </pic:cNvPicPr>
                  </pic:nvPicPr>
                  <pic:blipFill>
                    <a:blip r:embed="rId26">
                      <a:lum contrast="6000"/>
                    </a:blip>
                    <a:stretch>
                      <a:fillRect/>
                    </a:stretch>
                  </pic:blipFill>
                  <pic:spPr>
                    <a:xfrm>
                      <a:off x="0" y="0"/>
                      <a:ext cx="7729855" cy="10935335"/>
                    </a:xfrm>
                    <a:prstGeom prst="rect">
                      <a:avLst/>
                    </a:prstGeom>
                  </pic:spPr>
                </pic:pic>
              </a:graphicData>
            </a:graphic>
          </wp:anchor>
        </w:drawing>
      </w:r>
      <w:r>
        <w:rPr>
          <w:rFonts w:hint="default" w:ascii="Times New Roman" w:hAnsi="Times New Roman" w:eastAsia="黑体" w:cs="Times New Roman"/>
          <w:color w:val="000000" w:themeColor="text1"/>
          <w:sz w:val="30"/>
          <w:szCs w:val="30"/>
          <w:highlight w:val="none"/>
          <w:lang w:val="en-US" w:eastAsia="zh-CN"/>
          <w14:textFill>
            <w14:solidFill>
              <w14:schemeClr w14:val="tx1"/>
            </w14:solidFill>
          </w14:textFill>
        </w:rPr>
        <w:t>山西庞泉重型机械制造有限公司采暖锅炉及配套设施改造项目</w:t>
      </w:r>
    </w:p>
    <w:p w14:paraId="2CADB0FD">
      <w:pPr>
        <w:spacing w:line="360" w:lineRule="auto"/>
        <w:jc w:val="center"/>
        <w:rPr>
          <w:rFonts w:hint="default" w:ascii="Times New Roman" w:hAnsi="Times New Roman" w:eastAsia="黑体" w:cs="Times New Roman"/>
          <w:color w:val="000000" w:themeColor="text1"/>
          <w:sz w:val="30"/>
          <w:szCs w:val="30"/>
          <w:highlight w:val="none"/>
          <w14:textFill>
            <w14:solidFill>
              <w14:schemeClr w14:val="tx1"/>
            </w14:solidFill>
          </w14:textFill>
        </w:rPr>
      </w:pPr>
      <w:r>
        <w:rPr>
          <w:rFonts w:hint="default" w:ascii="Times New Roman" w:hAnsi="Times New Roman" w:eastAsia="黑体" w:cs="Times New Roman"/>
          <w:color w:val="000000" w:themeColor="text1"/>
          <w:sz w:val="30"/>
          <w:szCs w:val="30"/>
          <w:highlight w:val="none"/>
          <w14:textFill>
            <w14:solidFill>
              <w14:schemeClr w14:val="tx1"/>
            </w14:solidFill>
          </w14:textFill>
        </w:rPr>
        <w:t>环境影响报告表技术审查意见修改说明</w:t>
      </w:r>
    </w:p>
    <w:tbl>
      <w:tblPr>
        <w:tblStyle w:val="30"/>
        <w:tblW w:w="928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3164"/>
        <w:gridCol w:w="4200"/>
        <w:gridCol w:w="1164"/>
      </w:tblGrid>
      <w:tr w14:paraId="57597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tcBorders>
              <w:tl2br w:val="nil"/>
              <w:tr2bl w:val="nil"/>
            </w:tcBorders>
            <w:noWrap w:val="0"/>
            <w:vAlign w:val="center"/>
          </w:tcPr>
          <w:p w14:paraId="7BD93A16">
            <w:pPr>
              <w:jc w:val="center"/>
              <w:rPr>
                <w:rFonts w:hint="default" w:ascii="Times New Roman" w:hAnsi="Times New Roman" w:eastAsia="宋体" w:cs="Times New Roman"/>
                <w:b/>
                <w:bCs/>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4"/>
                <w:szCs w:val="24"/>
                <w:highlight w:val="none"/>
                <w14:textFill>
                  <w14:solidFill>
                    <w14:schemeClr w14:val="tx1"/>
                  </w14:solidFill>
                </w14:textFill>
              </w:rPr>
              <w:t>序号</w:t>
            </w:r>
          </w:p>
        </w:tc>
        <w:tc>
          <w:tcPr>
            <w:tcW w:w="3164" w:type="dxa"/>
            <w:tcBorders>
              <w:tl2br w:val="nil"/>
              <w:tr2bl w:val="nil"/>
            </w:tcBorders>
            <w:noWrap w:val="0"/>
            <w:vAlign w:val="center"/>
          </w:tcPr>
          <w:p w14:paraId="37353D30">
            <w:pPr>
              <w:jc w:val="center"/>
              <w:rPr>
                <w:rFonts w:hint="default" w:ascii="Times New Roman" w:hAnsi="Times New Roman" w:eastAsia="宋体" w:cs="Times New Roman"/>
                <w:b/>
                <w:bCs/>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4"/>
                <w:szCs w:val="24"/>
                <w:highlight w:val="none"/>
                <w14:textFill>
                  <w14:solidFill>
                    <w14:schemeClr w14:val="tx1"/>
                  </w14:solidFill>
                </w14:textFill>
              </w:rPr>
              <w:t>专家意见</w:t>
            </w:r>
          </w:p>
        </w:tc>
        <w:tc>
          <w:tcPr>
            <w:tcW w:w="4200" w:type="dxa"/>
            <w:tcBorders>
              <w:tl2br w:val="nil"/>
              <w:tr2bl w:val="nil"/>
            </w:tcBorders>
            <w:noWrap w:val="0"/>
            <w:vAlign w:val="center"/>
          </w:tcPr>
          <w:p w14:paraId="51DF7AA9">
            <w:pPr>
              <w:jc w:val="center"/>
              <w:rPr>
                <w:rFonts w:hint="default" w:ascii="Times New Roman" w:hAnsi="Times New Roman" w:eastAsia="宋体" w:cs="Times New Roman"/>
                <w:b/>
                <w:bCs/>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4"/>
                <w:szCs w:val="24"/>
                <w:highlight w:val="none"/>
                <w14:textFill>
                  <w14:solidFill>
                    <w14:schemeClr w14:val="tx1"/>
                  </w14:solidFill>
                </w14:textFill>
              </w:rPr>
              <w:t>修改说明</w:t>
            </w:r>
          </w:p>
        </w:tc>
        <w:tc>
          <w:tcPr>
            <w:tcW w:w="1164" w:type="dxa"/>
            <w:tcBorders>
              <w:tl2br w:val="nil"/>
              <w:tr2bl w:val="nil"/>
            </w:tcBorders>
            <w:noWrap w:val="0"/>
            <w:vAlign w:val="center"/>
          </w:tcPr>
          <w:p w14:paraId="1A87F2BC">
            <w:pPr>
              <w:jc w:val="center"/>
              <w:rPr>
                <w:rFonts w:hint="default" w:ascii="Times New Roman" w:hAnsi="Times New Roman" w:eastAsia="宋体" w:cs="Times New Roman"/>
                <w:b/>
                <w:bCs/>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4"/>
                <w:szCs w:val="24"/>
                <w:highlight w:val="none"/>
                <w14:textFill>
                  <w14:solidFill>
                    <w14:schemeClr w14:val="tx1"/>
                  </w14:solidFill>
                </w14:textFill>
              </w:rPr>
              <w:t>修改</w:t>
            </w:r>
          </w:p>
          <w:p w14:paraId="1782DC54">
            <w:pPr>
              <w:jc w:val="center"/>
              <w:rPr>
                <w:rFonts w:hint="default" w:ascii="Times New Roman" w:hAnsi="Times New Roman" w:eastAsia="宋体" w:cs="Times New Roman"/>
                <w:b/>
                <w:bCs/>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4"/>
                <w:szCs w:val="24"/>
                <w:highlight w:val="none"/>
                <w14:textFill>
                  <w14:solidFill>
                    <w14:schemeClr w14:val="tx1"/>
                  </w14:solidFill>
                </w14:textFill>
              </w:rPr>
              <w:t>页码</w:t>
            </w:r>
          </w:p>
        </w:tc>
      </w:tr>
      <w:tr w14:paraId="2EB81A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Merge w:val="restart"/>
            <w:tcBorders>
              <w:tl2br w:val="nil"/>
              <w:tr2bl w:val="nil"/>
            </w:tcBorders>
            <w:noWrap w:val="0"/>
            <w:vAlign w:val="center"/>
          </w:tcPr>
          <w:p w14:paraId="4E217A06">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1</w:t>
            </w:r>
          </w:p>
        </w:tc>
        <w:tc>
          <w:tcPr>
            <w:tcW w:w="3164" w:type="dxa"/>
            <w:vMerge w:val="restart"/>
            <w:tcBorders>
              <w:tl2br w:val="nil"/>
              <w:tr2bl w:val="nil"/>
            </w:tcBorders>
            <w:noWrap w:val="0"/>
            <w:vAlign w:val="center"/>
          </w:tcPr>
          <w:p w14:paraId="024F6CB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充实项目锅炉燃料由天然气变为生物质的理由并提供相关依据；项目燃料由天然气改为生物质，应明确是否为清洁燃料，并与国家、省、市相关生物质锅炉政策的相符性进行分析；收集项目所在地的禁煤区规划和国土空间规划，分析项目建设生物质锅炉与相关要求的相符性。</w:t>
            </w:r>
          </w:p>
        </w:tc>
        <w:tc>
          <w:tcPr>
            <w:tcW w:w="4200" w:type="dxa"/>
            <w:tcBorders>
              <w:tl2br w:val="nil"/>
              <w:tr2bl w:val="nil"/>
            </w:tcBorders>
            <w:noWrap w:val="0"/>
            <w:vAlign w:val="center"/>
          </w:tcPr>
          <w:p w14:paraId="3C841C16">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充实了项目锅炉燃料由天然气变为生物质的理由并提供了相关依据，详见附件</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3</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p>
        </w:tc>
        <w:tc>
          <w:tcPr>
            <w:tcW w:w="1164" w:type="dxa"/>
            <w:tcBorders>
              <w:tl2br w:val="nil"/>
              <w:tr2bl w:val="nil"/>
            </w:tcBorders>
            <w:noWrap w:val="0"/>
            <w:vAlign w:val="center"/>
          </w:tcPr>
          <w:p w14:paraId="5D79C367">
            <w:pPr>
              <w:jc w:val="cente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P</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16，附件3</w:t>
            </w:r>
          </w:p>
        </w:tc>
      </w:tr>
      <w:tr w14:paraId="28F1D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Merge w:val="continue"/>
            <w:tcBorders>
              <w:tl2br w:val="nil"/>
              <w:tr2bl w:val="nil"/>
            </w:tcBorders>
            <w:noWrap w:val="0"/>
            <w:vAlign w:val="center"/>
          </w:tcPr>
          <w:p w14:paraId="040FCB5D">
            <w:pPr>
              <w:jc w:val="center"/>
              <w:rPr>
                <w:rFonts w:ascii="Calibri" w:hAnsi="Calibri" w:eastAsia="宋体" w:cs="Times New Roman"/>
                <w:color w:val="000000" w:themeColor="text1"/>
                <w:highlight w:val="none"/>
                <w14:textFill>
                  <w14:solidFill>
                    <w14:schemeClr w14:val="tx1"/>
                  </w14:solidFill>
                </w14:textFill>
              </w:rPr>
            </w:pPr>
          </w:p>
        </w:tc>
        <w:tc>
          <w:tcPr>
            <w:tcW w:w="3164" w:type="dxa"/>
            <w:vMerge w:val="continue"/>
            <w:tcBorders>
              <w:tl2br w:val="nil"/>
              <w:tr2bl w:val="nil"/>
            </w:tcBorders>
            <w:noWrap w:val="0"/>
            <w:vAlign w:val="center"/>
          </w:tcPr>
          <w:p w14:paraId="635DCBC9">
            <w:pPr>
              <w:jc w:val="center"/>
              <w:rPr>
                <w:rFonts w:ascii="Calibri" w:hAnsi="Calibri" w:eastAsia="宋体" w:cs="Times New Roman"/>
                <w:color w:val="000000" w:themeColor="text1"/>
                <w:highlight w:val="none"/>
                <w14:textFill>
                  <w14:solidFill>
                    <w14:schemeClr w14:val="tx1"/>
                  </w14:solidFill>
                </w14:textFill>
              </w:rPr>
            </w:pPr>
          </w:p>
        </w:tc>
        <w:tc>
          <w:tcPr>
            <w:tcW w:w="4200" w:type="dxa"/>
            <w:tcBorders>
              <w:tl2br w:val="nil"/>
              <w:tr2bl w:val="nil"/>
            </w:tcBorders>
            <w:noWrap w:val="0"/>
            <w:vAlign w:val="center"/>
          </w:tcPr>
          <w:p w14:paraId="37AE0109">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项目燃料由天然气改为生物质，明确了生物质燃料</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属于</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清洁燃料，并与国家、省、市相关生物质锅炉政策的相符性进行分析</w:t>
            </w:r>
          </w:p>
        </w:tc>
        <w:tc>
          <w:tcPr>
            <w:tcW w:w="1164" w:type="dxa"/>
            <w:tcBorders>
              <w:tl2br w:val="nil"/>
              <w:tr2bl w:val="nil"/>
            </w:tcBorders>
            <w:noWrap w:val="0"/>
            <w:vAlign w:val="center"/>
          </w:tcPr>
          <w:p w14:paraId="5B27125B">
            <w:pPr>
              <w:jc w:val="center"/>
              <w:rPr>
                <w:rFonts w:hint="default" w:ascii="Times New Roman" w:hAnsi="Times New Roman" w:eastAsia="宋体" w:cs="Times New Roman"/>
                <w:snapToGrid w:val="0"/>
                <w:color w:val="000000" w:themeColor="text1"/>
                <w:kern w:val="0"/>
                <w:sz w:val="24"/>
                <w:szCs w:val="24"/>
                <w:highlight w:val="none"/>
                <w:lang w:val="en-US"/>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P</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2-3</w:t>
            </w:r>
          </w:p>
        </w:tc>
      </w:tr>
      <w:tr w14:paraId="619313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Merge w:val="continue"/>
            <w:tcBorders>
              <w:tl2br w:val="nil"/>
              <w:tr2bl w:val="nil"/>
            </w:tcBorders>
            <w:noWrap w:val="0"/>
            <w:vAlign w:val="center"/>
          </w:tcPr>
          <w:p w14:paraId="33C2FA2B">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p>
        </w:tc>
        <w:tc>
          <w:tcPr>
            <w:tcW w:w="3164" w:type="dxa"/>
            <w:vMerge w:val="continue"/>
            <w:tcBorders>
              <w:tl2br w:val="nil"/>
              <w:tr2bl w:val="nil"/>
            </w:tcBorders>
            <w:noWrap w:val="0"/>
            <w:vAlign w:val="center"/>
          </w:tcPr>
          <w:p w14:paraId="5374589F">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p>
        </w:tc>
        <w:tc>
          <w:tcPr>
            <w:tcW w:w="4200" w:type="dxa"/>
            <w:tcBorders>
              <w:tl2br w:val="nil"/>
              <w:tr2bl w:val="nil"/>
            </w:tcBorders>
            <w:noWrap w:val="0"/>
            <w:vAlign w:val="center"/>
          </w:tcPr>
          <w:p w14:paraId="0F9466CC">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收集</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了</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项目所在地的禁煤区规划和国土空间规划，分析</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了</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项目建设生物质锅炉与相关要求的相符性。</w:t>
            </w:r>
          </w:p>
        </w:tc>
        <w:tc>
          <w:tcPr>
            <w:tcW w:w="1164" w:type="dxa"/>
            <w:tcBorders>
              <w:tl2br w:val="nil"/>
              <w:tr2bl w:val="nil"/>
            </w:tcBorders>
            <w:noWrap w:val="0"/>
            <w:vAlign w:val="center"/>
          </w:tcPr>
          <w:p w14:paraId="2F3667BE">
            <w:pPr>
              <w:jc w:val="center"/>
              <w:rPr>
                <w:rFonts w:hint="default" w:ascii="Times New Roman" w:hAnsi="Times New Roman" w:eastAsia="宋体" w:cs="Times New Roman"/>
                <w:snapToGrid w:val="0"/>
                <w:color w:val="000000" w:themeColor="text1"/>
                <w:kern w:val="0"/>
                <w:sz w:val="24"/>
                <w:szCs w:val="24"/>
                <w:highlight w:val="none"/>
                <w:lang w:val="en-US"/>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P</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12-15</w:t>
            </w:r>
          </w:p>
        </w:tc>
      </w:tr>
      <w:tr w14:paraId="3CFC97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761" w:type="dxa"/>
            <w:vMerge w:val="restart"/>
            <w:tcBorders>
              <w:tl2br w:val="nil"/>
              <w:tr2bl w:val="nil"/>
            </w:tcBorders>
            <w:noWrap w:val="0"/>
            <w:vAlign w:val="center"/>
          </w:tcPr>
          <w:p w14:paraId="7A6F2289">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2</w:t>
            </w:r>
          </w:p>
        </w:tc>
        <w:tc>
          <w:tcPr>
            <w:tcW w:w="3164" w:type="dxa"/>
            <w:vMerge w:val="restart"/>
            <w:tcBorders>
              <w:tl2br w:val="nil"/>
              <w:tr2bl w:val="nil"/>
            </w:tcBorders>
            <w:noWrap w:val="0"/>
            <w:vAlign w:val="center"/>
          </w:tcPr>
          <w:p w14:paraId="6507D8E3">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核实项目生产和生活热负荷，分析采用7MW锅炉规模的合理性。完善工程内容组成表，细化与本项目有关现有工程的依托内容，分析依托保证性；查找现有工程存在的环境问题，提出整改方案。</w:t>
            </w:r>
          </w:p>
        </w:tc>
        <w:tc>
          <w:tcPr>
            <w:tcW w:w="4200" w:type="dxa"/>
            <w:tcBorders>
              <w:tl2br w:val="nil"/>
              <w:tr2bl w:val="nil"/>
            </w:tcBorders>
            <w:noWrap w:val="0"/>
            <w:vAlign w:val="center"/>
          </w:tcPr>
          <w:p w14:paraId="5EB5B7E4">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核实</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了</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项目生产和生活热负荷，分析采用</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了</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7MW锅炉规模的合理性。</w:t>
            </w:r>
          </w:p>
        </w:tc>
        <w:tc>
          <w:tcPr>
            <w:tcW w:w="1164" w:type="dxa"/>
            <w:tcBorders>
              <w:tl2br w:val="nil"/>
              <w:tr2bl w:val="nil"/>
            </w:tcBorders>
            <w:noWrap w:val="0"/>
            <w:vAlign w:val="center"/>
          </w:tcPr>
          <w:p w14:paraId="5DCB8717">
            <w:pPr>
              <w:jc w:val="cente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P17</w:t>
            </w:r>
          </w:p>
        </w:tc>
      </w:tr>
      <w:tr w14:paraId="13E680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Merge w:val="continue"/>
            <w:tcBorders>
              <w:tl2br w:val="nil"/>
              <w:tr2bl w:val="nil"/>
            </w:tcBorders>
            <w:noWrap w:val="0"/>
            <w:vAlign w:val="center"/>
          </w:tcPr>
          <w:p w14:paraId="03441D34">
            <w:pPr>
              <w:jc w:val="center"/>
              <w:rPr>
                <w:rFonts w:ascii="Calibri" w:hAnsi="Calibri" w:eastAsia="宋体" w:cs="Times New Roman"/>
                <w:color w:val="000000" w:themeColor="text1"/>
                <w:highlight w:val="none"/>
                <w14:textFill>
                  <w14:solidFill>
                    <w14:schemeClr w14:val="tx1"/>
                  </w14:solidFill>
                </w14:textFill>
              </w:rPr>
            </w:pPr>
          </w:p>
        </w:tc>
        <w:tc>
          <w:tcPr>
            <w:tcW w:w="3164" w:type="dxa"/>
            <w:vMerge w:val="continue"/>
            <w:tcBorders>
              <w:tl2br w:val="nil"/>
              <w:tr2bl w:val="nil"/>
            </w:tcBorders>
            <w:noWrap w:val="0"/>
            <w:vAlign w:val="center"/>
          </w:tcPr>
          <w:p w14:paraId="6E170B29">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p>
        </w:tc>
        <w:tc>
          <w:tcPr>
            <w:tcW w:w="4200" w:type="dxa"/>
            <w:tcBorders>
              <w:tl2br w:val="nil"/>
              <w:tr2bl w:val="nil"/>
            </w:tcBorders>
            <w:noWrap w:val="0"/>
            <w:vAlign w:val="center"/>
          </w:tcPr>
          <w:p w14:paraId="55E5343E">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完善</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了</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工程内容组成表，细化</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了</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与本项目有关现有工程的依托内容</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并</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分析</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了</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依托保证性；</w:t>
            </w:r>
          </w:p>
        </w:tc>
        <w:tc>
          <w:tcPr>
            <w:tcW w:w="1164" w:type="dxa"/>
            <w:tcBorders>
              <w:tl2br w:val="nil"/>
              <w:tr2bl w:val="nil"/>
            </w:tcBorders>
            <w:noWrap w:val="0"/>
            <w:vAlign w:val="center"/>
          </w:tcPr>
          <w:p w14:paraId="5D0820BF">
            <w:pPr>
              <w:jc w:val="center"/>
              <w:rPr>
                <w:rFonts w:hint="default" w:ascii="Times New Roman" w:hAnsi="Times New Roman" w:eastAsia="宋体" w:cs="Times New Roman"/>
                <w:snapToGrid w:val="0"/>
                <w:color w:val="000000" w:themeColor="text1"/>
                <w:kern w:val="0"/>
                <w:sz w:val="24"/>
                <w:szCs w:val="24"/>
                <w:highlight w:val="none"/>
                <w:lang w:val="en-US"/>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表2-5、</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P</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18-19</w:t>
            </w:r>
          </w:p>
        </w:tc>
      </w:tr>
      <w:tr w14:paraId="3914D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Merge w:val="continue"/>
            <w:tcBorders>
              <w:tl2br w:val="nil"/>
              <w:tr2bl w:val="nil"/>
            </w:tcBorders>
            <w:noWrap w:val="0"/>
            <w:vAlign w:val="center"/>
          </w:tcPr>
          <w:p w14:paraId="3287576C">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p>
        </w:tc>
        <w:tc>
          <w:tcPr>
            <w:tcW w:w="3164" w:type="dxa"/>
            <w:vMerge w:val="continue"/>
            <w:tcBorders>
              <w:tl2br w:val="nil"/>
              <w:tr2bl w:val="nil"/>
            </w:tcBorders>
            <w:noWrap w:val="0"/>
            <w:vAlign w:val="center"/>
          </w:tcPr>
          <w:p w14:paraId="38D9140D">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p>
        </w:tc>
        <w:tc>
          <w:tcPr>
            <w:tcW w:w="4200" w:type="dxa"/>
            <w:tcBorders>
              <w:tl2br w:val="nil"/>
              <w:tr2bl w:val="nil"/>
            </w:tcBorders>
            <w:noWrap w:val="0"/>
            <w:vAlign w:val="center"/>
          </w:tcPr>
          <w:p w14:paraId="798A3B7E">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查找</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了</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现有工程</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，不存在</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的环境问题。</w:t>
            </w:r>
          </w:p>
        </w:tc>
        <w:tc>
          <w:tcPr>
            <w:tcW w:w="1164" w:type="dxa"/>
            <w:tcBorders>
              <w:tl2br w:val="nil"/>
              <w:tr2bl w:val="nil"/>
            </w:tcBorders>
            <w:noWrap w:val="0"/>
            <w:vAlign w:val="center"/>
          </w:tcPr>
          <w:p w14:paraId="223F3D36">
            <w:pPr>
              <w:jc w:val="center"/>
              <w:rPr>
                <w:rFonts w:hint="default" w:ascii="Times New Roman" w:hAnsi="Times New Roman" w:eastAsia="宋体" w:cs="Times New Roman"/>
                <w:snapToGrid w:val="0"/>
                <w:color w:val="000000" w:themeColor="text1"/>
                <w:kern w:val="0"/>
                <w:sz w:val="24"/>
                <w:szCs w:val="24"/>
                <w:highlight w:val="none"/>
                <w:lang w:val="en-US"/>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P2</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7-30</w:t>
            </w:r>
          </w:p>
        </w:tc>
      </w:tr>
      <w:tr w14:paraId="193D1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Merge w:val="restart"/>
            <w:tcBorders>
              <w:tl2br w:val="nil"/>
              <w:tr2bl w:val="nil"/>
            </w:tcBorders>
            <w:noWrap w:val="0"/>
            <w:vAlign w:val="center"/>
          </w:tcPr>
          <w:p w14:paraId="6F554209">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3</w:t>
            </w:r>
          </w:p>
        </w:tc>
        <w:tc>
          <w:tcPr>
            <w:tcW w:w="3164" w:type="dxa"/>
            <w:vMerge w:val="restart"/>
            <w:tcBorders>
              <w:tl2br w:val="nil"/>
              <w:tr2bl w:val="nil"/>
            </w:tcBorders>
            <w:noWrap w:val="0"/>
            <w:vAlign w:val="center"/>
          </w:tcPr>
          <w:p w14:paraId="45B5D56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根据《生物质成型燃料锅炉》(NB/T47062-2017)说清楚本项目锅炉结构类型及型号；补充生物质燃料类型、来源及成分分析，核实其耗量；结合生物质锅炉特点，分析所采取的布袋除尘、单碱法脱硫、SNCR脱硝措施技术可行性；细化锅炉除尘、脱硝和脱硫工艺及设备设施参数，明确脱硫、脱硝剂种类、来源及耗量，分析除尘、脱硝和脱硫效率的保证性措施。</w:t>
            </w:r>
          </w:p>
          <w:p w14:paraId="225E0C0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根据《污染源源强核算技术指南 锅炉》（HJ991—2018），补充锅炉污染物排放取值估算依据，校核污染物排放情况，校核全厂“三本账”计算结果。</w:t>
            </w:r>
          </w:p>
        </w:tc>
        <w:tc>
          <w:tcPr>
            <w:tcW w:w="4200" w:type="dxa"/>
            <w:tcBorders>
              <w:tl2br w:val="nil"/>
              <w:tr2bl w:val="nil"/>
            </w:tcBorders>
            <w:noWrap w:val="0"/>
            <w:vAlign w:val="center"/>
          </w:tcPr>
          <w:p w14:paraId="23A097D3">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根据《生物质成型燃料锅炉》(NB/T47062-2017)说清楚</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了</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本项目锅炉型号</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为</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SZL7-1.0/95/70-SCI型生物质锅炉</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结构类型</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为</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双锅筒纵置式链条炉排锅炉，额定热功率为7MW，额定出水压力为1.0MPa，额定出水温度为95℃，额定进水温度为70℃，设计燃料为Ⅰ级生物质成型燃料</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w:t>
            </w:r>
          </w:p>
        </w:tc>
        <w:tc>
          <w:tcPr>
            <w:tcW w:w="1164" w:type="dxa"/>
            <w:tcBorders>
              <w:tl2br w:val="nil"/>
              <w:tr2bl w:val="nil"/>
            </w:tcBorders>
            <w:noWrap w:val="0"/>
            <w:vAlign w:val="center"/>
          </w:tcPr>
          <w:p w14:paraId="309BA647">
            <w:pPr>
              <w:jc w:val="center"/>
              <w:rPr>
                <w:rFonts w:hint="default" w:ascii="Times New Roman" w:hAnsi="Times New Roman" w:eastAsia="宋体" w:cs="Times New Roman"/>
                <w:snapToGrid w:val="0"/>
                <w:color w:val="000000" w:themeColor="text1"/>
                <w:kern w:val="0"/>
                <w:sz w:val="24"/>
                <w:szCs w:val="24"/>
                <w:highlight w:val="none"/>
                <w:lang w:val="en-US"/>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14:textFill>
                  <w14:solidFill>
                    <w14:schemeClr w14:val="tx1"/>
                  </w14:solidFill>
                </w14:textFill>
              </w:rPr>
              <w:t>P</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17</w:t>
            </w:r>
          </w:p>
        </w:tc>
      </w:tr>
      <w:tr w14:paraId="4D92D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Merge w:val="continue"/>
            <w:tcBorders>
              <w:tl2br w:val="nil"/>
              <w:tr2bl w:val="nil"/>
            </w:tcBorders>
            <w:noWrap w:val="0"/>
            <w:vAlign w:val="center"/>
          </w:tcPr>
          <w:p w14:paraId="2C0C20B2">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p>
        </w:tc>
        <w:tc>
          <w:tcPr>
            <w:tcW w:w="3164" w:type="dxa"/>
            <w:vMerge w:val="continue"/>
            <w:tcBorders>
              <w:tl2br w:val="nil"/>
              <w:tr2bl w:val="nil"/>
            </w:tcBorders>
            <w:noWrap w:val="0"/>
            <w:vAlign w:val="center"/>
          </w:tcPr>
          <w:p w14:paraId="59064BD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p>
        </w:tc>
        <w:tc>
          <w:tcPr>
            <w:tcW w:w="4200" w:type="dxa"/>
            <w:tcBorders>
              <w:tl2br w:val="nil"/>
              <w:tr2bl w:val="nil"/>
            </w:tcBorders>
            <w:noWrap w:val="0"/>
            <w:vAlign w:val="center"/>
          </w:tcPr>
          <w:p w14:paraId="5BF04F13">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补充</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了</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生物质燃料类型</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为</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Ⅰ级生物质成型燃料</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、来源</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为周边，要求本项目所用生物质</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成分</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指标符合《生物质成型燃料质量分级》（NBT34024-2015）农业或混合生物质燃料颗粒分级指标（</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Ⅰ级生物质成型燃料</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，核实</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了</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其耗量；</w:t>
            </w:r>
          </w:p>
        </w:tc>
        <w:tc>
          <w:tcPr>
            <w:tcW w:w="1164" w:type="dxa"/>
            <w:tcBorders>
              <w:tl2br w:val="nil"/>
              <w:tr2bl w:val="nil"/>
            </w:tcBorders>
            <w:noWrap w:val="0"/>
            <w:vAlign w:val="center"/>
          </w:tcPr>
          <w:p w14:paraId="15F8FE32">
            <w:pPr>
              <w:jc w:val="cente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P</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20-21</w:t>
            </w:r>
          </w:p>
        </w:tc>
      </w:tr>
      <w:tr w14:paraId="73CB30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Merge w:val="continue"/>
            <w:tcBorders>
              <w:tl2br w:val="nil"/>
              <w:tr2bl w:val="nil"/>
            </w:tcBorders>
            <w:noWrap w:val="0"/>
            <w:vAlign w:val="center"/>
          </w:tcPr>
          <w:p w14:paraId="60228260">
            <w:pPr>
              <w:jc w:val="center"/>
              <w:rPr>
                <w:rFonts w:ascii="Calibri" w:hAnsi="Calibri" w:eastAsia="宋体" w:cs="Times New Roman"/>
                <w:color w:val="000000" w:themeColor="text1"/>
                <w:highlight w:val="none"/>
                <w14:textFill>
                  <w14:solidFill>
                    <w14:schemeClr w14:val="tx1"/>
                  </w14:solidFill>
                </w14:textFill>
              </w:rPr>
            </w:pPr>
          </w:p>
        </w:tc>
        <w:tc>
          <w:tcPr>
            <w:tcW w:w="3164" w:type="dxa"/>
            <w:vMerge w:val="continue"/>
            <w:tcBorders>
              <w:tl2br w:val="nil"/>
              <w:tr2bl w:val="nil"/>
            </w:tcBorders>
            <w:noWrap w:val="0"/>
            <w:vAlign w:val="center"/>
          </w:tcPr>
          <w:p w14:paraId="0152E950">
            <w:pPr>
              <w:jc w:val="center"/>
              <w:rPr>
                <w:rFonts w:ascii="Calibri" w:hAnsi="Calibri" w:eastAsia="宋体" w:cs="Times New Roman"/>
                <w:color w:val="000000" w:themeColor="text1"/>
                <w:highlight w:val="none"/>
                <w14:textFill>
                  <w14:solidFill>
                    <w14:schemeClr w14:val="tx1"/>
                  </w14:solidFill>
                </w14:textFill>
              </w:rPr>
            </w:pPr>
          </w:p>
        </w:tc>
        <w:tc>
          <w:tcPr>
            <w:tcW w:w="4200" w:type="dxa"/>
            <w:tcBorders>
              <w:tl2br w:val="nil"/>
              <w:tr2bl w:val="nil"/>
            </w:tcBorders>
            <w:noWrap w:val="0"/>
            <w:vAlign w:val="center"/>
          </w:tcPr>
          <w:p w14:paraId="36EB316B">
            <w:pPr>
              <w:jc w:val="cente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结合生物质锅炉特点，分析</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了</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所采取的</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旋风</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布袋除尘</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、脱硫、低氮燃烧</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SNCR脱硝措施技术</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的</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可行性</w:t>
            </w:r>
          </w:p>
        </w:tc>
        <w:tc>
          <w:tcPr>
            <w:tcW w:w="1164" w:type="dxa"/>
            <w:tcBorders>
              <w:tl2br w:val="nil"/>
              <w:tr2bl w:val="nil"/>
            </w:tcBorders>
            <w:noWrap w:val="0"/>
            <w:vAlign w:val="center"/>
          </w:tcPr>
          <w:p w14:paraId="756885DB">
            <w:pPr>
              <w:jc w:val="center"/>
              <w:rPr>
                <w:rFonts w:hint="default" w:ascii="Times New Roman" w:hAnsi="Times New Roman" w:eastAsia="宋体" w:cs="Times New Roman"/>
                <w:snapToGrid w:val="0"/>
                <w:color w:val="000000" w:themeColor="text1"/>
                <w:kern w:val="0"/>
                <w:sz w:val="24"/>
                <w:szCs w:val="24"/>
                <w:highlight w:val="none"/>
                <w:lang w:val="en-US"/>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专题</w:t>
            </w: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P2</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1-26</w:t>
            </w:r>
          </w:p>
        </w:tc>
      </w:tr>
      <w:tr w14:paraId="04C9A8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Merge w:val="continue"/>
            <w:tcBorders>
              <w:tl2br w:val="nil"/>
              <w:tr2bl w:val="nil"/>
            </w:tcBorders>
            <w:noWrap w:val="0"/>
            <w:vAlign w:val="center"/>
          </w:tcPr>
          <w:p w14:paraId="6AD8BFF7">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p>
        </w:tc>
        <w:tc>
          <w:tcPr>
            <w:tcW w:w="3164" w:type="dxa"/>
            <w:vMerge w:val="continue"/>
            <w:tcBorders>
              <w:tl2br w:val="nil"/>
              <w:tr2bl w:val="nil"/>
            </w:tcBorders>
            <w:noWrap w:val="0"/>
            <w:vAlign w:val="center"/>
          </w:tcPr>
          <w:p w14:paraId="59B55D82">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p>
        </w:tc>
        <w:tc>
          <w:tcPr>
            <w:tcW w:w="4200" w:type="dxa"/>
            <w:tcBorders>
              <w:tl2br w:val="nil"/>
              <w:tr2bl w:val="nil"/>
            </w:tcBorders>
            <w:noWrap w:val="0"/>
            <w:vAlign w:val="center"/>
          </w:tcPr>
          <w:p w14:paraId="6E798E48">
            <w:pPr>
              <w:jc w:val="cente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细化</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了</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锅炉除尘、脱硝和脱硫工艺及设备设施参数，明确</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了</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脱硝剂种类、来源及耗量，分析</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了</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除尘</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脱硫和脱硝效率的保证性措施。</w:t>
            </w:r>
          </w:p>
        </w:tc>
        <w:tc>
          <w:tcPr>
            <w:tcW w:w="1164" w:type="dxa"/>
            <w:tcBorders>
              <w:tl2br w:val="nil"/>
              <w:tr2bl w:val="nil"/>
            </w:tcBorders>
            <w:noWrap w:val="0"/>
            <w:vAlign w:val="center"/>
          </w:tcPr>
          <w:p w14:paraId="77AEEE5C">
            <w:pPr>
              <w:jc w:val="center"/>
              <w:rPr>
                <w:rFonts w:hint="default" w:ascii="Times New Roman" w:hAnsi="Times New Roman" w:eastAsia="宋体" w:cs="Times New Roman"/>
                <w:snapToGrid w:val="0"/>
                <w:color w:val="000000" w:themeColor="text1"/>
                <w:kern w:val="0"/>
                <w:sz w:val="24"/>
                <w:szCs w:val="24"/>
                <w:highlight w:val="none"/>
                <w:lang w:val="en-US"/>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P</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20、专题P12</w:t>
            </w:r>
          </w:p>
        </w:tc>
      </w:tr>
      <w:tr w14:paraId="6B7F7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vMerge w:val="continue"/>
            <w:tcBorders>
              <w:tl2br w:val="nil"/>
              <w:tr2bl w:val="nil"/>
            </w:tcBorders>
            <w:noWrap w:val="0"/>
            <w:vAlign w:val="center"/>
          </w:tcPr>
          <w:p w14:paraId="259ADC5D">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p>
        </w:tc>
        <w:tc>
          <w:tcPr>
            <w:tcW w:w="3164" w:type="dxa"/>
            <w:vMerge w:val="continue"/>
            <w:tcBorders>
              <w:tl2br w:val="nil"/>
              <w:tr2bl w:val="nil"/>
            </w:tcBorders>
            <w:noWrap w:val="0"/>
            <w:vAlign w:val="center"/>
          </w:tcPr>
          <w:p w14:paraId="3B006E3F">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p>
        </w:tc>
        <w:tc>
          <w:tcPr>
            <w:tcW w:w="4200" w:type="dxa"/>
            <w:tcBorders>
              <w:tl2br w:val="nil"/>
              <w:tr2bl w:val="nil"/>
            </w:tcBorders>
            <w:noWrap w:val="0"/>
            <w:vAlign w:val="center"/>
          </w:tcPr>
          <w:p w14:paraId="009A1E43">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根据《污染源源强核算技术指南 锅炉》（HJ991—2018），补充锅炉污染物排放取值估算依据，校核污染物排放情况，校核全厂“三本账”计算结果。</w:t>
            </w:r>
          </w:p>
        </w:tc>
        <w:tc>
          <w:tcPr>
            <w:tcW w:w="1164" w:type="dxa"/>
            <w:tcBorders>
              <w:tl2br w:val="nil"/>
              <w:tr2bl w:val="nil"/>
            </w:tcBorders>
            <w:noWrap w:val="0"/>
            <w:vAlign w:val="center"/>
          </w:tcPr>
          <w:p w14:paraId="6DBD6394">
            <w:pPr>
              <w:jc w:val="center"/>
              <w:rPr>
                <w:rFonts w:hint="default" w:ascii="Times New Roman" w:hAnsi="Times New Roman" w:eastAsia="宋体" w:cs="Times New Roman"/>
                <w:snapToGrid w:val="0"/>
                <w:color w:val="000000" w:themeColor="text1"/>
                <w:kern w:val="0"/>
                <w:sz w:val="24"/>
                <w:szCs w:val="24"/>
                <w:highlight w:val="none"/>
                <w:lang w:val="en-US"/>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专题P11-14</w:t>
            </w:r>
          </w:p>
        </w:tc>
      </w:tr>
      <w:tr w14:paraId="7E675D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761" w:type="dxa"/>
            <w:tcBorders>
              <w:tl2br w:val="nil"/>
              <w:tr2bl w:val="nil"/>
            </w:tcBorders>
            <w:noWrap w:val="0"/>
            <w:vAlign w:val="center"/>
          </w:tcPr>
          <w:p w14:paraId="716A10C4">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4</w:t>
            </w:r>
          </w:p>
        </w:tc>
        <w:tc>
          <w:tcPr>
            <w:tcW w:w="3164" w:type="dxa"/>
            <w:tcBorders>
              <w:tl2br w:val="nil"/>
              <w:tr2bl w:val="nil"/>
            </w:tcBorders>
            <w:noWrap w:val="0"/>
            <w:vAlign w:val="center"/>
          </w:tcPr>
          <w:p w14:paraId="2F97E43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highlight w:val="none"/>
                <w14:textFill>
                  <w14:solidFill>
                    <w14:schemeClr w14:val="tx1"/>
                  </w14:solidFill>
                </w14:textFill>
              </w:rPr>
              <w:t>补全项目设备（室内、外）的噪声源项、源强，明确预测厂界具体位置，核实厂界噪声预测结果，分析达标情况，提出相应的减缓措施。</w:t>
            </w:r>
          </w:p>
        </w:tc>
        <w:tc>
          <w:tcPr>
            <w:tcW w:w="4200" w:type="dxa"/>
            <w:tcBorders>
              <w:tl2br w:val="nil"/>
              <w:tr2bl w:val="nil"/>
            </w:tcBorders>
            <w:noWrap w:val="0"/>
            <w:vAlign w:val="center"/>
          </w:tcPr>
          <w:p w14:paraId="5BC07FE0">
            <w:pPr>
              <w:jc w:val="cente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highlight w:val="none"/>
                <w14:textFill>
                  <w14:solidFill>
                    <w14:schemeClr w14:val="tx1"/>
                  </w14:solidFill>
                </w14:textFill>
              </w:rPr>
              <w:t>补全</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了</w:t>
            </w:r>
            <w:r>
              <w:rPr>
                <w:rFonts w:hint="eastAsia" w:ascii="Times New Roman" w:hAnsi="Times New Roman" w:eastAsia="宋体" w:cs="Times New Roman"/>
                <w:snapToGrid w:val="0"/>
                <w:color w:val="000000" w:themeColor="text1"/>
                <w:kern w:val="0"/>
                <w:sz w:val="24"/>
                <w:szCs w:val="24"/>
                <w:highlight w:val="none"/>
                <w14:textFill>
                  <w14:solidFill>
                    <w14:schemeClr w14:val="tx1"/>
                  </w14:solidFill>
                </w14:textFill>
              </w:rPr>
              <w:t>项目设备（室内、外）的噪声源项、源强，</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经核实，本项目的噪声源均在室内布设，</w:t>
            </w:r>
            <w:r>
              <w:rPr>
                <w:rFonts w:hint="eastAsia" w:ascii="Times New Roman" w:hAnsi="Times New Roman" w:eastAsia="宋体" w:cs="Times New Roman"/>
                <w:snapToGrid w:val="0"/>
                <w:color w:val="000000" w:themeColor="text1"/>
                <w:kern w:val="0"/>
                <w:sz w:val="24"/>
                <w:szCs w:val="24"/>
                <w:highlight w:val="none"/>
                <w14:textFill>
                  <w14:solidFill>
                    <w14:schemeClr w14:val="tx1"/>
                  </w14:solidFill>
                </w14:textFill>
              </w:rPr>
              <w:t>明确</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了</w:t>
            </w:r>
            <w:r>
              <w:rPr>
                <w:rFonts w:hint="eastAsia" w:ascii="Times New Roman" w:hAnsi="Times New Roman" w:eastAsia="宋体" w:cs="Times New Roman"/>
                <w:snapToGrid w:val="0"/>
                <w:color w:val="000000" w:themeColor="text1"/>
                <w:kern w:val="0"/>
                <w:sz w:val="24"/>
                <w:szCs w:val="24"/>
                <w:highlight w:val="none"/>
                <w14:textFill>
                  <w14:solidFill>
                    <w14:schemeClr w14:val="tx1"/>
                  </w14:solidFill>
                </w14:textFill>
              </w:rPr>
              <w:t>预测厂界具体位置，核实</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了</w:t>
            </w:r>
            <w:r>
              <w:rPr>
                <w:rFonts w:hint="eastAsia" w:ascii="Times New Roman" w:hAnsi="Times New Roman" w:eastAsia="宋体" w:cs="Times New Roman"/>
                <w:snapToGrid w:val="0"/>
                <w:color w:val="000000" w:themeColor="text1"/>
                <w:kern w:val="0"/>
                <w:sz w:val="24"/>
                <w:szCs w:val="24"/>
                <w:highlight w:val="none"/>
                <w14:textFill>
                  <w14:solidFill>
                    <w14:schemeClr w14:val="tx1"/>
                  </w14:solidFill>
                </w14:textFill>
              </w:rPr>
              <w:t>厂界噪声预测结果，分析</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了</w:t>
            </w:r>
            <w:r>
              <w:rPr>
                <w:rFonts w:hint="eastAsia" w:ascii="Times New Roman" w:hAnsi="Times New Roman" w:eastAsia="宋体" w:cs="Times New Roman"/>
                <w:snapToGrid w:val="0"/>
                <w:color w:val="000000" w:themeColor="text1"/>
                <w:kern w:val="0"/>
                <w:sz w:val="24"/>
                <w:szCs w:val="24"/>
                <w:highlight w:val="none"/>
                <w14:textFill>
                  <w14:solidFill>
                    <w14:schemeClr w14:val="tx1"/>
                  </w14:solidFill>
                </w14:textFill>
              </w:rPr>
              <w:t>达标情况，提出</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了</w:t>
            </w:r>
            <w:r>
              <w:rPr>
                <w:rFonts w:hint="eastAsia" w:ascii="Times New Roman" w:hAnsi="Times New Roman" w:eastAsia="宋体" w:cs="Times New Roman"/>
                <w:snapToGrid w:val="0"/>
                <w:color w:val="000000" w:themeColor="text1"/>
                <w:kern w:val="0"/>
                <w:sz w:val="24"/>
                <w:szCs w:val="24"/>
                <w:highlight w:val="none"/>
                <w14:textFill>
                  <w14:solidFill>
                    <w14:schemeClr w14:val="tx1"/>
                  </w14:solidFill>
                </w14:textFill>
              </w:rPr>
              <w:t>相应的减缓措施。</w:t>
            </w:r>
          </w:p>
        </w:tc>
        <w:tc>
          <w:tcPr>
            <w:tcW w:w="1164" w:type="dxa"/>
            <w:tcBorders>
              <w:tl2br w:val="nil"/>
              <w:tr2bl w:val="nil"/>
            </w:tcBorders>
            <w:noWrap w:val="0"/>
            <w:vAlign w:val="center"/>
          </w:tcPr>
          <w:p w14:paraId="33F120CD">
            <w:pPr>
              <w:jc w:val="cente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P</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40-43</w:t>
            </w:r>
          </w:p>
        </w:tc>
      </w:tr>
      <w:tr w14:paraId="43D028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1" w:type="dxa"/>
            <w:tcBorders>
              <w:tl2br w:val="nil"/>
              <w:tr2bl w:val="nil"/>
            </w:tcBorders>
            <w:noWrap w:val="0"/>
            <w:vAlign w:val="center"/>
          </w:tcPr>
          <w:p w14:paraId="7390C63F">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5</w:t>
            </w:r>
          </w:p>
        </w:tc>
        <w:tc>
          <w:tcPr>
            <w:tcW w:w="3164" w:type="dxa"/>
            <w:tcBorders>
              <w:tl2br w:val="nil"/>
              <w:tr2bl w:val="nil"/>
            </w:tcBorders>
            <w:noWrap w:val="0"/>
            <w:vAlign w:val="center"/>
          </w:tcPr>
          <w:p w14:paraId="1CB6742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highlight w:val="none"/>
                <w14:textFill>
                  <w14:solidFill>
                    <w14:schemeClr w14:val="tx1"/>
                  </w14:solidFill>
                </w14:textFill>
              </w:rPr>
              <w:t>核实项目固废的产生种类和产生量、综合利用量和最终处置量，完善固废的日常管理要求和环境影响分析。</w:t>
            </w:r>
          </w:p>
        </w:tc>
        <w:tc>
          <w:tcPr>
            <w:tcW w:w="4200" w:type="dxa"/>
            <w:tcBorders>
              <w:tl2br w:val="nil"/>
              <w:tr2bl w:val="nil"/>
            </w:tcBorders>
            <w:noWrap w:val="0"/>
            <w:vAlign w:val="center"/>
          </w:tcPr>
          <w:p w14:paraId="679DDA0E">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highlight w:val="none"/>
                <w14:textFill>
                  <w14:solidFill>
                    <w14:schemeClr w14:val="tx1"/>
                  </w14:solidFill>
                </w14:textFill>
              </w:rPr>
              <w:t>核实</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了</w:t>
            </w:r>
            <w:r>
              <w:rPr>
                <w:rFonts w:hint="eastAsia" w:ascii="Times New Roman" w:hAnsi="Times New Roman" w:eastAsia="宋体" w:cs="Times New Roman"/>
                <w:snapToGrid w:val="0"/>
                <w:color w:val="000000" w:themeColor="text1"/>
                <w:kern w:val="0"/>
                <w:sz w:val="24"/>
                <w:szCs w:val="24"/>
                <w:highlight w:val="none"/>
                <w14:textFill>
                  <w14:solidFill>
                    <w14:schemeClr w14:val="tx1"/>
                  </w14:solidFill>
                </w14:textFill>
              </w:rPr>
              <w:t>项目固废的产生种类和产生量、综合利用量和最终处置量，完善</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了</w:t>
            </w:r>
            <w:r>
              <w:rPr>
                <w:rFonts w:hint="eastAsia" w:ascii="Times New Roman" w:hAnsi="Times New Roman" w:eastAsia="宋体" w:cs="Times New Roman"/>
                <w:snapToGrid w:val="0"/>
                <w:color w:val="000000" w:themeColor="text1"/>
                <w:kern w:val="0"/>
                <w:sz w:val="24"/>
                <w:szCs w:val="24"/>
                <w:highlight w:val="none"/>
                <w14:textFill>
                  <w14:solidFill>
                    <w14:schemeClr w14:val="tx1"/>
                  </w14:solidFill>
                </w14:textFill>
              </w:rPr>
              <w:t>固废的日常管理要求和环境影响分析。</w:t>
            </w:r>
          </w:p>
        </w:tc>
        <w:tc>
          <w:tcPr>
            <w:tcW w:w="1164" w:type="dxa"/>
            <w:tcBorders>
              <w:tl2br w:val="nil"/>
              <w:tr2bl w:val="nil"/>
            </w:tcBorders>
            <w:noWrap w:val="0"/>
            <w:vAlign w:val="center"/>
          </w:tcPr>
          <w:p w14:paraId="65176AFF">
            <w:pPr>
              <w:jc w:val="center"/>
              <w:rPr>
                <w:rFonts w:hint="default" w:ascii="Times New Roman" w:hAnsi="Times New Roman" w:eastAsia="宋体" w:cs="Times New Roman"/>
                <w:snapToGrid w:val="0"/>
                <w:color w:val="000000" w:themeColor="text1"/>
                <w:kern w:val="0"/>
                <w:sz w:val="24"/>
                <w:szCs w:val="24"/>
                <w:highlight w:val="none"/>
                <w:lang w:val="en-US" w:eastAsia="zh-Hans"/>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eastAsia="zh-Hans"/>
                <w14:textFill>
                  <w14:solidFill>
                    <w14:schemeClr w14:val="tx1"/>
                  </w14:solidFill>
                </w14:textFill>
              </w:rPr>
              <w:t>P</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43-44</w:t>
            </w:r>
          </w:p>
        </w:tc>
      </w:tr>
      <w:tr w14:paraId="61181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761" w:type="dxa"/>
            <w:vMerge w:val="restart"/>
            <w:tcBorders>
              <w:tl2br w:val="nil"/>
              <w:tr2bl w:val="nil"/>
            </w:tcBorders>
            <w:noWrap w:val="0"/>
            <w:vAlign w:val="center"/>
          </w:tcPr>
          <w:p w14:paraId="5AED7ED3">
            <w:pPr>
              <w:jc w:val="cente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6</w:t>
            </w:r>
          </w:p>
        </w:tc>
        <w:tc>
          <w:tcPr>
            <w:tcW w:w="3164" w:type="dxa"/>
            <w:vMerge w:val="restart"/>
            <w:tcBorders>
              <w:tl2br w:val="nil"/>
              <w:tr2bl w:val="nil"/>
            </w:tcBorders>
            <w:noWrap w:val="0"/>
            <w:vAlign w:val="center"/>
          </w:tcPr>
          <w:p w14:paraId="34B609F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highlight w:val="none"/>
                <w14:textFill>
                  <w14:solidFill>
                    <w14:schemeClr w14:val="tx1"/>
                  </w14:solidFill>
                </w14:textFill>
              </w:rPr>
              <w:t>根据《排污单位自行监测技术指南 火力发电及锅炉》（HJ820-2017）规范项目的监控计划，明确是否设置在线监测；完善环境保护措施监督检查清单及建设项目污染物排放量汇总表内容。</w:t>
            </w:r>
          </w:p>
        </w:tc>
        <w:tc>
          <w:tcPr>
            <w:tcW w:w="4200" w:type="dxa"/>
            <w:tcBorders>
              <w:tl2br w:val="nil"/>
              <w:tr2bl w:val="nil"/>
            </w:tcBorders>
            <w:noWrap w:val="0"/>
            <w:vAlign w:val="center"/>
          </w:tcPr>
          <w:p w14:paraId="264919EB">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highlight w:val="none"/>
                <w14:textFill>
                  <w14:solidFill>
                    <w14:schemeClr w14:val="tx1"/>
                  </w14:solidFill>
                </w14:textFill>
              </w:rPr>
              <w:t>根据《排污单位自行监测技术指南 火力发电及锅炉》（HJ820-2017）规范</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了</w:t>
            </w:r>
            <w:r>
              <w:rPr>
                <w:rFonts w:hint="eastAsia" w:ascii="Times New Roman" w:hAnsi="Times New Roman" w:eastAsia="宋体" w:cs="Times New Roman"/>
                <w:snapToGrid w:val="0"/>
                <w:color w:val="000000" w:themeColor="text1"/>
                <w:kern w:val="0"/>
                <w:sz w:val="24"/>
                <w:szCs w:val="24"/>
                <w:highlight w:val="none"/>
                <w14:textFill>
                  <w14:solidFill>
                    <w14:schemeClr w14:val="tx1"/>
                  </w14:solidFill>
                </w14:textFill>
              </w:rPr>
              <w:t>项目的监控计划，明确</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了不需要</w:t>
            </w:r>
            <w:r>
              <w:rPr>
                <w:rFonts w:hint="eastAsia" w:ascii="Times New Roman" w:hAnsi="Times New Roman" w:eastAsia="宋体" w:cs="Times New Roman"/>
                <w:snapToGrid w:val="0"/>
                <w:color w:val="000000" w:themeColor="text1"/>
                <w:kern w:val="0"/>
                <w:sz w:val="24"/>
                <w:szCs w:val="24"/>
                <w:highlight w:val="none"/>
                <w14:textFill>
                  <w14:solidFill>
                    <w14:schemeClr w14:val="tx1"/>
                  </w14:solidFill>
                </w14:textFill>
              </w:rPr>
              <w:t>设置在线监测；</w:t>
            </w:r>
          </w:p>
        </w:tc>
        <w:tc>
          <w:tcPr>
            <w:tcW w:w="1164" w:type="dxa"/>
            <w:tcBorders>
              <w:tl2br w:val="nil"/>
              <w:tr2bl w:val="nil"/>
            </w:tcBorders>
            <w:noWrap w:val="0"/>
            <w:vAlign w:val="center"/>
          </w:tcPr>
          <w:p w14:paraId="5D4D1D6F">
            <w:pPr>
              <w:jc w:val="center"/>
              <w:rPr>
                <w:rFonts w:hint="default" w:ascii="Times New Roman" w:hAnsi="Times New Roman" w:eastAsia="宋体" w:cs="Times New Roman"/>
                <w:snapToGrid w:val="0"/>
                <w:color w:val="000000" w:themeColor="text1"/>
                <w:kern w:val="0"/>
                <w:sz w:val="24"/>
                <w:szCs w:val="24"/>
                <w:highlight w:val="none"/>
                <w:lang w:val="en-US" w:eastAsia="zh-Hans"/>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专题P27</w:t>
            </w:r>
          </w:p>
        </w:tc>
      </w:tr>
      <w:tr w14:paraId="0B1676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761" w:type="dxa"/>
            <w:vMerge w:val="continue"/>
            <w:tcBorders>
              <w:tl2br w:val="nil"/>
              <w:tr2bl w:val="nil"/>
            </w:tcBorders>
            <w:noWrap w:val="0"/>
            <w:vAlign w:val="center"/>
          </w:tcPr>
          <w:p w14:paraId="3318857D">
            <w:pPr>
              <w:jc w:val="center"/>
              <w:rPr>
                <w:rFonts w:ascii="Times New Roman" w:hAnsi="Times New Roman" w:eastAsia="宋体" w:cs="Times New Roman"/>
                <w:color w:val="000000" w:themeColor="text1"/>
                <w:highlight w:val="none"/>
                <w14:textFill>
                  <w14:solidFill>
                    <w14:schemeClr w14:val="tx1"/>
                  </w14:solidFill>
                </w14:textFill>
              </w:rPr>
            </w:pPr>
          </w:p>
        </w:tc>
        <w:tc>
          <w:tcPr>
            <w:tcW w:w="3164" w:type="dxa"/>
            <w:vMerge w:val="continue"/>
            <w:tcBorders>
              <w:tl2br w:val="nil"/>
              <w:tr2bl w:val="nil"/>
            </w:tcBorders>
            <w:noWrap w:val="0"/>
            <w:vAlign w:val="center"/>
          </w:tcPr>
          <w:p w14:paraId="7C647896">
            <w:pPr>
              <w:jc w:val="center"/>
              <w:rPr>
                <w:rFonts w:ascii="Times New Roman" w:hAnsi="Times New Roman" w:eastAsia="宋体" w:cs="Times New Roman"/>
                <w:color w:val="000000" w:themeColor="text1"/>
                <w:highlight w:val="none"/>
                <w14:textFill>
                  <w14:solidFill>
                    <w14:schemeClr w14:val="tx1"/>
                  </w14:solidFill>
                </w14:textFill>
              </w:rPr>
            </w:pPr>
          </w:p>
        </w:tc>
        <w:tc>
          <w:tcPr>
            <w:tcW w:w="4200" w:type="dxa"/>
            <w:tcBorders>
              <w:tl2br w:val="nil"/>
              <w:tr2bl w:val="nil"/>
            </w:tcBorders>
            <w:noWrap w:val="0"/>
            <w:vAlign w:val="center"/>
          </w:tcPr>
          <w:p w14:paraId="00A281F4">
            <w:pPr>
              <w:jc w:val="cente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snapToGrid w:val="0"/>
                <w:color w:val="000000" w:themeColor="text1"/>
                <w:kern w:val="0"/>
                <w:sz w:val="24"/>
                <w:szCs w:val="24"/>
                <w:highlight w:val="none"/>
                <w14:textFill>
                  <w14:solidFill>
                    <w14:schemeClr w14:val="tx1"/>
                  </w14:solidFill>
                </w14:textFill>
              </w:rPr>
              <w:t>完善</w:t>
            </w:r>
            <w:r>
              <w:rPr>
                <w:rFonts w:hint="eastAsia" w:ascii="Times New Roman" w:hAnsi="Times New Roman" w:eastAsia="宋体" w:cs="Times New Roman"/>
                <w:snapToGrid w:val="0"/>
                <w:color w:val="000000" w:themeColor="text1"/>
                <w:kern w:val="0"/>
                <w:sz w:val="24"/>
                <w:szCs w:val="24"/>
                <w:highlight w:val="none"/>
                <w:lang w:eastAsia="zh-CN"/>
                <w14:textFill>
                  <w14:solidFill>
                    <w14:schemeClr w14:val="tx1"/>
                  </w14:solidFill>
                </w14:textFill>
              </w:rPr>
              <w:t>了</w:t>
            </w:r>
            <w:r>
              <w:rPr>
                <w:rFonts w:hint="eastAsia" w:ascii="Times New Roman" w:hAnsi="Times New Roman" w:eastAsia="宋体" w:cs="Times New Roman"/>
                <w:snapToGrid w:val="0"/>
                <w:color w:val="000000" w:themeColor="text1"/>
                <w:kern w:val="0"/>
                <w:sz w:val="24"/>
                <w:szCs w:val="24"/>
                <w:highlight w:val="none"/>
                <w14:textFill>
                  <w14:solidFill>
                    <w14:schemeClr w14:val="tx1"/>
                  </w14:solidFill>
                </w14:textFill>
              </w:rPr>
              <w:t>环境保护措施监督检查清单及建设项目污染物排放量汇总表内容。</w:t>
            </w:r>
          </w:p>
        </w:tc>
        <w:tc>
          <w:tcPr>
            <w:tcW w:w="1164" w:type="dxa"/>
            <w:tcBorders>
              <w:tl2br w:val="nil"/>
              <w:tr2bl w:val="nil"/>
            </w:tcBorders>
            <w:noWrap w:val="0"/>
            <w:vAlign w:val="center"/>
          </w:tcPr>
          <w:p w14:paraId="21888CE9">
            <w:pPr>
              <w:jc w:val="center"/>
              <w:rPr>
                <w:rFonts w:hint="default" w:ascii="Times New Roman" w:hAnsi="Times New Roman" w:eastAsia="宋体" w:cs="Times New Roman"/>
                <w:snapToGrid w:val="0"/>
                <w:color w:val="000000" w:themeColor="text1"/>
                <w:kern w:val="0"/>
                <w:sz w:val="24"/>
                <w:szCs w:val="24"/>
                <w:highlight w:val="none"/>
                <w:lang w:val="en-US"/>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lang w:eastAsia="zh-Hans"/>
                <w14:textFill>
                  <w14:solidFill>
                    <w14:schemeClr w14:val="tx1"/>
                  </w14:solidFill>
                </w14:textFill>
              </w:rPr>
              <w:t>P</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47-48、</w:t>
            </w:r>
            <w:r>
              <w:rPr>
                <w:rFonts w:hint="default" w:ascii="Times New Roman" w:hAnsi="Times New Roman" w:eastAsia="宋体" w:cs="Times New Roman"/>
                <w:snapToGrid w:val="0"/>
                <w:color w:val="000000" w:themeColor="text1"/>
                <w:kern w:val="0"/>
                <w:sz w:val="24"/>
                <w:szCs w:val="24"/>
                <w:highlight w:val="none"/>
                <w:lang w:eastAsia="zh-Hans"/>
                <w14:textFill>
                  <w14:solidFill>
                    <w14:schemeClr w14:val="tx1"/>
                  </w14:solidFill>
                </w14:textFill>
              </w:rPr>
              <w:t>P</w:t>
            </w:r>
            <w:r>
              <w:rPr>
                <w:rFonts w:hint="eastAsia" w:ascii="Times New Roman" w:hAnsi="Times New Roman" w:eastAsia="宋体" w:cs="Times New Roman"/>
                <w:snapToGrid w:val="0"/>
                <w:color w:val="000000" w:themeColor="text1"/>
                <w:kern w:val="0"/>
                <w:sz w:val="24"/>
                <w:szCs w:val="24"/>
                <w:highlight w:val="none"/>
                <w:lang w:val="en-US" w:eastAsia="zh-CN"/>
                <w14:textFill>
                  <w14:solidFill>
                    <w14:schemeClr w14:val="tx1"/>
                  </w14:solidFill>
                </w14:textFill>
              </w:rPr>
              <w:t>50</w:t>
            </w:r>
          </w:p>
        </w:tc>
      </w:tr>
    </w:tbl>
    <w:p w14:paraId="4808993C">
      <w:pPr>
        <w:pStyle w:val="23"/>
        <w:jc w:val="center"/>
        <w:outlineLvl w:val="0"/>
        <w:rPr>
          <w:rFonts w:hint="eastAsia" w:ascii="Times New Roman" w:hAnsi="Times New Roman" w:eastAsia="黑体" w:cs="Times New Roman"/>
          <w:snapToGrid w:val="0"/>
          <w:color w:val="000000" w:themeColor="text1"/>
          <w:sz w:val="30"/>
          <w:szCs w:val="30"/>
          <w:highlight w:val="none"/>
          <w:lang w:eastAsia="zh-CN"/>
          <w14:textFill>
            <w14:solidFill>
              <w14:schemeClr w14:val="tx1"/>
            </w14:solidFill>
          </w14:textFill>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ascii="Times New Roman" w:hAnsi="Times New Roman" w:eastAsia="黑体" w:cs="Times New Roman"/>
          <w:snapToGrid w:val="0"/>
          <w:color w:val="000000" w:themeColor="text1"/>
          <w:sz w:val="30"/>
          <w:szCs w:val="30"/>
          <w:highlight w:val="none"/>
          <w:lang w:eastAsia="zh-CN"/>
          <w14:textFill>
            <w14:solidFill>
              <w14:schemeClr w14:val="tx1"/>
            </w14:solidFill>
          </w14:textFill>
        </w:rPr>
        <w:drawing>
          <wp:anchor distT="0" distB="0" distL="114300" distR="114300" simplePos="0" relativeHeight="251680768" behindDoc="0" locked="0" layoutInCell="1" allowOverlap="1">
            <wp:simplePos x="0" y="0"/>
            <wp:positionH relativeFrom="column">
              <wp:posOffset>-1123950</wp:posOffset>
            </wp:positionH>
            <wp:positionV relativeFrom="paragraph">
              <wp:posOffset>-6586855</wp:posOffset>
            </wp:positionV>
            <wp:extent cx="7715885" cy="10915650"/>
            <wp:effectExtent l="0" t="0" r="18415" b="0"/>
            <wp:wrapNone/>
            <wp:docPr id="282" name="图片 282" descr="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descr="1_01"/>
                    <pic:cNvPicPr>
                      <a:picLocks noChangeAspect="1"/>
                    </pic:cNvPicPr>
                  </pic:nvPicPr>
                  <pic:blipFill>
                    <a:blip r:embed="rId27">
                      <a:lum contrast="6000"/>
                    </a:blip>
                    <a:stretch>
                      <a:fillRect/>
                    </a:stretch>
                  </pic:blipFill>
                  <pic:spPr>
                    <a:xfrm>
                      <a:off x="0" y="0"/>
                      <a:ext cx="7715885" cy="10915650"/>
                    </a:xfrm>
                    <a:prstGeom prst="rect">
                      <a:avLst/>
                    </a:prstGeom>
                  </pic:spPr>
                </pic:pic>
              </a:graphicData>
            </a:graphic>
          </wp:anchor>
        </w:drawing>
      </w:r>
    </w:p>
    <w:p w14:paraId="4FA725A9">
      <w:pPr>
        <w:pStyle w:val="23"/>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一、建设项目基本情况</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40"/>
        <w:gridCol w:w="2515"/>
        <w:gridCol w:w="1976"/>
        <w:gridCol w:w="2639"/>
      </w:tblGrid>
      <w:tr w14:paraId="64CA3B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0" w:type="dxa"/>
            <w:noWrap w:val="0"/>
            <w:tcMar>
              <w:top w:w="16" w:type="dxa"/>
              <w:left w:w="16" w:type="dxa"/>
              <w:right w:w="16" w:type="dxa"/>
            </w:tcMar>
            <w:vAlign w:val="center"/>
          </w:tcPr>
          <w:p w14:paraId="5F2658AD">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建设项目名称</w:t>
            </w:r>
          </w:p>
        </w:tc>
        <w:tc>
          <w:tcPr>
            <w:tcW w:w="7130" w:type="dxa"/>
            <w:gridSpan w:val="3"/>
            <w:noWrap w:val="0"/>
            <w:vAlign w:val="center"/>
          </w:tcPr>
          <w:p w14:paraId="210DBC61">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山西庞泉重型机械制造有限公司采暖锅炉及配套设施改造项目</w:t>
            </w:r>
          </w:p>
        </w:tc>
      </w:tr>
      <w:tr w14:paraId="288B8C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0" w:type="dxa"/>
            <w:noWrap w:val="0"/>
            <w:tcMar>
              <w:top w:w="16" w:type="dxa"/>
              <w:left w:w="16" w:type="dxa"/>
              <w:right w:w="16" w:type="dxa"/>
            </w:tcMar>
            <w:vAlign w:val="center"/>
          </w:tcPr>
          <w:p w14:paraId="5DBF5BE6">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项目代码</w:t>
            </w:r>
          </w:p>
        </w:tc>
        <w:tc>
          <w:tcPr>
            <w:tcW w:w="7130" w:type="dxa"/>
            <w:gridSpan w:val="3"/>
            <w:noWrap w:val="0"/>
            <w:vAlign w:val="center"/>
          </w:tcPr>
          <w:p w14:paraId="79CFAF19">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2411-141128-89-02-349217</w:t>
            </w:r>
          </w:p>
        </w:tc>
      </w:tr>
      <w:tr w14:paraId="69BF44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0" w:type="dxa"/>
            <w:noWrap w:val="0"/>
            <w:tcMar>
              <w:top w:w="16" w:type="dxa"/>
              <w:left w:w="16" w:type="dxa"/>
              <w:right w:w="16" w:type="dxa"/>
            </w:tcMar>
            <w:vAlign w:val="center"/>
          </w:tcPr>
          <w:p w14:paraId="431116DB">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建设单位联系人</w:t>
            </w:r>
          </w:p>
        </w:tc>
        <w:tc>
          <w:tcPr>
            <w:tcW w:w="2515" w:type="dxa"/>
            <w:noWrap w:val="0"/>
            <w:vAlign w:val="center"/>
          </w:tcPr>
          <w:p w14:paraId="2CE32756">
            <w:pPr>
              <w:adjustRightInd w:val="0"/>
              <w:snapToGrid w:val="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吕燕龙</w:t>
            </w:r>
          </w:p>
        </w:tc>
        <w:tc>
          <w:tcPr>
            <w:tcW w:w="1976" w:type="dxa"/>
            <w:noWrap w:val="0"/>
            <w:vAlign w:val="center"/>
          </w:tcPr>
          <w:p w14:paraId="5AA08604">
            <w:pPr>
              <w:adjustRightInd w:val="0"/>
              <w:snapToGrid w:val="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联系方式</w:t>
            </w:r>
          </w:p>
        </w:tc>
        <w:tc>
          <w:tcPr>
            <w:tcW w:w="2639" w:type="dxa"/>
            <w:noWrap w:val="0"/>
            <w:vAlign w:val="center"/>
          </w:tcPr>
          <w:p w14:paraId="3BCF5FF9">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1375334114</w:t>
            </w:r>
            <w:r>
              <w:rPr>
                <w:rFonts w:hint="eastAsia" w:cs="Times New Roman"/>
                <w:color w:val="000000" w:themeColor="text1"/>
                <w:sz w:val="24"/>
                <w:szCs w:val="24"/>
                <w:highlight w:val="none"/>
                <w:lang w:val="en-US" w:eastAsia="zh-CN"/>
                <w14:textFill>
                  <w14:solidFill>
                    <w14:schemeClr w14:val="tx1"/>
                  </w14:solidFill>
                </w14:textFill>
              </w:rPr>
              <w:t>2</w:t>
            </w:r>
          </w:p>
        </w:tc>
      </w:tr>
      <w:tr w14:paraId="31646D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0" w:type="dxa"/>
            <w:noWrap w:val="0"/>
            <w:tcMar>
              <w:top w:w="16" w:type="dxa"/>
              <w:left w:w="16" w:type="dxa"/>
              <w:right w:w="16" w:type="dxa"/>
            </w:tcMar>
            <w:vAlign w:val="center"/>
          </w:tcPr>
          <w:p w14:paraId="08F661EC">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建设地点</w:t>
            </w:r>
          </w:p>
        </w:tc>
        <w:tc>
          <w:tcPr>
            <w:tcW w:w="7130" w:type="dxa"/>
            <w:gridSpan w:val="3"/>
            <w:noWrap w:val="0"/>
            <w:vAlign w:val="center"/>
          </w:tcPr>
          <w:p w14:paraId="314089AC">
            <w:pPr>
              <w:spacing w:line="360" w:lineRule="exact"/>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bookmarkStart w:id="1" w:name="OLE_LINK3"/>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山西省吕梁市方山县积翠镇胡堡村东南216m处</w:t>
            </w:r>
            <w:bookmarkEnd w:id="1"/>
          </w:p>
          <w:p w14:paraId="74157A38">
            <w:pPr>
              <w:spacing w:line="360" w:lineRule="exact"/>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bookmarkStart w:id="2" w:name="OLE_LINK4"/>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（山西庞泉重型机械制造有限公司锅炉房内）</w:t>
            </w:r>
            <w:bookmarkEnd w:id="2"/>
          </w:p>
        </w:tc>
      </w:tr>
      <w:tr w14:paraId="750DF1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0" w:type="dxa"/>
            <w:noWrap w:val="0"/>
            <w:tcMar>
              <w:top w:w="16" w:type="dxa"/>
              <w:left w:w="16" w:type="dxa"/>
              <w:right w:w="16" w:type="dxa"/>
            </w:tcMar>
            <w:vAlign w:val="center"/>
          </w:tcPr>
          <w:p w14:paraId="6DC86AC9">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地理坐标</w:t>
            </w:r>
          </w:p>
        </w:tc>
        <w:tc>
          <w:tcPr>
            <w:tcW w:w="7130" w:type="dxa"/>
            <w:gridSpan w:val="3"/>
            <w:noWrap w:val="0"/>
            <w:vAlign w:val="center"/>
          </w:tcPr>
          <w:p w14:paraId="73CEDDCF">
            <w:pPr>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 11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14:textFill>
                  <w14:solidFill>
                    <w14:schemeClr w14:val="tx1"/>
                  </w14:solidFill>
                </w14:textFill>
              </w:rPr>
              <w:t>度</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15</w:t>
            </w:r>
            <w:r>
              <w:rPr>
                <w:rFonts w:hint="default" w:ascii="Times New Roman" w:hAnsi="Times New Roman" w:cs="Times New Roman"/>
                <w:color w:val="000000" w:themeColor="text1"/>
                <w:sz w:val="24"/>
                <w:szCs w:val="24"/>
                <w:highlight w:val="none"/>
                <w14:textFill>
                  <w14:solidFill>
                    <w14:schemeClr w14:val="tx1"/>
                  </w14:solidFill>
                </w14:textFill>
              </w:rPr>
              <w:t>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54.864</w:t>
            </w:r>
            <w:r>
              <w:rPr>
                <w:rFonts w:hint="default" w:ascii="Times New Roman" w:hAnsi="Times New Roman" w:cs="Times New Roman"/>
                <w:color w:val="000000" w:themeColor="text1"/>
                <w:sz w:val="24"/>
                <w:szCs w:val="24"/>
                <w:highlight w:val="none"/>
                <w14:textFill>
                  <w14:solidFill>
                    <w14:schemeClr w14:val="tx1"/>
                  </w14:solidFill>
                </w14:textFill>
              </w:rPr>
              <w:t>秒，3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cs="Times New Roman"/>
                <w:color w:val="000000" w:themeColor="text1"/>
                <w:sz w:val="24"/>
                <w:szCs w:val="24"/>
                <w:highlight w:val="none"/>
                <w14:textFill>
                  <w14:solidFill>
                    <w14:schemeClr w14:val="tx1"/>
                  </w14:solidFill>
                </w14:textFill>
              </w:rPr>
              <w:t>度</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57</w:t>
            </w:r>
            <w:r>
              <w:rPr>
                <w:rFonts w:hint="default" w:ascii="Times New Roman" w:hAnsi="Times New Roman" w:cs="Times New Roman"/>
                <w:color w:val="000000" w:themeColor="text1"/>
                <w:sz w:val="24"/>
                <w:szCs w:val="24"/>
                <w:highlight w:val="none"/>
                <w14:textFill>
                  <w14:solidFill>
                    <w14:schemeClr w14:val="tx1"/>
                  </w14:solidFill>
                </w14:textFill>
              </w:rPr>
              <w:t>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10.818</w:t>
            </w:r>
            <w:r>
              <w:rPr>
                <w:rFonts w:hint="default" w:ascii="Times New Roman" w:hAnsi="Times New Roman" w:cs="Times New Roman"/>
                <w:color w:val="000000" w:themeColor="text1"/>
                <w:sz w:val="24"/>
                <w:szCs w:val="24"/>
                <w:highlight w:val="none"/>
                <w14:textFill>
                  <w14:solidFill>
                    <w14:schemeClr w14:val="tx1"/>
                  </w14:solidFill>
                </w14:textFill>
              </w:rPr>
              <w:t>秒）</w:t>
            </w:r>
          </w:p>
        </w:tc>
      </w:tr>
      <w:tr w14:paraId="304EFE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40" w:type="dxa"/>
            <w:noWrap w:val="0"/>
            <w:tcMar>
              <w:top w:w="16" w:type="dxa"/>
              <w:left w:w="16" w:type="dxa"/>
              <w:right w:w="16" w:type="dxa"/>
            </w:tcMar>
            <w:vAlign w:val="center"/>
          </w:tcPr>
          <w:p w14:paraId="5E615F27">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国民经济</w:t>
            </w:r>
          </w:p>
          <w:p w14:paraId="24AD8AC4">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行业类别</w:t>
            </w:r>
          </w:p>
        </w:tc>
        <w:tc>
          <w:tcPr>
            <w:tcW w:w="2515" w:type="dxa"/>
            <w:noWrap w:val="0"/>
            <w:vAlign w:val="center"/>
          </w:tcPr>
          <w:p w14:paraId="5DDBF8D0">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D</w:t>
            </w:r>
            <w:r>
              <w:rPr>
                <w:rFonts w:hint="default" w:ascii="Times New Roman" w:hAnsi="Times New Roman" w:cs="Times New Roman"/>
                <w:color w:val="000000" w:themeColor="text1"/>
                <w:sz w:val="24"/>
                <w:szCs w:val="24"/>
                <w:highlight w:val="none"/>
                <w14:textFill>
                  <w14:solidFill>
                    <w14:schemeClr w14:val="tx1"/>
                  </w14:solidFill>
                </w14:textFill>
              </w:rPr>
              <w:t>4430 热力生产和供应</w:t>
            </w:r>
          </w:p>
        </w:tc>
        <w:tc>
          <w:tcPr>
            <w:tcW w:w="1976" w:type="dxa"/>
            <w:noWrap w:val="0"/>
            <w:vAlign w:val="center"/>
          </w:tcPr>
          <w:p w14:paraId="171E8818">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bookmarkStart w:id="3" w:name="_Hlk49843745"/>
            <w:r>
              <w:rPr>
                <w:rFonts w:hint="default" w:ascii="Times New Roman" w:hAnsi="Times New Roman" w:cs="Times New Roman"/>
                <w:color w:val="000000" w:themeColor="text1"/>
                <w:sz w:val="24"/>
                <w:szCs w:val="24"/>
                <w:highlight w:val="none"/>
                <w14:textFill>
                  <w14:solidFill>
                    <w14:schemeClr w14:val="tx1"/>
                  </w14:solidFill>
                </w14:textFill>
              </w:rPr>
              <w:t>建设项目</w:t>
            </w:r>
          </w:p>
          <w:p w14:paraId="30D1629E">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行业类别</w:t>
            </w:r>
            <w:bookmarkEnd w:id="3"/>
          </w:p>
        </w:tc>
        <w:tc>
          <w:tcPr>
            <w:tcW w:w="2639" w:type="dxa"/>
            <w:noWrap w:val="0"/>
            <w:vAlign w:val="center"/>
          </w:tcPr>
          <w:p w14:paraId="1D3DD10E">
            <w:pPr>
              <w:adjustRightInd w:val="0"/>
              <w:snapToGrid w:val="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91、热力生产和供应工程（包括建设单位自建自用的供热工程）</w:t>
            </w:r>
          </w:p>
        </w:tc>
      </w:tr>
      <w:tr w14:paraId="50013D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38" w:hRule="atLeast"/>
          <w:jc w:val="center"/>
        </w:trPr>
        <w:tc>
          <w:tcPr>
            <w:tcW w:w="1740" w:type="dxa"/>
            <w:noWrap w:val="0"/>
            <w:tcMar>
              <w:top w:w="16" w:type="dxa"/>
              <w:left w:w="16" w:type="dxa"/>
              <w:right w:w="16" w:type="dxa"/>
            </w:tcMar>
            <w:vAlign w:val="center"/>
          </w:tcPr>
          <w:p w14:paraId="43205953">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建设性质</w:t>
            </w:r>
          </w:p>
        </w:tc>
        <w:tc>
          <w:tcPr>
            <w:tcW w:w="2515" w:type="dxa"/>
            <w:noWrap w:val="0"/>
            <w:vAlign w:val="center"/>
          </w:tcPr>
          <w:p w14:paraId="385E6987">
            <w:pPr>
              <w:jc w:val="left"/>
              <w:rPr>
                <w:rFonts w:hint="default" w:ascii="Times New Roman" w:hAnsi="Times New Roman" w:cs="Times New Roman"/>
                <w:color w:val="000000" w:themeColor="text1"/>
                <w:sz w:val="24"/>
                <w:szCs w:val="24"/>
                <w:highlight w:val="none"/>
                <w14:textFill>
                  <w14:solidFill>
                    <w14:schemeClr w14:val="tx1"/>
                  </w14:solidFill>
                </w14:textFill>
              </w:rPr>
            </w:pPr>
            <w:bookmarkStart w:id="4" w:name="OLE_LINK1"/>
            <w:r>
              <w:rPr>
                <w:rFonts w:hint="default" w:ascii="Times New Roman" w:hAnsi="Times New Roman" w:cs="Times New Roman"/>
                <w:color w:val="000000" w:themeColor="text1"/>
                <w:sz w:val="24"/>
                <w:szCs w:val="24"/>
                <w:highlight w:val="none"/>
                <w14:textFill>
                  <w14:solidFill>
                    <w14:schemeClr w14:val="tx1"/>
                  </w14:solidFill>
                </w14:textFill>
              </w:rPr>
              <w:sym w:font="Wingdings" w:char="00A8"/>
            </w:r>
            <w:bookmarkEnd w:id="4"/>
            <w:r>
              <w:rPr>
                <w:rFonts w:hint="default" w:ascii="Times New Roman" w:hAnsi="Times New Roman" w:cs="Times New Roman"/>
                <w:color w:val="000000" w:themeColor="text1"/>
                <w:sz w:val="24"/>
                <w:szCs w:val="24"/>
                <w:highlight w:val="none"/>
                <w14:textFill>
                  <w14:solidFill>
                    <w14:schemeClr w14:val="tx1"/>
                  </w14:solidFill>
                </w14:textFill>
              </w:rPr>
              <w:t>新建（迁建）</w:t>
            </w:r>
          </w:p>
          <w:p w14:paraId="2BF30669">
            <w:pPr>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sym w:font="Wingdings" w:char="00A8"/>
            </w:r>
            <w:r>
              <w:rPr>
                <w:rFonts w:hint="default" w:ascii="Times New Roman" w:hAnsi="Times New Roman" w:cs="Times New Roman"/>
                <w:color w:val="000000" w:themeColor="text1"/>
                <w:sz w:val="24"/>
                <w:szCs w:val="24"/>
                <w:highlight w:val="none"/>
                <w14:textFill>
                  <w14:solidFill>
                    <w14:schemeClr w14:val="tx1"/>
                  </w14:solidFill>
                </w14:textFill>
              </w:rPr>
              <w:t>改建</w:t>
            </w:r>
          </w:p>
          <w:p w14:paraId="27763F46">
            <w:pPr>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sym w:font="Wingdings" w:char="00A8"/>
            </w:r>
            <w:r>
              <w:rPr>
                <w:rFonts w:hint="default" w:ascii="Times New Roman" w:hAnsi="Times New Roman" w:cs="Times New Roman"/>
                <w:color w:val="000000" w:themeColor="text1"/>
                <w:sz w:val="24"/>
                <w:szCs w:val="24"/>
                <w:highlight w:val="none"/>
                <w14:textFill>
                  <w14:solidFill>
                    <w14:schemeClr w14:val="tx1"/>
                  </w14:solidFill>
                </w14:textFill>
              </w:rPr>
              <w:t>扩建</w:t>
            </w:r>
          </w:p>
          <w:p w14:paraId="567CF66E">
            <w:pPr>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sym w:font="Wingdings" w:char="00FE"/>
            </w:r>
            <w:r>
              <w:rPr>
                <w:rFonts w:hint="default" w:ascii="Times New Roman" w:hAnsi="Times New Roman" w:cs="Times New Roman"/>
                <w:color w:val="000000" w:themeColor="text1"/>
                <w:sz w:val="24"/>
                <w:szCs w:val="24"/>
                <w:highlight w:val="none"/>
                <w14:textFill>
                  <w14:solidFill>
                    <w14:schemeClr w14:val="tx1"/>
                  </w14:solidFill>
                </w14:textFill>
              </w:rPr>
              <w:t>技术改造</w:t>
            </w:r>
          </w:p>
        </w:tc>
        <w:tc>
          <w:tcPr>
            <w:tcW w:w="1976" w:type="dxa"/>
            <w:noWrap w:val="0"/>
            <w:vAlign w:val="center"/>
          </w:tcPr>
          <w:p w14:paraId="22B69720">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建设项目</w:t>
            </w:r>
          </w:p>
          <w:p w14:paraId="76470F9B">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申报情形</w:t>
            </w:r>
          </w:p>
        </w:tc>
        <w:tc>
          <w:tcPr>
            <w:tcW w:w="2639" w:type="dxa"/>
            <w:noWrap w:val="0"/>
            <w:vAlign w:val="center"/>
          </w:tcPr>
          <w:p w14:paraId="48742CE3">
            <w:pPr>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sym w:font="Wingdings" w:char="00FE"/>
            </w:r>
            <w:r>
              <w:rPr>
                <w:rFonts w:hint="default" w:ascii="Times New Roman" w:hAnsi="Times New Roman" w:cs="Times New Roman"/>
                <w:color w:val="000000" w:themeColor="text1"/>
                <w:sz w:val="24"/>
                <w:szCs w:val="24"/>
                <w:highlight w:val="none"/>
                <w14:textFill>
                  <w14:solidFill>
                    <w14:schemeClr w14:val="tx1"/>
                  </w14:solidFill>
                </w14:textFill>
              </w:rPr>
              <w:t xml:space="preserve">首次申报项目             </w:t>
            </w:r>
          </w:p>
          <w:p w14:paraId="424CE6FE">
            <w:pPr>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sym w:font="Wingdings" w:char="00A8"/>
            </w:r>
            <w:r>
              <w:rPr>
                <w:rFonts w:hint="default" w:ascii="Times New Roman" w:hAnsi="Times New Roman" w:cs="Times New Roman"/>
                <w:color w:val="000000" w:themeColor="text1"/>
                <w:sz w:val="24"/>
                <w:szCs w:val="24"/>
                <w:highlight w:val="none"/>
                <w14:textFill>
                  <w14:solidFill>
                    <w14:schemeClr w14:val="tx1"/>
                  </w14:solidFill>
                </w14:textFill>
              </w:rPr>
              <w:t>不予批准后再次申报项目</w:t>
            </w:r>
          </w:p>
          <w:p w14:paraId="2D0034B3">
            <w:pPr>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sym w:font="Wingdings" w:char="00A8"/>
            </w:r>
            <w:r>
              <w:rPr>
                <w:rFonts w:hint="default" w:ascii="Times New Roman" w:hAnsi="Times New Roman" w:cs="Times New Roman"/>
                <w:color w:val="000000" w:themeColor="text1"/>
                <w:sz w:val="24"/>
                <w:szCs w:val="24"/>
                <w:highlight w:val="none"/>
                <w14:textFill>
                  <w14:solidFill>
                    <w14:schemeClr w14:val="tx1"/>
                  </w14:solidFill>
                </w14:textFill>
              </w:rPr>
              <w:t xml:space="preserve">超五年重新审核项目     </w:t>
            </w:r>
          </w:p>
          <w:p w14:paraId="202A2F46">
            <w:pPr>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sym w:font="Wingdings" w:char="00A8"/>
            </w:r>
            <w:r>
              <w:rPr>
                <w:rFonts w:hint="default" w:ascii="Times New Roman" w:hAnsi="Times New Roman" w:cs="Times New Roman"/>
                <w:color w:val="000000" w:themeColor="text1"/>
                <w:sz w:val="24"/>
                <w:szCs w:val="24"/>
                <w:highlight w:val="none"/>
                <w14:textFill>
                  <w14:solidFill>
                    <w14:schemeClr w14:val="tx1"/>
                  </w14:solidFill>
                </w14:textFill>
              </w:rPr>
              <w:t>重大变动重新报批项目</w:t>
            </w:r>
          </w:p>
        </w:tc>
      </w:tr>
      <w:tr w14:paraId="6530B7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3" w:hRule="atLeast"/>
          <w:jc w:val="center"/>
        </w:trPr>
        <w:tc>
          <w:tcPr>
            <w:tcW w:w="1740" w:type="dxa"/>
            <w:noWrap w:val="0"/>
            <w:tcMar>
              <w:top w:w="16" w:type="dxa"/>
              <w:left w:w="16" w:type="dxa"/>
              <w:right w:w="16" w:type="dxa"/>
            </w:tcMar>
            <w:vAlign w:val="center"/>
          </w:tcPr>
          <w:p w14:paraId="6A81EF7D">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项目审批（核准/</w:t>
            </w:r>
          </w:p>
          <w:p w14:paraId="1DBEF1E1">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备案）部门（选填）</w:t>
            </w:r>
          </w:p>
        </w:tc>
        <w:tc>
          <w:tcPr>
            <w:tcW w:w="2515" w:type="dxa"/>
            <w:noWrap w:val="0"/>
            <w:vAlign w:val="center"/>
          </w:tcPr>
          <w:p w14:paraId="60396BC7">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1976" w:type="dxa"/>
            <w:noWrap w:val="0"/>
            <w:vAlign w:val="center"/>
          </w:tcPr>
          <w:p w14:paraId="2C20D6C0">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项目审批（核准/</w:t>
            </w:r>
          </w:p>
          <w:p w14:paraId="5A2DFFBD">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备案）文号（选填）</w:t>
            </w:r>
          </w:p>
        </w:tc>
        <w:tc>
          <w:tcPr>
            <w:tcW w:w="2639" w:type="dxa"/>
            <w:noWrap w:val="0"/>
            <w:vAlign w:val="center"/>
          </w:tcPr>
          <w:p w14:paraId="73EC25CD">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tc>
      </w:tr>
      <w:tr w14:paraId="64B30C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0" w:type="dxa"/>
            <w:noWrap w:val="0"/>
            <w:tcMar>
              <w:top w:w="16" w:type="dxa"/>
              <w:left w:w="16" w:type="dxa"/>
              <w:right w:w="16" w:type="dxa"/>
            </w:tcMar>
            <w:vAlign w:val="center"/>
          </w:tcPr>
          <w:p w14:paraId="72288FA8">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总投资（万元）</w:t>
            </w:r>
          </w:p>
        </w:tc>
        <w:tc>
          <w:tcPr>
            <w:tcW w:w="2515" w:type="dxa"/>
            <w:noWrap w:val="0"/>
            <w:vAlign w:val="center"/>
          </w:tcPr>
          <w:p w14:paraId="06A6BA76">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15</w:t>
            </w:r>
          </w:p>
        </w:tc>
        <w:tc>
          <w:tcPr>
            <w:tcW w:w="1976" w:type="dxa"/>
            <w:noWrap w:val="0"/>
            <w:tcMar>
              <w:top w:w="16" w:type="dxa"/>
              <w:left w:w="16" w:type="dxa"/>
              <w:right w:w="16" w:type="dxa"/>
            </w:tcMar>
            <w:vAlign w:val="center"/>
          </w:tcPr>
          <w:p w14:paraId="438F35EB">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环保投资（万元）</w:t>
            </w:r>
          </w:p>
        </w:tc>
        <w:tc>
          <w:tcPr>
            <w:tcW w:w="2639" w:type="dxa"/>
            <w:noWrap w:val="0"/>
            <w:vAlign w:val="center"/>
          </w:tcPr>
          <w:p w14:paraId="3DB66D2E">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55.8</w:t>
            </w:r>
          </w:p>
        </w:tc>
      </w:tr>
      <w:tr w14:paraId="3C1B75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40" w:type="dxa"/>
            <w:noWrap w:val="0"/>
            <w:tcMar>
              <w:top w:w="16" w:type="dxa"/>
              <w:left w:w="16" w:type="dxa"/>
              <w:right w:w="16" w:type="dxa"/>
            </w:tcMar>
            <w:vAlign w:val="center"/>
          </w:tcPr>
          <w:p w14:paraId="3A8F1B60">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环保投资占比（%）</w:t>
            </w:r>
          </w:p>
        </w:tc>
        <w:tc>
          <w:tcPr>
            <w:tcW w:w="2515" w:type="dxa"/>
            <w:noWrap w:val="0"/>
            <w:vAlign w:val="center"/>
          </w:tcPr>
          <w:p w14:paraId="17190CF7">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48.5</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tc>
        <w:tc>
          <w:tcPr>
            <w:tcW w:w="1976" w:type="dxa"/>
            <w:noWrap w:val="0"/>
            <w:tcMar>
              <w:top w:w="16" w:type="dxa"/>
              <w:left w:w="16" w:type="dxa"/>
              <w:right w:w="16" w:type="dxa"/>
            </w:tcMar>
            <w:vAlign w:val="center"/>
          </w:tcPr>
          <w:p w14:paraId="63A0ADDA">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施工工期</w:t>
            </w:r>
          </w:p>
        </w:tc>
        <w:tc>
          <w:tcPr>
            <w:tcW w:w="2639" w:type="dxa"/>
            <w:noWrap w:val="0"/>
            <w:vAlign w:val="center"/>
          </w:tcPr>
          <w:p w14:paraId="572D440B">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1个月</w:t>
            </w:r>
          </w:p>
        </w:tc>
      </w:tr>
      <w:tr w14:paraId="3CBBB3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40" w:type="dxa"/>
            <w:noWrap w:val="0"/>
            <w:tcMar>
              <w:top w:w="16" w:type="dxa"/>
              <w:left w:w="16" w:type="dxa"/>
              <w:right w:w="16" w:type="dxa"/>
            </w:tcMar>
            <w:vAlign w:val="center"/>
          </w:tcPr>
          <w:p w14:paraId="5786210F">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是否开工建设</w:t>
            </w:r>
          </w:p>
        </w:tc>
        <w:tc>
          <w:tcPr>
            <w:tcW w:w="2515" w:type="dxa"/>
            <w:noWrap w:val="0"/>
            <w:vAlign w:val="center"/>
          </w:tcPr>
          <w:p w14:paraId="2C84E814">
            <w:pPr>
              <w:adjustRightInd w:val="0"/>
              <w:snapToGrid w:val="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sym w:font="Wingdings" w:char="00FE"/>
            </w:r>
            <w:r>
              <w:rPr>
                <w:rFonts w:hint="default" w:ascii="Times New Roman" w:hAnsi="Times New Roman" w:cs="Times New Roman"/>
                <w:color w:val="000000" w:themeColor="text1"/>
                <w:sz w:val="24"/>
                <w:szCs w:val="24"/>
                <w:highlight w:val="none"/>
                <w14:textFill>
                  <w14:solidFill>
                    <w14:schemeClr w14:val="tx1"/>
                  </w14:solidFill>
                </w14:textFill>
              </w:rPr>
              <w:t>否</w:t>
            </w:r>
          </w:p>
          <w:p w14:paraId="71F65DA2">
            <w:pPr>
              <w:adjustRightInd w:val="0"/>
              <w:snapToGrid w:val="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sym w:font="Wingdings" w:char="00A8"/>
            </w:r>
            <w:r>
              <w:rPr>
                <w:rFonts w:hint="default" w:ascii="Times New Roman" w:hAnsi="Times New Roman" w:cs="Times New Roman"/>
                <w:color w:val="000000" w:themeColor="text1"/>
                <w:sz w:val="24"/>
                <w:szCs w:val="24"/>
                <w:highlight w:val="none"/>
                <w14:textFill>
                  <w14:solidFill>
                    <w14:schemeClr w14:val="tx1"/>
                  </w14:solidFill>
                </w14:textFill>
              </w:rPr>
              <w:t>是：</w:t>
            </w:r>
            <w:r>
              <w:rPr>
                <w:rFonts w:hint="default" w:ascii="Times New Roman" w:hAnsi="Times New Roman" w:cs="Times New Roman"/>
                <w:color w:val="000000" w:themeColor="text1"/>
                <w:sz w:val="24"/>
                <w:szCs w:val="24"/>
                <w:highlight w:val="none"/>
                <w:u w:val="single"/>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highlight w:val="none"/>
                <w:u w:val="single"/>
                <w:shd w:val="clear" w:color="auto" w:fill="auto"/>
                <w14:textFill>
                  <w14:solidFill>
                    <w14:schemeClr w14:val="tx1"/>
                  </w14:solidFill>
                </w14:textFill>
              </w:rPr>
              <w:t xml:space="preserve"> </w:t>
            </w:r>
          </w:p>
        </w:tc>
        <w:tc>
          <w:tcPr>
            <w:tcW w:w="1976" w:type="dxa"/>
            <w:noWrap w:val="0"/>
            <w:tcMar>
              <w:top w:w="16" w:type="dxa"/>
              <w:left w:w="16" w:type="dxa"/>
              <w:right w:w="16" w:type="dxa"/>
            </w:tcMar>
            <w:vAlign w:val="center"/>
          </w:tcPr>
          <w:p w14:paraId="4244797C">
            <w:pPr>
              <w:adjustRightInd w:val="0"/>
              <w:snapToGrid w:val="0"/>
              <w:jc w:val="center"/>
              <w:rPr>
                <w:rFonts w:hint="default" w:ascii="Times New Roman" w:hAnsi="Times New Roman" w:cs="Times New Roman"/>
                <w:color w:val="000000" w:themeColor="text1"/>
                <w:spacing w:val="-6"/>
                <w:sz w:val="24"/>
                <w:szCs w:val="24"/>
                <w:highlight w:val="none"/>
                <w14:textFill>
                  <w14:solidFill>
                    <w14:schemeClr w14:val="tx1"/>
                  </w14:solidFill>
                </w14:textFill>
              </w:rPr>
            </w:pPr>
            <w:r>
              <w:rPr>
                <w:rFonts w:hint="default" w:ascii="Times New Roman" w:hAnsi="Times New Roman" w:cs="Times New Roman"/>
                <w:color w:val="000000" w:themeColor="text1"/>
                <w:spacing w:val="-6"/>
                <w:sz w:val="24"/>
                <w:szCs w:val="24"/>
                <w:highlight w:val="none"/>
                <w14:textFill>
                  <w14:solidFill>
                    <w14:schemeClr w14:val="tx1"/>
                  </w14:solidFill>
                </w14:textFill>
              </w:rPr>
              <w:t>用地（用海）</w:t>
            </w:r>
          </w:p>
          <w:p w14:paraId="7E5E6472">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pacing w:val="-6"/>
                <w:sz w:val="24"/>
                <w:szCs w:val="24"/>
                <w:highlight w:val="none"/>
                <w14:textFill>
                  <w14:solidFill>
                    <w14:schemeClr w14:val="tx1"/>
                  </w14:solidFill>
                </w14:textFill>
              </w:rPr>
              <w:t>面积（m</w:t>
            </w:r>
            <w:r>
              <w:rPr>
                <w:rFonts w:hint="default" w:ascii="Times New Roman" w:hAnsi="Times New Roman" w:cs="Times New Roman"/>
                <w:color w:val="000000" w:themeColor="text1"/>
                <w:spacing w:val="-6"/>
                <w:sz w:val="24"/>
                <w:szCs w:val="24"/>
                <w:highlight w:val="none"/>
                <w:vertAlign w:val="superscript"/>
                <w14:textFill>
                  <w14:solidFill>
                    <w14:schemeClr w14:val="tx1"/>
                  </w14:solidFill>
                </w14:textFill>
              </w:rPr>
              <w:t>2</w:t>
            </w:r>
            <w:r>
              <w:rPr>
                <w:rFonts w:hint="default" w:ascii="Times New Roman" w:hAnsi="Times New Roman" w:cs="Times New Roman"/>
                <w:color w:val="000000" w:themeColor="text1"/>
                <w:spacing w:val="-6"/>
                <w:sz w:val="24"/>
                <w:szCs w:val="24"/>
                <w:highlight w:val="none"/>
                <w14:textFill>
                  <w14:solidFill>
                    <w14:schemeClr w14:val="tx1"/>
                  </w14:solidFill>
                </w14:textFill>
              </w:rPr>
              <w:t>）</w:t>
            </w:r>
          </w:p>
        </w:tc>
        <w:tc>
          <w:tcPr>
            <w:tcW w:w="2639" w:type="dxa"/>
            <w:noWrap w:val="0"/>
            <w:vAlign w:val="center"/>
          </w:tcPr>
          <w:p w14:paraId="6FCC95BF">
            <w:pPr>
              <w:adjustRightInd w:val="0"/>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shd w:val="clear" w:color="auto" w:fill="auto"/>
                <w:lang w:val="en-US" w:eastAsia="zh-CN"/>
                <w14:textFill>
                  <w14:solidFill>
                    <w14:schemeClr w14:val="tx1"/>
                  </w14:solidFill>
                </w14:textFill>
              </w:rPr>
              <w:t>0</w:t>
            </w:r>
          </w:p>
        </w:tc>
      </w:tr>
      <w:tr w14:paraId="7EB023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40" w:type="dxa"/>
            <w:noWrap w:val="0"/>
            <w:vAlign w:val="center"/>
          </w:tcPr>
          <w:p w14:paraId="71793E38">
            <w:pPr>
              <w:autoSpaceDE w:val="0"/>
              <w:autoSpaceDN w:val="0"/>
              <w:adjustRightInd w:val="0"/>
              <w:snapToGrid w:val="0"/>
              <w:jc w:val="center"/>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专项评价设置情况</w:t>
            </w:r>
          </w:p>
        </w:tc>
        <w:tc>
          <w:tcPr>
            <w:tcW w:w="7130" w:type="dxa"/>
            <w:gridSpan w:val="3"/>
            <w:noWrap w:val="0"/>
            <w:vAlign w:val="center"/>
          </w:tcPr>
          <w:p w14:paraId="6D50F0A8">
            <w:pPr>
              <w:keepNext w:val="0"/>
              <w:keepLines w:val="0"/>
              <w:pageBreakBefore w:val="0"/>
              <w:widowControl w:val="0"/>
              <w:kinsoku/>
              <w:wordWrap/>
              <w:overflowPunct/>
              <w:topLinePunct w:val="0"/>
              <w:autoSpaceDE w:val="0"/>
              <w:autoSpaceDN w:val="0"/>
              <w:bidi w:val="0"/>
              <w:adjustRightInd w:val="0"/>
              <w:snapToGrid w:val="0"/>
              <w:spacing w:line="432" w:lineRule="exact"/>
              <w:ind w:firstLine="480" w:firstLineChars="200"/>
              <w:jc w:val="left"/>
              <w:textAlignment w:val="auto"/>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设置大气风险专项评价，项目锅炉燃烧废气中的汞及其化合物为纳入《有毒有害大气污染物名录》（2018年版）的废气污染物，且厂界</w:t>
            </w:r>
            <w:r>
              <w:rPr>
                <w:rFonts w:hint="eastAsia" w:cs="Times New Roman"/>
                <w:b w:val="0"/>
                <w:bCs w:val="0"/>
                <w:color w:val="000000" w:themeColor="text1"/>
                <w:kern w:val="0"/>
                <w:sz w:val="24"/>
                <w:szCs w:val="24"/>
                <w:highlight w:val="none"/>
                <w:lang w:val="en-US" w:eastAsia="zh-CN"/>
                <w14:textFill>
                  <w14:solidFill>
                    <w14:schemeClr w14:val="tx1"/>
                  </w14:solidFill>
                </w14:textFill>
              </w:rPr>
              <w:t>西</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北侧约</w:t>
            </w:r>
            <w:r>
              <w:rPr>
                <w:rFonts w:hint="eastAsia" w:cs="Times New Roman"/>
                <w:b w:val="0"/>
                <w:bCs w:val="0"/>
                <w:color w:val="000000" w:themeColor="text1"/>
                <w:kern w:val="0"/>
                <w:sz w:val="24"/>
                <w:szCs w:val="24"/>
                <w:highlight w:val="none"/>
                <w:lang w:val="en-US" w:eastAsia="zh-CN"/>
                <w14:textFill>
                  <w14:solidFill>
                    <w14:schemeClr w14:val="tx1"/>
                  </w14:solidFill>
                </w14:textFill>
              </w:rPr>
              <w:t>216</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m分布有</w:t>
            </w:r>
            <w:r>
              <w:rPr>
                <w:rFonts w:hint="default" w:ascii="Times New Roman" w:hAnsi="Times New Roman" w:eastAsia="宋体" w:cs="Times New Roman"/>
                <w:b w:val="0"/>
                <w:bCs w:val="0"/>
                <w:color w:val="000000" w:themeColor="text1"/>
                <w:kern w:val="0"/>
                <w:sz w:val="24"/>
                <w:szCs w:val="24"/>
                <w:highlight w:val="none"/>
                <w:lang w:val="zh-CN" w:eastAsia="zh-CN"/>
                <w14:textFill>
                  <w14:solidFill>
                    <w14:schemeClr w14:val="tx1"/>
                  </w14:solidFill>
                </w14:textFill>
              </w:rPr>
              <w:t>胡堡村</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散户，符合指南中排放废气含有有毒有害污染物，且厂界外500m范围内有环境空气保护目标建设项目的大气专项设置条件。</w:t>
            </w:r>
          </w:p>
        </w:tc>
      </w:tr>
      <w:tr w14:paraId="5CE228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740" w:type="dxa"/>
            <w:noWrap w:val="0"/>
            <w:vAlign w:val="center"/>
          </w:tcPr>
          <w:p w14:paraId="2A410AB7">
            <w:pPr>
              <w:autoSpaceDE w:val="0"/>
              <w:autoSpaceDN w:val="0"/>
              <w:adjustRightInd w:val="0"/>
              <w:snapToGrid w:val="0"/>
              <w:jc w:val="center"/>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规划情况</w:t>
            </w:r>
          </w:p>
        </w:tc>
        <w:tc>
          <w:tcPr>
            <w:tcW w:w="7130" w:type="dxa"/>
            <w:gridSpan w:val="3"/>
            <w:noWrap w:val="0"/>
            <w:vAlign w:val="center"/>
          </w:tcPr>
          <w:p w14:paraId="1CC9D93A">
            <w:pPr>
              <w:autoSpaceDE w:val="0"/>
              <w:autoSpaceDN w:val="0"/>
              <w:adjustRightInd w:val="0"/>
              <w:snapToGrid w:val="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无</w:t>
            </w:r>
          </w:p>
        </w:tc>
      </w:tr>
      <w:tr w14:paraId="210617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740" w:type="dxa"/>
            <w:noWrap w:val="0"/>
            <w:vAlign w:val="center"/>
          </w:tcPr>
          <w:p w14:paraId="3BF90226">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规划环境影响</w:t>
            </w:r>
          </w:p>
          <w:p w14:paraId="22480F27">
            <w:pPr>
              <w:adjustRightInd w:val="0"/>
              <w:snapToGrid w:val="0"/>
              <w:jc w:val="center"/>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评价情况</w:t>
            </w:r>
          </w:p>
        </w:tc>
        <w:tc>
          <w:tcPr>
            <w:tcW w:w="7130" w:type="dxa"/>
            <w:gridSpan w:val="3"/>
            <w:noWrap w:val="0"/>
            <w:vAlign w:val="center"/>
          </w:tcPr>
          <w:p w14:paraId="44AFE8ED">
            <w:pPr>
              <w:autoSpaceDE w:val="0"/>
              <w:autoSpaceDN w:val="0"/>
              <w:adjustRightInd w:val="0"/>
              <w:snapToGrid w:val="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无</w:t>
            </w:r>
          </w:p>
        </w:tc>
      </w:tr>
      <w:tr w14:paraId="00C629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40" w:type="dxa"/>
            <w:noWrap w:val="0"/>
            <w:vAlign w:val="center"/>
          </w:tcPr>
          <w:p w14:paraId="66FFE32D">
            <w:pPr>
              <w:autoSpaceDE w:val="0"/>
              <w:autoSpaceDN w:val="0"/>
              <w:adjustRightInd w:val="0"/>
              <w:snapToGrid w:val="0"/>
              <w:jc w:val="center"/>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规划及规划环境影响评价符合性分析</w:t>
            </w:r>
          </w:p>
        </w:tc>
        <w:tc>
          <w:tcPr>
            <w:tcW w:w="7130" w:type="dxa"/>
            <w:gridSpan w:val="3"/>
            <w:noWrap w:val="0"/>
            <w:vAlign w:val="center"/>
          </w:tcPr>
          <w:p w14:paraId="5438E91B">
            <w:pPr>
              <w:autoSpaceDE w:val="0"/>
              <w:autoSpaceDN w:val="0"/>
              <w:adjustRightInd w:val="0"/>
              <w:snapToGrid w:val="0"/>
              <w:jc w:val="cente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无</w:t>
            </w:r>
          </w:p>
        </w:tc>
      </w:tr>
      <w:tr w14:paraId="49F72C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59" w:hRule="atLeast"/>
          <w:jc w:val="center"/>
        </w:trPr>
        <w:tc>
          <w:tcPr>
            <w:tcW w:w="1740" w:type="dxa"/>
            <w:noWrap w:val="0"/>
            <w:vAlign w:val="center"/>
          </w:tcPr>
          <w:p w14:paraId="5EE19A85">
            <w:pPr>
              <w:autoSpaceDE w:val="0"/>
              <w:autoSpaceDN w:val="0"/>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其他符合性分析</w:t>
            </w:r>
          </w:p>
        </w:tc>
        <w:tc>
          <w:tcPr>
            <w:tcW w:w="7130" w:type="dxa"/>
            <w:gridSpan w:val="3"/>
            <w:noWrap w:val="0"/>
            <w:vAlign w:val="center"/>
          </w:tcPr>
          <w:p w14:paraId="1C43FAE6">
            <w:pPr>
              <w:numPr>
                <w:ilvl w:val="0"/>
                <w:numId w:val="0"/>
              </w:numPr>
              <w:autoSpaceDE w:val="0"/>
              <w:autoSpaceDN w:val="0"/>
              <w:adjustRightInd w:val="0"/>
              <w:snapToGrid w:val="0"/>
              <w:spacing w:line="432" w:lineRule="exact"/>
              <w:jc w:val="left"/>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与国家、省、市相关生物质锅炉政策的符合性分析</w:t>
            </w:r>
          </w:p>
          <w:p w14:paraId="271501E5">
            <w:pPr>
              <w:keepNext w:val="0"/>
              <w:keepLines w:val="0"/>
              <w:pageBreakBefore w:val="0"/>
              <w:widowControl w:val="0"/>
              <w:kinsoku/>
              <w:wordWrap/>
              <w:overflowPunct/>
              <w:topLinePunct w:val="0"/>
              <w:autoSpaceDE w:val="0"/>
              <w:autoSpaceDN w:val="0"/>
              <w:bidi w:val="0"/>
              <w:adjustRightInd w:val="0"/>
              <w:snapToGrid w:val="0"/>
              <w:spacing w:line="432" w:lineRule="exact"/>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根据</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山西省落实《空气质量持续改善行动计划》实施方案（国发〔2023〕24号）</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吕梁市落实《空气质量持续改善行动计划》实施方案（吕政发〔2024〕7号）</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《吕梁市大气污染防治条例》</w:t>
            </w:r>
            <w:r>
              <w:rPr>
                <w:rFonts w:hint="eastAsia" w:cs="Times New Roman"/>
                <w:b w:val="0"/>
                <w:bCs w:val="0"/>
                <w:color w:val="000000" w:themeColor="text1"/>
                <w:kern w:val="0"/>
                <w:sz w:val="24"/>
                <w:szCs w:val="24"/>
                <w:highlight w:val="none"/>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与相关生物质锅炉政策的符合性分析</w:t>
            </w:r>
            <w:r>
              <w:rPr>
                <w:rFonts w:hint="default" w:ascii="Times New Roman" w:hAnsi="Times New Roman" w:eastAsia="宋体" w:cs="Times New Roman"/>
                <w:color w:val="000000" w:themeColor="text1"/>
                <w:sz w:val="24"/>
                <w:highlight w:val="none"/>
                <w14:textFill>
                  <w14:solidFill>
                    <w14:schemeClr w14:val="tx1"/>
                  </w14:solidFill>
                </w14:textFill>
              </w:rPr>
              <w:t>详见表1-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1。</w:t>
            </w:r>
          </w:p>
          <w:p w14:paraId="032421D9">
            <w:pPr>
              <w:pStyle w:val="21"/>
              <w:keepNext w:val="0"/>
              <w:keepLines w:val="0"/>
              <w:pageBreakBefore w:val="0"/>
              <w:widowControl w:val="0"/>
              <w:kinsoku/>
              <w:wordWrap/>
              <w:overflowPunct/>
              <w:topLinePunct w:val="0"/>
              <w:autoSpaceDE/>
              <w:autoSpaceDN/>
              <w:bidi w:val="0"/>
              <w:adjustRightInd w:val="0"/>
              <w:snapToGrid/>
              <w:spacing w:line="460" w:lineRule="exact"/>
              <w:ind w:firstLine="0" w:firstLineChars="0"/>
              <w:jc w:val="center"/>
              <w:textAlignment w:val="baseline"/>
              <w:rPr>
                <w:rFonts w:hint="default" w:ascii="Times New Roman" w:hAnsi="Times New Roman" w:eastAsia="宋体" w:cs="Times New Roman"/>
                <w:b/>
                <w:bCs/>
                <w:color w:val="000000" w:themeColor="text1"/>
                <w:kern w:val="21"/>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1"/>
                <w:sz w:val="24"/>
                <w:szCs w:val="24"/>
                <w:highlight w:val="none"/>
                <w:lang w:val="en-US" w:eastAsia="zh-CN" w:bidi="ar-SA"/>
                <w14:textFill>
                  <w14:solidFill>
                    <w14:schemeClr w14:val="tx1"/>
                  </w14:solidFill>
                </w14:textFill>
              </w:rPr>
              <w:t>表1-</w:t>
            </w:r>
            <w:r>
              <w:rPr>
                <w:rFonts w:hint="eastAsia" w:ascii="Times New Roman" w:hAnsi="Times New Roman" w:eastAsia="宋体" w:cs="Times New Roman"/>
                <w:b/>
                <w:bCs/>
                <w:color w:val="000000" w:themeColor="text1"/>
                <w:kern w:val="21"/>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b/>
                <w:bCs/>
                <w:color w:val="000000" w:themeColor="text1"/>
                <w:kern w:val="21"/>
                <w:sz w:val="24"/>
                <w:szCs w:val="24"/>
                <w:highlight w:val="none"/>
                <w:lang w:val="en-US" w:eastAsia="zh-CN" w:bidi="ar-SA"/>
                <w14:textFill>
                  <w14:solidFill>
                    <w14:schemeClr w14:val="tx1"/>
                  </w14:solidFill>
                </w14:textFill>
              </w:rPr>
              <w:t xml:space="preserve">  本项目与</w:t>
            </w:r>
            <w:r>
              <w:rPr>
                <w:rFonts w:hint="eastAsia" w:cs="Times New Roman"/>
                <w:b/>
                <w:bCs/>
                <w:color w:val="000000" w:themeColor="text1"/>
                <w:kern w:val="2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b/>
                <w:bCs/>
                <w:color w:val="000000" w:themeColor="text1"/>
                <w:kern w:val="21"/>
                <w:sz w:val="24"/>
                <w:szCs w:val="24"/>
                <w:highlight w:val="none"/>
                <w:lang w:val="en-US" w:eastAsia="zh-CN" w:bidi="ar-SA"/>
                <w14:textFill>
                  <w14:solidFill>
                    <w14:schemeClr w14:val="tx1"/>
                  </w14:solidFill>
                </w14:textFill>
              </w:rPr>
              <w:t>相关生物质锅炉政策”</w:t>
            </w:r>
            <w:r>
              <w:rPr>
                <w:rFonts w:hint="default" w:ascii="Times New Roman" w:hAnsi="Times New Roman" w:eastAsia="宋体" w:cs="Times New Roman"/>
                <w:b/>
                <w:bCs/>
                <w:color w:val="000000" w:themeColor="text1"/>
                <w:kern w:val="21"/>
                <w:sz w:val="24"/>
                <w:szCs w:val="24"/>
                <w:highlight w:val="none"/>
                <w:lang w:val="en-US" w:eastAsia="zh-CN" w:bidi="ar-SA"/>
                <w14:textFill>
                  <w14:solidFill>
                    <w14:schemeClr w14:val="tx1"/>
                  </w14:solidFill>
                </w14:textFill>
              </w:rPr>
              <w:t>相关要求符合性</w:t>
            </w:r>
            <w:r>
              <w:rPr>
                <w:rFonts w:hint="eastAsia" w:cs="Times New Roman"/>
                <w:b/>
                <w:bCs/>
                <w:color w:val="000000" w:themeColor="text1"/>
                <w:kern w:val="21"/>
                <w:sz w:val="24"/>
                <w:szCs w:val="24"/>
                <w:highlight w:val="none"/>
                <w:lang w:val="en-US" w:eastAsia="zh-CN" w:bidi="ar-SA"/>
                <w14:textFill>
                  <w14:solidFill>
                    <w14:schemeClr w14:val="tx1"/>
                  </w14:solidFill>
                </w14:textFill>
              </w:rPr>
              <w:t>分析</w:t>
            </w:r>
          </w:p>
          <w:tbl>
            <w:tblPr>
              <w:tblStyle w:val="29"/>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32"/>
              <w:gridCol w:w="1273"/>
              <w:gridCol w:w="3772"/>
              <w:gridCol w:w="1503"/>
            </w:tblGrid>
            <w:tr w14:paraId="55B5B7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40" w:type="pct"/>
                  <w:tcBorders>
                    <w:tl2br w:val="nil"/>
                    <w:tr2bl w:val="nil"/>
                  </w:tcBorders>
                  <w:noWrap w:val="0"/>
                  <w:vAlign w:val="center"/>
                </w:tcPr>
                <w:p w14:paraId="0FBBD9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序号</w:t>
                  </w:r>
                </w:p>
              </w:tc>
              <w:tc>
                <w:tcPr>
                  <w:tcW w:w="925" w:type="pct"/>
                  <w:tcBorders>
                    <w:tl2br w:val="nil"/>
                    <w:tr2bl w:val="nil"/>
                  </w:tcBorders>
                  <w:noWrap w:val="0"/>
                  <w:vAlign w:val="center"/>
                </w:tcPr>
                <w:p w14:paraId="1D794C8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类别</w:t>
                  </w:r>
                </w:p>
              </w:tc>
              <w:tc>
                <w:tcPr>
                  <w:tcW w:w="2740" w:type="pct"/>
                  <w:tcBorders>
                    <w:tl2br w:val="nil"/>
                    <w:tr2bl w:val="nil"/>
                  </w:tcBorders>
                  <w:noWrap w:val="0"/>
                  <w:vAlign w:val="center"/>
                </w:tcPr>
                <w:p w14:paraId="071EB0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相关生物质锅炉政策</w:t>
                  </w:r>
                  <w:r>
                    <w:rPr>
                      <w:rFonts w:hint="eastAsia" w:ascii="Times New Roman" w:hAnsi="Times New Roman" w:eastAsia="宋体" w:cs="Times New Roman"/>
                      <w:b/>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的要求</w:t>
                  </w:r>
                </w:p>
              </w:tc>
              <w:tc>
                <w:tcPr>
                  <w:tcW w:w="1092" w:type="pct"/>
                  <w:tcBorders>
                    <w:tl2br w:val="nil"/>
                    <w:tr2bl w:val="nil"/>
                  </w:tcBorders>
                  <w:noWrap w:val="0"/>
                  <w:vAlign w:val="center"/>
                </w:tcPr>
                <w:p w14:paraId="25ECB4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本项目符合性</w:t>
                  </w:r>
                </w:p>
              </w:tc>
            </w:tr>
            <w:tr w14:paraId="6437E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240" w:type="pct"/>
                  <w:tcBorders>
                    <w:tl2br w:val="nil"/>
                    <w:tr2bl w:val="nil"/>
                  </w:tcBorders>
                  <w:noWrap w:val="0"/>
                  <w:vAlign w:val="center"/>
                </w:tcPr>
                <w:p w14:paraId="411627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w:t>
                  </w:r>
                </w:p>
              </w:tc>
              <w:tc>
                <w:tcPr>
                  <w:tcW w:w="925" w:type="pct"/>
                  <w:tcBorders>
                    <w:tl2br w:val="nil"/>
                    <w:tr2bl w:val="nil"/>
                  </w:tcBorders>
                  <w:noWrap w:val="0"/>
                  <w:vAlign w:val="center"/>
                </w:tcPr>
                <w:p w14:paraId="7BE1B7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山西省落实《空气质量持续改善行动计划》实施方案（国发〔2023〕24号）</w:t>
                  </w:r>
                </w:p>
              </w:tc>
              <w:tc>
                <w:tcPr>
                  <w:tcW w:w="2740" w:type="pct"/>
                  <w:tcBorders>
                    <w:tl2br w:val="nil"/>
                    <w:tr2bl w:val="nil"/>
                  </w:tcBorders>
                  <w:noWrap w:val="0"/>
                  <w:vAlign w:val="center"/>
                </w:tcPr>
                <w:p w14:paraId="6BCC2A98">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积极推进燃煤锅炉关停整合。各地要将燃煤供热锅炉替代项目纳入城镇供热规划，逐步淘汰城市建成区燃煤供热锅炉。全省原则上不再新建除集中供暖外的燃煤锅炉，对35蒸吨/小时及以下燃煤锅炉及茶水炉、经营性炉灶、储粮烘干设备、农产品加工等燃煤设施进行动态清零。加快热力管网建设，依托电厂、大型工业企业开展远距离供热示范项目建设，淘汰管网覆盖范围内的燃煤锅炉和散煤。充分发挥30万千瓦及以上热电联产电厂、大型工业企业的供热能力，对其供热半径30公里范围内的燃煤锅炉和落后燃煤小热电机组（含自备电厂）进行关停或整合”。</w:t>
                  </w:r>
                </w:p>
                <w:p w14:paraId="0E316573">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持续推进清洁取暖改造。因地制宜、积极稳妥成片推进清洁取暖改造，确保群众安全温暖过冬。稳妥推进中部城市群、上党革命老区、临运盆地散煤取暖替代工程。全面评估现有清洁取暖改造运行情况，持续优化改造方式或运行模式，巩固提升现有清洁取暖成果。开展农用领域散煤使用情况排查，有序推进农业种植和养殖散煤清洁能源替代。全面提升建筑能效水平，加快既有农房节能改造。各市县要依法将整体完成清洁取暖改造的地区划定为高污染燃料禁燃区和“禁煤区”，严防散煤复烧。对清洁取暖未覆盖的区域，强化民用散煤质量监管。</w:t>
                  </w:r>
                </w:p>
              </w:tc>
              <w:tc>
                <w:tcPr>
                  <w:tcW w:w="1092" w:type="pct"/>
                  <w:vMerge w:val="restart"/>
                  <w:tcBorders>
                    <w:tl2br w:val="nil"/>
                    <w:tr2bl w:val="nil"/>
                  </w:tcBorders>
                  <w:noWrap w:val="0"/>
                  <w:vAlign w:val="center"/>
                </w:tcPr>
                <w:p w14:paraId="69DEF554">
                  <w:pPr>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本项目为山西庞泉重型机械制造有限公司配套锅炉建设项目</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位于山西省吕梁市方山县积翠镇胡堡村东南216m处（山西庞泉重型机械制造有限公司锅炉房内）</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，不属于城市建成区，</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锅炉房</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拆除原有1台5.6MW燃气锅炉，</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配置1台SZL7-1.0/95/70-SCI型</w:t>
                  </w:r>
                  <w:r>
                    <w:rPr>
                      <w:rFonts w:hint="eastAsia" w:cs="Times New Roman"/>
                      <w:bCs/>
                      <w:color w:val="000000" w:themeColor="text1"/>
                      <w:sz w:val="21"/>
                      <w:szCs w:val="21"/>
                      <w:highlight w:val="none"/>
                      <w:lang w:val="en-US" w:eastAsia="zh-CN"/>
                      <w14:textFill>
                        <w14:solidFill>
                          <w14:schemeClr w14:val="tx1"/>
                        </w14:solidFill>
                      </w14:textFill>
                    </w:rPr>
                    <w:t>生物质成型燃料专用锅炉</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（双锅筒纵置式链条炉排锅炉，额定热功率为7MW，额定出水压力为1.0MPa，额定出水温度为95℃，额定进水温度为70℃，设计燃料为Ⅰ级生物质成型燃料），</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生物质成型燃料</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属于可再生</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清洁燃料</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，锅炉废气在炉膛内低氮燃烧后进行SNCR脱硝（</w:t>
                  </w:r>
                  <w:r>
                    <w:rPr>
                      <w:rFonts w:hint="eastAsia" w:cs="Times New Roman"/>
                      <w:bCs/>
                      <w:color w:val="000000" w:themeColor="text1"/>
                      <w:sz w:val="21"/>
                      <w:szCs w:val="21"/>
                      <w:highlight w:val="none"/>
                      <w:lang w:val="en-US" w:eastAsia="zh-CN"/>
                      <w14:textFill>
                        <w14:solidFill>
                          <w14:schemeClr w14:val="tx1"/>
                        </w14:solidFill>
                      </w14:textFill>
                    </w:rPr>
                    <w:t>脱硝效率70%</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），脱硝后进入多管旋风除尘器和布袋除尘器进行粉尘过滤（</w:t>
                  </w:r>
                  <w:r>
                    <w:rPr>
                      <w:rFonts w:hint="eastAsia" w:cs="Times New Roman"/>
                      <w:bCs/>
                      <w:color w:val="000000" w:themeColor="text1"/>
                      <w:sz w:val="21"/>
                      <w:szCs w:val="21"/>
                      <w:highlight w:val="none"/>
                      <w:lang w:val="en-US" w:eastAsia="zh-CN"/>
                      <w14:textFill>
                        <w14:solidFill>
                          <w14:schemeClr w14:val="tx1"/>
                        </w14:solidFill>
                      </w14:textFill>
                    </w:rPr>
                    <w:t>除尘效率99%</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），除尘后的含硫烟气通过</w:t>
                  </w:r>
                  <w:r>
                    <w:rPr>
                      <w:rFonts w:hint="eastAsia" w:cs="Times New Roman"/>
                      <w:bCs/>
                      <w:color w:val="000000" w:themeColor="text1"/>
                      <w:sz w:val="21"/>
                      <w:szCs w:val="21"/>
                      <w:highlight w:val="none"/>
                      <w:lang w:val="en-US" w:eastAsia="zh-CN"/>
                      <w14:textFill>
                        <w14:solidFill>
                          <w14:schemeClr w14:val="tx1"/>
                        </w14:solidFill>
                      </w14:textFill>
                    </w:rPr>
                    <w:t>引风机送入双碱法脱硫塔</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。烟气在脱硫塔内经过三层喷淋，与氢氧化钠溶液反应，将烟气内的二氧化硫脱除（</w:t>
                  </w:r>
                  <w:r>
                    <w:rPr>
                      <w:rFonts w:hint="eastAsia" w:cs="Times New Roman"/>
                      <w:bCs/>
                      <w:color w:val="000000" w:themeColor="text1"/>
                      <w:sz w:val="21"/>
                      <w:szCs w:val="21"/>
                      <w:highlight w:val="none"/>
                      <w:lang w:val="en-US" w:eastAsia="zh-CN"/>
                      <w14:textFill>
                        <w14:solidFill>
                          <w14:schemeClr w14:val="tx1"/>
                        </w14:solidFill>
                      </w14:textFill>
                    </w:rPr>
                    <w:t>脱硫效率90%</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），脱硫后的烟气经过除雾器进行脱水处理后经</w:t>
                  </w:r>
                  <w:r>
                    <w:rPr>
                      <w:rFonts w:hint="eastAsia" w:cs="Times New Roman"/>
                      <w:bCs/>
                      <w:color w:val="000000" w:themeColor="text1"/>
                      <w:sz w:val="21"/>
                      <w:szCs w:val="21"/>
                      <w:highlight w:val="none"/>
                      <w:lang w:val="en-US" w:eastAsia="zh-CN"/>
                      <w14:textFill>
                        <w14:solidFill>
                          <w14:schemeClr w14:val="tx1"/>
                        </w14:solidFill>
                      </w14:textFill>
                    </w:rPr>
                    <w:t>40m高排气筒（DA001）</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进行有组织排放，排放的大气污染物可以达到《锅炉大气污染物排放标准》（DB14/1929-2019）中表2中生物质锅炉大气污染物排放浓度限值要求</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。符合国家、省、市相关生物质锅炉政策的相关要求。</w:t>
                  </w:r>
                </w:p>
              </w:tc>
            </w:tr>
            <w:tr w14:paraId="707F12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81" w:hRule="atLeast"/>
                <w:jc w:val="center"/>
              </w:trPr>
              <w:tc>
                <w:tcPr>
                  <w:tcW w:w="240" w:type="pct"/>
                  <w:tcBorders>
                    <w:tl2br w:val="nil"/>
                    <w:tr2bl w:val="nil"/>
                  </w:tcBorders>
                  <w:noWrap w:val="0"/>
                  <w:vAlign w:val="center"/>
                </w:tcPr>
                <w:p w14:paraId="05B50A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2</w:t>
                  </w:r>
                </w:p>
              </w:tc>
              <w:tc>
                <w:tcPr>
                  <w:tcW w:w="925" w:type="pct"/>
                  <w:tcBorders>
                    <w:tl2br w:val="nil"/>
                    <w:tr2bl w:val="nil"/>
                  </w:tcBorders>
                  <w:noWrap w:val="0"/>
                  <w:vAlign w:val="center"/>
                </w:tcPr>
                <w:p w14:paraId="235E04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吕梁市落实《空气质量持续改善行动计划》实施方案（吕政发〔2024〕7号）</w:t>
                  </w:r>
                </w:p>
              </w:tc>
              <w:tc>
                <w:tcPr>
                  <w:tcW w:w="2740" w:type="pct"/>
                  <w:tcBorders>
                    <w:tl2br w:val="nil"/>
                    <w:tr2bl w:val="nil"/>
                  </w:tcBorders>
                  <w:noWrap w:val="0"/>
                  <w:vAlign w:val="center"/>
                </w:tcPr>
                <w:p w14:paraId="5136D3DC">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积极推进燃煤锅炉关停整合。全市特别是汾阳市、文水县、交城县、孝义市要充分发挥辖区30万千瓦及以上热电联产电厂、大型工业企业的供热能力，加快淘汰供热管网覆盖范围内的燃煤锅炉和散煤取暖，同时对其供热半径30公里范围内的燃煤锅炉和落后燃煤小热电机组（含自备电厂）进行关停或整合。各县（市、区）要将燃煤供热锅炉替代项目纳入城镇供热规划，逐步淘汰城市建成区燃煤供热锅炉。全市原则上不再新建除集中供暖外的燃煤锅炉，对35蒸吨/小时及以下燃煤锅炉及茶水炉、经营性炉灶、储粮烘干设备、农产品加工等燃煤设施进行动态清零。”。</w:t>
                  </w:r>
                </w:p>
                <w:p w14:paraId="54D9098D">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持续推进清洁取暖改造。推广借鉴柳林华光电厂－吕梁市区长输集中供热工程成功经验，实现柳林县城－李家湾沿线村庄清洁取暖全覆盖。汾阳市、文水县、交城县、孝义市加快完成中部城市群清洁取暖改造工程剩余任务，2025年10月底前基本实现海拔900米以下区域散煤清零。坚持“先立后破、不立不破”的原则，以平原地区、川区谷地散煤清零为目标，因地制宜、积极稳妥成片推进清洁取暖改造，严禁路径不合适、设施不配套、资金不匹配、安全没保障而实施改造，确保群众安全温暖过冬。坚持保障用能，持续增强煤炭、电力、天然气等能源供应能力，保障清洁取暖用能。坚持持续可行，以农村清洁取暖为重点，加快完善清洁取暖长效机制。开展农用领域散煤使用情况排查，有序推进农业种植和养殖散煤清洁能源替代。落实新建建筑节能要求，稳步做好既有建筑节能改造，加快既有农房节能改造。各县（市、区）要依法将整体完成清洁取暖改造的地区划定为高污染燃料禁燃区和“禁煤区”，严防散煤复烧。对清洁取暖未覆盖的区域，强化民用散煤质量监管。</w:t>
                  </w:r>
                </w:p>
              </w:tc>
              <w:tc>
                <w:tcPr>
                  <w:tcW w:w="1092" w:type="pct"/>
                  <w:vMerge w:val="continue"/>
                  <w:tcBorders>
                    <w:tl2br w:val="nil"/>
                    <w:tr2bl w:val="nil"/>
                  </w:tcBorders>
                  <w:noWrap w:val="0"/>
                  <w:vAlign w:val="center"/>
                </w:tcPr>
                <w:p w14:paraId="72874E97">
                  <w:pPr>
                    <w:spacing w:line="240" w:lineRule="exact"/>
                    <w:ind w:firstLine="420" w:firstLineChars="200"/>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7BCE04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81" w:hRule="atLeast"/>
                <w:jc w:val="center"/>
              </w:trPr>
              <w:tc>
                <w:tcPr>
                  <w:tcW w:w="240" w:type="pct"/>
                  <w:tcBorders>
                    <w:tl2br w:val="nil"/>
                    <w:tr2bl w:val="nil"/>
                  </w:tcBorders>
                  <w:noWrap w:val="0"/>
                  <w:vAlign w:val="center"/>
                </w:tcPr>
                <w:p w14:paraId="157FC1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3</w:t>
                  </w:r>
                </w:p>
              </w:tc>
              <w:tc>
                <w:tcPr>
                  <w:tcW w:w="925" w:type="pct"/>
                  <w:tcBorders>
                    <w:tl2br w:val="nil"/>
                    <w:tr2bl w:val="nil"/>
                  </w:tcBorders>
                  <w:noWrap w:val="0"/>
                  <w:vAlign w:val="center"/>
                </w:tcPr>
                <w:p w14:paraId="04ACBA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《吕梁市大气污染防治条例》</w:t>
                  </w:r>
                </w:p>
              </w:tc>
              <w:tc>
                <w:tcPr>
                  <w:tcW w:w="2740" w:type="pct"/>
                  <w:tcBorders>
                    <w:tl2br w:val="nil"/>
                    <w:tr2bl w:val="nil"/>
                  </w:tcBorders>
                  <w:noWrap w:val="0"/>
                  <w:vAlign w:val="center"/>
                </w:tcPr>
                <w:p w14:paraId="222AA026">
                  <w:pPr>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“第十三条 市、县（市、区）人民政府应当根据本区域煤炭消费总量控制目标，采取下列措施防治燃煤污染：（一）制定燃煤削减和清洁能源改造计划并组织实施；（二）发展集中供热，推进清洁能源替代燃煤工作；（三）根据大气污染质量改善需要，结合当地居民生活需要实际，合理划定禁煤区；（四）加强禁煤区以外区域的民用散煤管理，建立完善民用清洁燃煤采购、储存、供应机制，保障清洁燃煤供应。”；“第十六条 防治大气环境污染措施，第五节 重点污染企业采用清洁生产工艺，配套建设除尘、脱硫、脱硝等装置，或者采取技术改造等其他控制大气污染物排放的措施。”</w:t>
                  </w:r>
                </w:p>
              </w:tc>
              <w:tc>
                <w:tcPr>
                  <w:tcW w:w="1092" w:type="pct"/>
                  <w:vMerge w:val="continue"/>
                  <w:tcBorders>
                    <w:tl2br w:val="nil"/>
                    <w:tr2bl w:val="nil"/>
                  </w:tcBorders>
                  <w:noWrap w:val="0"/>
                  <w:vAlign w:val="center"/>
                </w:tcPr>
                <w:p w14:paraId="774DEF48">
                  <w:pPr>
                    <w:spacing w:line="240" w:lineRule="exact"/>
                    <w:ind w:firstLine="420" w:firstLineChars="200"/>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bl>
          <w:p w14:paraId="17CB4F01">
            <w:pPr>
              <w:keepNext w:val="0"/>
              <w:keepLines w:val="0"/>
              <w:pageBreakBefore w:val="0"/>
              <w:widowControl w:val="0"/>
              <w:kinsoku/>
              <w:wordWrap/>
              <w:overflowPunct/>
              <w:topLinePunct w:val="0"/>
              <w:autoSpaceDE w:val="0"/>
              <w:autoSpaceDN w:val="0"/>
              <w:bidi w:val="0"/>
              <w:adjustRightInd w:val="0"/>
              <w:snapToGrid w:val="0"/>
              <w:spacing w:line="432" w:lineRule="exact"/>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eastAsia" w:cs="Times New Roman"/>
                <w:b w:val="0"/>
                <w:bCs w:val="0"/>
                <w:color w:val="000000" w:themeColor="text1"/>
                <w:kern w:val="0"/>
                <w:sz w:val="24"/>
                <w:szCs w:val="24"/>
                <w:highlight w:val="none"/>
                <w:lang w:val="en-US" w:eastAsia="zh-CN"/>
                <w14:textFill>
                  <w14:solidFill>
                    <w14:schemeClr w14:val="tx1"/>
                  </w14:solidFill>
                </w14:textFill>
              </w:rPr>
              <w:t>本项目符合</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《空气质量持续改善行动计划》（国发〔2023〕24号）、《空气质量持续改善行动计划》（吕政发〔2024〕7号）、《吕梁市大气污染防治条例》相关生物质锅炉政策的相关要求</w:t>
            </w:r>
            <w:r>
              <w:rPr>
                <w:rFonts w:hint="eastAsia" w:cs="Times New Roman"/>
                <w:b w:val="0"/>
                <w:bCs w:val="0"/>
                <w:color w:val="000000" w:themeColor="text1"/>
                <w:kern w:val="0"/>
                <w:sz w:val="24"/>
                <w:szCs w:val="24"/>
                <w:highlight w:val="none"/>
                <w:lang w:val="en-US" w:eastAsia="zh-CN"/>
                <w14:textFill>
                  <w14:solidFill>
                    <w14:schemeClr w14:val="tx1"/>
                  </w14:solidFill>
                </w14:textFill>
              </w:rPr>
              <w:t>。</w:t>
            </w:r>
          </w:p>
          <w:p w14:paraId="0B5BA8BD">
            <w:pPr>
              <w:autoSpaceDE w:val="0"/>
              <w:autoSpaceDN w:val="0"/>
              <w:adjustRightInd w:val="0"/>
              <w:snapToGrid w:val="0"/>
              <w:spacing w:line="432" w:lineRule="exact"/>
              <w:jc w:val="left"/>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、与</w:t>
            </w:r>
            <w:bookmarkStart w:id="5" w:name="OLE_LINK28"/>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b/>
                <w:bCs/>
                <w:color w:val="000000" w:themeColor="text1"/>
                <w:kern w:val="0"/>
                <w:sz w:val="24"/>
                <w:szCs w:val="24"/>
                <w:highlight w:val="none"/>
                <w:lang w:eastAsia="zh-CN"/>
                <w14:textFill>
                  <w14:solidFill>
                    <w14:schemeClr w14:val="tx1"/>
                  </w14:solidFill>
                </w14:textFill>
              </w:rPr>
              <w:t>吕梁市人民政府关于印发吕梁市“三线一单”生态环境分区管控实施方案的通知</w:t>
            </w: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b/>
                <w:bCs/>
                <w:color w:val="000000" w:themeColor="text1"/>
                <w:kern w:val="0"/>
                <w:sz w:val="24"/>
                <w:szCs w:val="24"/>
                <w:highlight w:val="none"/>
                <w:lang w:eastAsia="zh-CN"/>
                <w14:textFill>
                  <w14:solidFill>
                    <w14:schemeClr w14:val="tx1"/>
                  </w14:solidFill>
                </w14:textFill>
              </w:rPr>
              <w:t>（吕政发[2021]5号）</w:t>
            </w:r>
            <w:bookmarkEnd w:id="5"/>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符合性分析</w:t>
            </w:r>
          </w:p>
          <w:p w14:paraId="29811F86">
            <w:pPr>
              <w:keepNext w:val="0"/>
              <w:keepLines w:val="0"/>
              <w:pageBreakBefore w:val="0"/>
              <w:widowControl/>
              <w:kinsoku/>
              <w:wordWrap/>
              <w:overflowPunct/>
              <w:topLinePunct w:val="0"/>
              <w:autoSpaceDE/>
              <w:autoSpaceDN/>
              <w:bidi w:val="0"/>
              <w:adjustRightInd w:val="0"/>
              <w:snapToGrid w:val="0"/>
              <w:spacing w:line="434" w:lineRule="exact"/>
              <w:ind w:firstLine="48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（1）环境管控单元的生态环境准入清单符合性分析</w:t>
            </w:r>
          </w:p>
          <w:p w14:paraId="327A08C9">
            <w:pPr>
              <w:keepNext w:val="0"/>
              <w:keepLines w:val="0"/>
              <w:pageBreakBefore w:val="0"/>
              <w:widowControl/>
              <w:shd w:val="clear"/>
              <w:kinsoku/>
              <w:wordWrap/>
              <w:overflowPunct/>
              <w:topLinePunct w:val="0"/>
              <w:autoSpaceDE/>
              <w:autoSpaceDN/>
              <w:bidi w:val="0"/>
              <w:adjustRightInd w:val="0"/>
              <w:snapToGrid w:val="0"/>
              <w:spacing w:line="434" w:lineRule="exact"/>
              <w:ind w:firstLine="48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位于山西省吕梁市方山县积翠镇胡堡村东南216m处（山西庞泉重型机械制造有限公司锅炉房内），属于《吕梁市人民政府关于印发吕梁市“三线一单”生态环境分区管控实施方案的通知》环境管控单元划分中的一般管控单元</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，详见</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编</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号20241202000007</w:t>
            </w:r>
            <w:r>
              <w:rPr>
                <w:rFonts w:hint="eastAsia" w:cs="Times New Roman"/>
                <w:color w:val="000000" w:themeColor="text1"/>
                <w:sz w:val="24"/>
                <w:highlight w:val="none"/>
                <w:lang w:val="en-US" w:eastAsia="zh-CN"/>
                <w14:textFill>
                  <w14:solidFill>
                    <w14:schemeClr w14:val="tx1"/>
                  </w14:solidFill>
                </w14:textFill>
              </w:rPr>
              <w:t>报告分析</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p>
          <w:p w14:paraId="205928D9">
            <w:pPr>
              <w:keepNext w:val="0"/>
              <w:keepLines w:val="0"/>
              <w:pageBreakBefore w:val="0"/>
              <w:widowControl/>
              <w:shd w:val="clear"/>
              <w:kinsoku/>
              <w:wordWrap/>
              <w:overflowPunct/>
              <w:topLinePunct w:val="0"/>
              <w:autoSpaceDE/>
              <w:autoSpaceDN/>
              <w:bidi w:val="0"/>
              <w:adjustRightInd w:val="0"/>
              <w:snapToGrid w:val="0"/>
              <w:spacing w:line="434" w:lineRule="exact"/>
              <w:ind w:firstLine="48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全市划分优先保护、重点管控、一般管控三大类，共110个环境管控单元。</w:t>
            </w:r>
          </w:p>
          <w:p w14:paraId="4581ABAA">
            <w:pPr>
              <w:pStyle w:val="21"/>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优先保护单元：主要包括生态保护红线、自然保护地、饮用水水源保护区、泉域重点保护区，以及生态功能重要和生态环境敏感脆弱的区域等。主要分布在吕梁山生态屏障带以及沿黄水土流失生态脆弱区域。</w:t>
            </w:r>
          </w:p>
          <w:p w14:paraId="24C088B8">
            <w:pPr>
              <w:pStyle w:val="21"/>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重点管控单元：主要包括城市建成区、省级及以上开发区、各级产业园区和产业集聚区、以及开发强度高、污染物排放量大、环境问题相对集中的区域等。主要分布在城镇化和工业化区域。</w:t>
            </w:r>
          </w:p>
          <w:p w14:paraId="20E5E959">
            <w:pPr>
              <w:pStyle w:val="21"/>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一般管控单元：指优先保护单元和重点管控单元之外的其它区域。</w:t>
            </w:r>
          </w:p>
          <w:p w14:paraId="56928DC0">
            <w:pPr>
              <w:keepNext w:val="0"/>
              <w:keepLines w:val="0"/>
              <w:pageBreakBefore w:val="0"/>
              <w:widowControl/>
              <w:kinsoku/>
              <w:wordWrap/>
              <w:overflowPunct/>
              <w:topLinePunct w:val="0"/>
              <w:autoSpaceDE/>
              <w:autoSpaceDN/>
              <w:bidi w:val="0"/>
              <w:adjustRightInd w:val="0"/>
              <w:snapToGrid w:val="0"/>
              <w:spacing w:line="434" w:lineRule="exact"/>
              <w:ind w:firstLine="48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本项目位于</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山西省吕梁市方山县积翠镇胡堡村东南216m处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，属于一般管控单元。项目为热力生产和供应工程，项目能源消耗主要为</w:t>
            </w:r>
            <w:r>
              <w:rPr>
                <w:rFonts w:hint="eastAsia" w:cs="Times New Roman"/>
                <w:color w:val="000000" w:themeColor="text1"/>
                <w:sz w:val="24"/>
                <w:highlight w:val="none"/>
                <w:lang w:val="en-US" w:eastAsia="zh-CN"/>
                <w14:textFill>
                  <w14:solidFill>
                    <w14:schemeClr w14:val="tx1"/>
                  </w14:solidFill>
                </w14:textFill>
              </w:rPr>
              <w:t>生物质成型燃料</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、水、电，不属于高能耗项目，不违背吕梁市“三线一单”生态环境分区管控要求，本项目与吕梁市环境管控单元位置关系见附图</w:t>
            </w:r>
            <w:r>
              <w:rPr>
                <w:rFonts w:hint="eastAsia"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p>
          <w:p w14:paraId="3A917031">
            <w:pPr>
              <w:keepNext w:val="0"/>
              <w:keepLines w:val="0"/>
              <w:pageBreakBefore w:val="0"/>
              <w:widowControl w:val="0"/>
              <w:kinsoku/>
              <w:wordWrap/>
              <w:overflowPunct/>
              <w:topLinePunct w:val="0"/>
              <w:autoSpaceDE/>
              <w:autoSpaceDN/>
              <w:bidi w:val="0"/>
              <w:adjustRightInd/>
              <w:snapToGrid/>
              <w:spacing w:line="430" w:lineRule="exact"/>
              <w:ind w:firstLine="480" w:firstLineChars="200"/>
              <w:contextualSpacing/>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（2）与吕梁市生态环境准入总体清单的符合性分析</w:t>
            </w:r>
          </w:p>
          <w:p w14:paraId="45E769AF">
            <w:pPr>
              <w:pStyle w:val="21"/>
              <w:keepNext w:val="0"/>
              <w:keepLines w:val="0"/>
              <w:pageBreakBefore w:val="0"/>
              <w:widowControl w:val="0"/>
              <w:kinsoku/>
              <w:wordWrap/>
              <w:overflowPunct/>
              <w:topLinePunct w:val="0"/>
              <w:autoSpaceDE/>
              <w:autoSpaceDN/>
              <w:bidi w:val="0"/>
              <w:adjustRightInd w:val="0"/>
              <w:snapToGrid/>
              <w:spacing w:line="460" w:lineRule="exact"/>
              <w:ind w:firstLine="0" w:firstLineChars="0"/>
              <w:jc w:val="center"/>
              <w:textAlignment w:val="baseline"/>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kern w:val="21"/>
                <w:sz w:val="21"/>
                <w:szCs w:val="21"/>
                <w:highlight w:val="none"/>
                <w:lang w:val="en-US" w:eastAsia="zh-CN" w:bidi="ar-SA"/>
                <w14:textFill>
                  <w14:solidFill>
                    <w14:schemeClr w14:val="tx1"/>
                  </w14:solidFill>
                </w14:textFill>
              </w:rPr>
              <w:t>表1-2</w:t>
            </w:r>
            <w:r>
              <w:rPr>
                <w:rFonts w:hint="default" w:ascii="Times New Roman" w:hAnsi="Times New Roman" w:cs="Times New Roman"/>
                <w:b/>
                <w:bCs/>
                <w:color w:val="000000" w:themeColor="text1"/>
                <w:highlight w:val="none"/>
                <w14:textFill>
                  <w14:solidFill>
                    <w14:schemeClr w14:val="tx1"/>
                  </w14:solidFill>
                </w14:textFill>
              </w:rPr>
              <w:t>本项目与《</w:t>
            </w:r>
            <w:r>
              <w:rPr>
                <w:rFonts w:hint="default" w:ascii="Times New Roman" w:hAnsi="Times New Roman" w:cs="Times New Roman"/>
                <w:b/>
                <w:bCs/>
                <w:color w:val="000000" w:themeColor="text1"/>
                <w:highlight w:val="none"/>
                <w:lang w:val="en-US" w:eastAsia="zh-CN"/>
                <w14:textFill>
                  <w14:solidFill>
                    <w14:schemeClr w14:val="tx1"/>
                  </w14:solidFill>
                </w14:textFill>
              </w:rPr>
              <w:t>吕梁市</w:t>
            </w:r>
            <w:r>
              <w:rPr>
                <w:rFonts w:hint="default" w:ascii="Times New Roman" w:hAnsi="Times New Roman" w:cs="Times New Roman"/>
                <w:b/>
                <w:bCs/>
                <w:color w:val="000000" w:themeColor="text1"/>
                <w:highlight w:val="none"/>
                <w14:textFill>
                  <w14:solidFill>
                    <w14:schemeClr w14:val="tx1"/>
                  </w14:solidFill>
                </w14:textFill>
              </w:rPr>
              <w:t>生态环境总体准入</w:t>
            </w:r>
            <w:r>
              <w:rPr>
                <w:rFonts w:hint="default" w:ascii="Times New Roman" w:hAnsi="Times New Roman" w:cs="Times New Roman"/>
                <w:b/>
                <w:bCs/>
                <w:color w:val="000000" w:themeColor="text1"/>
                <w:highlight w:val="none"/>
                <w:lang w:val="en-US" w:eastAsia="zh-CN"/>
                <w14:textFill>
                  <w14:solidFill>
                    <w14:schemeClr w14:val="tx1"/>
                  </w14:solidFill>
                </w14:textFill>
              </w:rPr>
              <w:t>清单</w:t>
            </w:r>
            <w:r>
              <w:rPr>
                <w:rFonts w:hint="default" w:ascii="Times New Roman" w:hAnsi="Times New Roman" w:cs="Times New Roman"/>
                <w:b/>
                <w:bCs/>
                <w:color w:val="000000" w:themeColor="text1"/>
                <w:highlight w:val="none"/>
                <w14:textFill>
                  <w14:solidFill>
                    <w14:schemeClr w14:val="tx1"/>
                  </w14:solidFill>
                </w14:textFill>
              </w:rPr>
              <w:t>》符合性分析</w:t>
            </w:r>
          </w:p>
          <w:tbl>
            <w:tblPr>
              <w:tblStyle w:val="8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57" w:type="dxa"/>
                <w:bottom w:w="57" w:type="dxa"/>
                <w:right w:w="57" w:type="dxa"/>
              </w:tblCellMar>
            </w:tblPr>
            <w:tblGrid>
              <w:gridCol w:w="284"/>
              <w:gridCol w:w="310"/>
              <w:gridCol w:w="3831"/>
              <w:gridCol w:w="2029"/>
              <w:gridCol w:w="430"/>
            </w:tblGrid>
            <w:tr w14:paraId="096E73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619" w:hRule="atLeast"/>
                <w:jc w:val="center"/>
              </w:trPr>
              <w:tc>
                <w:tcPr>
                  <w:tcW w:w="431" w:type="pct"/>
                  <w:gridSpan w:val="2"/>
                  <w:tcBorders>
                    <w:tl2br w:val="nil"/>
                    <w:tr2bl w:val="nil"/>
                  </w:tcBorders>
                  <w:noWrap w:val="0"/>
                  <w:vAlign w:val="center"/>
                </w:tcPr>
                <w:p w14:paraId="562D3A68">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管控</w:t>
                  </w:r>
                </w:p>
                <w:p w14:paraId="773AAD88">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类别</w:t>
                  </w:r>
                </w:p>
              </w:tc>
              <w:tc>
                <w:tcPr>
                  <w:tcW w:w="2782" w:type="pct"/>
                  <w:tcBorders>
                    <w:tl2br w:val="nil"/>
                    <w:tr2bl w:val="nil"/>
                  </w:tcBorders>
                  <w:noWrap w:val="0"/>
                  <w:vAlign w:val="center"/>
                </w:tcPr>
                <w:p w14:paraId="6290C13C">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管控要求</w:t>
                  </w:r>
                </w:p>
              </w:tc>
              <w:tc>
                <w:tcPr>
                  <w:tcW w:w="1786" w:type="pct"/>
                  <w:gridSpan w:val="2"/>
                  <w:tcBorders>
                    <w:tl2br w:val="nil"/>
                    <w:tr2bl w:val="nil"/>
                  </w:tcBorders>
                  <w:noWrap w:val="0"/>
                  <w:vAlign w:val="center"/>
                </w:tcPr>
                <w:p w14:paraId="3A03AB1A">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符合性分析</w:t>
                  </w:r>
                </w:p>
              </w:tc>
            </w:tr>
            <w:tr w14:paraId="26B889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312" w:hRule="atLeast"/>
                <w:jc w:val="center"/>
              </w:trPr>
              <w:tc>
                <w:tcPr>
                  <w:tcW w:w="431" w:type="pct"/>
                  <w:gridSpan w:val="2"/>
                  <w:vMerge w:val="restart"/>
                  <w:tcBorders>
                    <w:tl2br w:val="nil"/>
                    <w:tr2bl w:val="nil"/>
                  </w:tcBorders>
                  <w:noWrap w:val="0"/>
                  <w:vAlign w:val="center"/>
                </w:tcPr>
                <w:p w14:paraId="40DCDEC7">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吕梁市总体要求</w:t>
                  </w:r>
                </w:p>
              </w:tc>
              <w:tc>
                <w:tcPr>
                  <w:tcW w:w="2782" w:type="pct"/>
                  <w:tcBorders>
                    <w:tl2br w:val="nil"/>
                    <w:tr2bl w:val="nil"/>
                  </w:tcBorders>
                  <w:noWrap w:val="0"/>
                  <w:vAlign w:val="center"/>
                </w:tcPr>
                <w:p w14:paraId="672C16D0">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优化调整产业结构，严格环境准入条件。合理确定产业布局，落实国家“两高”（高耗能、高污染）的资源型行业准入条件规定。禁止新建、扩建高排放、高污染、高耗能、高耗水、高风险项目。合理布局开发区、工业聚集区产业和规模，新建、改建、扩建项目充分考虑园区环境容量的承载能力，引导企业项目有序进入和退出园区</w:t>
                  </w:r>
                </w:p>
              </w:tc>
              <w:tc>
                <w:tcPr>
                  <w:tcW w:w="1473" w:type="pct"/>
                  <w:tcBorders>
                    <w:tl2br w:val="nil"/>
                    <w:tr2bl w:val="nil"/>
                  </w:tcBorders>
                  <w:noWrap w:val="0"/>
                  <w:vAlign w:val="center"/>
                </w:tcPr>
                <w:p w14:paraId="130362FE">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本项目为山西庞泉重型机械制造有限公司配套锅炉建设项目，根据《产业结构调整指导目录（2024年修订）》的有关规定，本项目</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配置1台SZL7-1.0/95/70-SCI型</w:t>
                  </w:r>
                  <w:r>
                    <w:rPr>
                      <w:rFonts w:hint="eastAsia" w:cs="Times New Roman"/>
                      <w:bCs/>
                      <w:color w:val="000000" w:themeColor="text1"/>
                      <w:sz w:val="21"/>
                      <w:szCs w:val="21"/>
                      <w:highlight w:val="none"/>
                      <w:lang w:val="en-US" w:eastAsia="zh-CN"/>
                      <w14:textFill>
                        <w14:solidFill>
                          <w14:schemeClr w14:val="tx1"/>
                        </w14:solidFill>
                      </w14:textFill>
                    </w:rPr>
                    <w:t>生物质成型燃料专用锅炉</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（双锅筒纵置式链条炉排锅炉，额定热功率为7MW，额定出水压力为1.0MPa，额定出水温度为95℃，额定进水温度为70℃，设计燃料为Ⅰ级生物质成型燃料）</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不属于限制类和淘汰类，属于允许类；不在《市场准入负面清单》（2022年版）禁止准入类事项，不属于“两高”项目，符合国家政策。</w:t>
                  </w:r>
                </w:p>
              </w:tc>
              <w:tc>
                <w:tcPr>
                  <w:tcW w:w="312" w:type="pct"/>
                  <w:vMerge w:val="restart"/>
                  <w:tcBorders>
                    <w:tl2br w:val="nil"/>
                    <w:tr2bl w:val="nil"/>
                  </w:tcBorders>
                  <w:noWrap w:val="0"/>
                  <w:vAlign w:val="center"/>
                </w:tcPr>
                <w:p w14:paraId="7C0ABA30">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符合</w:t>
                  </w:r>
                </w:p>
              </w:tc>
            </w:tr>
            <w:tr w14:paraId="11F0B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1496" w:hRule="atLeast"/>
                <w:jc w:val="center"/>
              </w:trPr>
              <w:tc>
                <w:tcPr>
                  <w:tcW w:w="431" w:type="pct"/>
                  <w:gridSpan w:val="2"/>
                  <w:vMerge w:val="continue"/>
                  <w:tcBorders>
                    <w:tl2br w:val="nil"/>
                    <w:tr2bl w:val="nil"/>
                  </w:tcBorders>
                  <w:noWrap w:val="0"/>
                  <w:vAlign w:val="center"/>
                </w:tcPr>
                <w:p w14:paraId="2B880771">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782" w:type="pct"/>
                  <w:tcBorders>
                    <w:tl2br w:val="nil"/>
                    <w:tr2bl w:val="nil"/>
                  </w:tcBorders>
                  <w:noWrap w:val="0"/>
                  <w:vAlign w:val="center"/>
                </w:tcPr>
                <w:p w14:paraId="5B0700B4">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优化布局焦化产业，严格实施产能置换要求。新建产能置换焦化项目坚持向重点焦化园区和优势企业集中的原则，坚决杜绝分散布点和未批先建。必须在依法设立、环保基础设施齐全、经规划环评、允许建设焦化项目的园区建设。在环境容量允许的前提下，全市焦化产业主要向产业基础较好的平川地区和煤源优势明显的离柳矿区及周边区域布局，其它县不再布局新建产能置换焦化项目</w:t>
                  </w:r>
                </w:p>
              </w:tc>
              <w:tc>
                <w:tcPr>
                  <w:tcW w:w="1473" w:type="pct"/>
                  <w:tcBorders>
                    <w:tl2br w:val="nil"/>
                    <w:tr2bl w:val="nil"/>
                  </w:tcBorders>
                  <w:noWrap w:val="0"/>
                  <w:vAlign w:val="center"/>
                </w:tcPr>
                <w:p w14:paraId="79756A79">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本项目不属于焦化产业</w:t>
                  </w:r>
                </w:p>
              </w:tc>
              <w:tc>
                <w:tcPr>
                  <w:tcW w:w="312" w:type="pct"/>
                  <w:vMerge w:val="continue"/>
                  <w:tcBorders>
                    <w:tl2br w:val="nil"/>
                    <w:tr2bl w:val="nil"/>
                  </w:tcBorders>
                  <w:noWrap w:val="0"/>
                  <w:vAlign w:val="center"/>
                </w:tcPr>
                <w:p w14:paraId="7DD80B9D">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r>
            <w:tr w14:paraId="629DF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310" w:hRule="atLeast"/>
                <w:jc w:val="center"/>
              </w:trPr>
              <w:tc>
                <w:tcPr>
                  <w:tcW w:w="431" w:type="pct"/>
                  <w:gridSpan w:val="2"/>
                  <w:vMerge w:val="continue"/>
                  <w:tcBorders>
                    <w:tl2br w:val="nil"/>
                    <w:tr2bl w:val="nil"/>
                  </w:tcBorders>
                  <w:noWrap w:val="0"/>
                  <w:vAlign w:val="center"/>
                </w:tcPr>
                <w:p w14:paraId="4757178A">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782" w:type="pct"/>
                  <w:tcBorders>
                    <w:tl2br w:val="nil"/>
                    <w:tr2bl w:val="nil"/>
                  </w:tcBorders>
                  <w:noWrap w:val="0"/>
                  <w:vAlign w:val="center"/>
                </w:tcPr>
                <w:p w14:paraId="2251B3AB">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积极推进黄河流域生态功能保护和修复，强化流域水资源、水环境和水生态系统的统筹管理，衔接和落实“山西省黄河流域生态保护和高质量发展规划”相关要求</w:t>
                  </w:r>
                </w:p>
              </w:tc>
              <w:tc>
                <w:tcPr>
                  <w:tcW w:w="1473" w:type="pct"/>
                  <w:tcBorders>
                    <w:tl2br w:val="nil"/>
                    <w:tr2bl w:val="nil"/>
                  </w:tcBorders>
                  <w:noWrap w:val="0"/>
                  <w:vAlign w:val="center"/>
                </w:tcPr>
                <w:p w14:paraId="6D73C958">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本项目距离北川河北侧298.8m，满足河道保护距离，地表水系图详见附图</w:t>
                  </w:r>
                  <w:r>
                    <w:rPr>
                      <w:rFonts w:hint="eastAsia" w:cs="Times New Roman"/>
                      <w:color w:val="000000" w:themeColor="text1"/>
                      <w:highlight w:val="none"/>
                      <w:lang w:val="en-US" w:eastAsia="zh-CN"/>
                      <w14:textFill>
                        <w14:solidFill>
                          <w14:schemeClr w14:val="tx1"/>
                        </w14:solidFill>
                      </w14:textFill>
                    </w:rPr>
                    <w:t>7</w:t>
                  </w:r>
                </w:p>
              </w:tc>
              <w:tc>
                <w:tcPr>
                  <w:tcW w:w="312" w:type="pct"/>
                  <w:vMerge w:val="continue"/>
                  <w:tcBorders>
                    <w:tl2br w:val="nil"/>
                    <w:tr2bl w:val="nil"/>
                  </w:tcBorders>
                  <w:noWrap w:val="0"/>
                  <w:vAlign w:val="center"/>
                </w:tcPr>
                <w:p w14:paraId="095F4E74">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r>
            <w:tr w14:paraId="5C8678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1465" w:hRule="atLeast"/>
                <w:jc w:val="center"/>
              </w:trPr>
              <w:tc>
                <w:tcPr>
                  <w:tcW w:w="431" w:type="pct"/>
                  <w:gridSpan w:val="2"/>
                  <w:vMerge w:val="continue"/>
                  <w:tcBorders>
                    <w:tl2br w:val="nil"/>
                    <w:tr2bl w:val="nil"/>
                  </w:tcBorders>
                  <w:noWrap w:val="0"/>
                  <w:vAlign w:val="center"/>
                </w:tcPr>
                <w:p w14:paraId="43AA1464">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782" w:type="pct"/>
                  <w:tcBorders>
                    <w:tl2br w:val="nil"/>
                    <w:tr2bl w:val="nil"/>
                  </w:tcBorders>
                  <w:noWrap w:val="0"/>
                  <w:vAlign w:val="center"/>
                </w:tcPr>
                <w:p w14:paraId="578794E8">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科学合理规划碳达峰路径，大力实施工业节能低碳改造和清洁生产，完善建筑领域和交通运输结构的绿色节能建设。加快推进能源结构优化，严格控制化石能源消费，积极推进清洁能源发展。建立健全绿色低碳循环发展经济体系，确保实现碳达峰、碳中和目标</w:t>
                  </w:r>
                </w:p>
              </w:tc>
              <w:tc>
                <w:tcPr>
                  <w:tcW w:w="1473" w:type="pct"/>
                  <w:tcBorders>
                    <w:tl2br w:val="nil"/>
                    <w:tr2bl w:val="nil"/>
                  </w:tcBorders>
                  <w:noWrap w:val="0"/>
                  <w:vAlign w:val="center"/>
                </w:tcPr>
                <w:p w14:paraId="1D36203D">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本项目使用</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生物质成型燃料</w:t>
                  </w:r>
                  <w:r>
                    <w:rPr>
                      <w:rFonts w:hint="eastAsia" w:cs="Times New Roman"/>
                      <w:color w:val="000000" w:themeColor="text1"/>
                      <w:highlight w:val="none"/>
                      <w:lang w:val="en-US" w:eastAsia="zh-CN"/>
                      <w14:textFill>
                        <w14:solidFill>
                          <w14:schemeClr w14:val="tx1"/>
                        </w14:solidFill>
                      </w14:textFill>
                    </w:rPr>
                    <w:t>。</w:t>
                  </w:r>
                </w:p>
              </w:tc>
              <w:tc>
                <w:tcPr>
                  <w:tcW w:w="312" w:type="pct"/>
                  <w:vMerge w:val="continue"/>
                  <w:tcBorders>
                    <w:tl2br w:val="nil"/>
                    <w:tr2bl w:val="nil"/>
                  </w:tcBorders>
                  <w:noWrap w:val="0"/>
                  <w:vAlign w:val="center"/>
                </w:tcPr>
                <w:p w14:paraId="0225D037">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r>
            <w:tr w14:paraId="3E46AC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293" w:hRule="atLeast"/>
                <w:jc w:val="center"/>
              </w:trPr>
              <w:tc>
                <w:tcPr>
                  <w:tcW w:w="431" w:type="pct"/>
                  <w:gridSpan w:val="2"/>
                  <w:vMerge w:val="continue"/>
                  <w:tcBorders>
                    <w:tl2br w:val="nil"/>
                    <w:tr2bl w:val="nil"/>
                  </w:tcBorders>
                  <w:noWrap w:val="0"/>
                  <w:vAlign w:val="center"/>
                </w:tcPr>
                <w:p w14:paraId="2A3FD14E">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782" w:type="pct"/>
                  <w:tcBorders>
                    <w:tl2br w:val="nil"/>
                    <w:tr2bl w:val="nil"/>
                  </w:tcBorders>
                  <w:noWrap w:val="0"/>
                  <w:vAlign w:val="center"/>
                </w:tcPr>
                <w:p w14:paraId="1738A669">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1、大气环境重点落实大气污染防治相关行动计划、治理方案等；严格污染物区域削减及总量控制指标要求，未达标区域新建、改建和扩建项目主要污染物实施区域倍量削减；积极开展大气污染物超低排放改造，依法依规淘汰落后工艺、产品及设备</w:t>
                  </w:r>
                </w:p>
              </w:tc>
              <w:tc>
                <w:tcPr>
                  <w:tcW w:w="1473" w:type="pct"/>
                  <w:tcBorders>
                    <w:tl2br w:val="nil"/>
                    <w:tr2bl w:val="nil"/>
                  </w:tcBorders>
                  <w:noWrap w:val="0"/>
                  <w:vAlign w:val="center"/>
                </w:tcPr>
                <w:p w14:paraId="5C3BC953">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本项目大气污染物经治理后达标排放</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原环评已对锅炉废气排放量进行了计算并申请了总量，通过计算在原环评计算的排放量范围内</w:t>
                  </w:r>
                  <w:r>
                    <w:rPr>
                      <w:rFonts w:hint="eastAsia" w:cs="Times New Roman"/>
                      <w:color w:val="000000" w:themeColor="text1"/>
                      <w:highlight w:val="none"/>
                      <w:lang w:val="en-US" w:eastAsia="zh-CN"/>
                      <w14:textFill>
                        <w14:solidFill>
                          <w14:schemeClr w14:val="tx1"/>
                        </w14:solidFill>
                      </w14:textFill>
                    </w:rPr>
                    <w:t>。</w:t>
                  </w:r>
                </w:p>
              </w:tc>
              <w:tc>
                <w:tcPr>
                  <w:tcW w:w="312" w:type="pct"/>
                  <w:vMerge w:val="continue"/>
                  <w:tcBorders>
                    <w:tl2br w:val="nil"/>
                    <w:tr2bl w:val="nil"/>
                  </w:tcBorders>
                  <w:noWrap w:val="0"/>
                  <w:vAlign w:val="center"/>
                </w:tcPr>
                <w:p w14:paraId="525422DD">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r>
            <w:tr w14:paraId="4FE376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1136" w:hRule="atLeast"/>
                <w:jc w:val="center"/>
              </w:trPr>
              <w:tc>
                <w:tcPr>
                  <w:tcW w:w="431" w:type="pct"/>
                  <w:gridSpan w:val="2"/>
                  <w:vMerge w:val="continue"/>
                  <w:tcBorders>
                    <w:tl2br w:val="nil"/>
                    <w:tr2bl w:val="nil"/>
                  </w:tcBorders>
                  <w:noWrap w:val="0"/>
                  <w:vAlign w:val="center"/>
                </w:tcPr>
                <w:p w14:paraId="71752F9C">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782" w:type="pct"/>
                  <w:tcBorders>
                    <w:tl2br w:val="nil"/>
                    <w:tr2bl w:val="nil"/>
                  </w:tcBorders>
                  <w:noWrap w:val="0"/>
                  <w:vAlign w:val="center"/>
                </w:tcPr>
                <w:p w14:paraId="56D2F63E">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2、水环境重点落实水污染防治相关行动计划、治理方案等；实施重点水污染物排放总量控制，所在流域控制单元环境质量未达标的实施重点水污染物倍量削减；工业企业、工业聚集区提高工业用水重复利用率，外排废水达到水污染物综合排放地方标准；加强城镇水污染防治，提高城市污水处理率和再生水利用率；优化调整排污口设置，强化工业园区水环境风险防控</w:t>
                  </w:r>
                </w:p>
              </w:tc>
              <w:tc>
                <w:tcPr>
                  <w:tcW w:w="1473" w:type="pct"/>
                  <w:tcBorders>
                    <w:tl2br w:val="nil"/>
                    <w:tr2bl w:val="nil"/>
                  </w:tcBorders>
                  <w:noWrap w:val="0"/>
                  <w:vAlign w:val="center"/>
                </w:tcPr>
                <w:p w14:paraId="17C76D92">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产生的废水用于厂区洒水，不外排</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312" w:type="pct"/>
                  <w:vMerge w:val="continue"/>
                  <w:tcBorders>
                    <w:tl2br w:val="nil"/>
                    <w:tr2bl w:val="nil"/>
                  </w:tcBorders>
                  <w:noWrap w:val="0"/>
                  <w:vAlign w:val="center"/>
                </w:tcPr>
                <w:p w14:paraId="199804DE">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p>
              </w:tc>
            </w:tr>
            <w:tr w14:paraId="51B91C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216" w:hRule="atLeast"/>
                <w:jc w:val="center"/>
              </w:trPr>
              <w:tc>
                <w:tcPr>
                  <w:tcW w:w="431" w:type="pct"/>
                  <w:gridSpan w:val="2"/>
                  <w:vMerge w:val="continue"/>
                  <w:tcBorders>
                    <w:tl2br w:val="nil"/>
                    <w:tr2bl w:val="nil"/>
                  </w:tcBorders>
                  <w:noWrap w:val="0"/>
                  <w:vAlign w:val="center"/>
                </w:tcPr>
                <w:p w14:paraId="058EFB0E">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p>
              </w:tc>
              <w:tc>
                <w:tcPr>
                  <w:tcW w:w="2782" w:type="pct"/>
                  <w:tcBorders>
                    <w:tl2br w:val="nil"/>
                    <w:tr2bl w:val="nil"/>
                  </w:tcBorders>
                  <w:noWrap w:val="0"/>
                  <w:vAlign w:val="center"/>
                </w:tcPr>
                <w:p w14:paraId="15D15118">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3、土壤环境重点落实土壤污染防治相关行动计划、治理方案等；强化空间布局管控，鼓励工业企业集聚发展，提高土地节约集约利用水平，减少土壤污染；对土壤环境重点监管企业严格环境风险管控，将土壤污染防治纳入环境风险防控体系，严格涉重金属行业准入条件</w:t>
                  </w:r>
                </w:p>
              </w:tc>
              <w:tc>
                <w:tcPr>
                  <w:tcW w:w="1473" w:type="pct"/>
                  <w:tcBorders>
                    <w:tl2br w:val="nil"/>
                    <w:tr2bl w:val="nil"/>
                  </w:tcBorders>
                  <w:noWrap w:val="0"/>
                  <w:vAlign w:val="center"/>
                </w:tcPr>
                <w:p w14:paraId="55ABEB90">
                  <w:pPr>
                    <w:keepNext w:val="0"/>
                    <w:keepLines w:val="0"/>
                    <w:pageBreakBefore w:val="0"/>
                    <w:widowControl/>
                    <w:suppressLineNumbers w:val="0"/>
                    <w:kinsoku/>
                    <w:wordWrap/>
                    <w:overflowPunct/>
                    <w:topLinePunct w:val="0"/>
                    <w:autoSpaceDE/>
                    <w:autoSpaceDN/>
                    <w:bidi w:val="0"/>
                    <w:adjustRightInd/>
                    <w:snapToGrid/>
                    <w:spacing w:line="240" w:lineRule="auto"/>
                    <w:jc w:val="left"/>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本项目位于山西省吕梁市方山县积翠镇胡堡村东南216m处</w:t>
                  </w:r>
                </w:p>
                <w:p w14:paraId="31553406">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（山西庞泉重型机械制造有限公司锅炉房内），属于热力生产和供应工程行业，不涉及重金属</w:t>
                  </w:r>
                  <w:r>
                    <w:rPr>
                      <w:rFonts w:hint="eastAsia" w:cs="Times New Roman"/>
                      <w:color w:val="000000" w:themeColor="text1"/>
                      <w:highlight w:val="none"/>
                      <w:lang w:val="en-US" w:eastAsia="zh-CN"/>
                      <w14:textFill>
                        <w14:solidFill>
                          <w14:schemeClr w14:val="tx1"/>
                        </w14:solidFill>
                      </w14:textFill>
                    </w:rPr>
                    <w:t>。</w:t>
                  </w:r>
                </w:p>
              </w:tc>
              <w:tc>
                <w:tcPr>
                  <w:tcW w:w="312" w:type="pct"/>
                  <w:vMerge w:val="continue"/>
                  <w:tcBorders>
                    <w:tl2br w:val="nil"/>
                    <w:tr2bl w:val="nil"/>
                  </w:tcBorders>
                  <w:noWrap w:val="0"/>
                  <w:vAlign w:val="center"/>
                </w:tcPr>
                <w:p w14:paraId="5AD45313">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p>
              </w:tc>
            </w:tr>
            <w:tr w14:paraId="623D49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431" w:type="pct"/>
                  <w:gridSpan w:val="2"/>
                  <w:vMerge w:val="continue"/>
                  <w:tcBorders>
                    <w:tl2br w:val="nil"/>
                    <w:tr2bl w:val="nil"/>
                  </w:tcBorders>
                  <w:noWrap w:val="0"/>
                  <w:vAlign w:val="center"/>
                </w:tcPr>
                <w:p w14:paraId="02660D8A">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p>
              </w:tc>
              <w:tc>
                <w:tcPr>
                  <w:tcW w:w="2782" w:type="pct"/>
                  <w:tcBorders>
                    <w:tl2br w:val="nil"/>
                    <w:tr2bl w:val="nil"/>
                  </w:tcBorders>
                  <w:noWrap w:val="0"/>
                  <w:vAlign w:val="center"/>
                </w:tcPr>
                <w:p w14:paraId="11960B47">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4、自然保护区、风景名胜区、森林公园、湿地公园、地质公园、饮用水水源保护区、泉域等各类保护地严格执行相关法律法规保护要求。严格管控矿山开采行为，实施矿区生态修复和污染治理，重点落实黄河流域生态环境保护要求</w:t>
                  </w:r>
                </w:p>
              </w:tc>
              <w:tc>
                <w:tcPr>
                  <w:tcW w:w="1473" w:type="pct"/>
                  <w:tcBorders>
                    <w:tl2br w:val="nil"/>
                    <w:tr2bl w:val="nil"/>
                  </w:tcBorders>
                  <w:noWrap w:val="0"/>
                  <w:vAlign w:val="center"/>
                </w:tcPr>
                <w:p w14:paraId="2DB62D52">
                  <w:pPr>
                    <w:keepNext w:val="0"/>
                    <w:keepLines w:val="0"/>
                    <w:pageBreakBefore w:val="0"/>
                    <w:widowControl/>
                    <w:suppressLineNumbers w:val="0"/>
                    <w:kinsoku/>
                    <w:wordWrap/>
                    <w:overflowPunct/>
                    <w:topLinePunct w:val="0"/>
                    <w:autoSpaceDE/>
                    <w:autoSpaceDN/>
                    <w:bidi w:val="0"/>
                    <w:adjustRightInd/>
                    <w:snapToGrid/>
                    <w:spacing w:line="240" w:lineRule="auto"/>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本项目位于柳林泉域范围内，不在一级、二级保护区范围内；本项目属于横泉水库饮用水水源地保护范围中的准保护范围内（</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项目与橫泉水库饮用水水源准保护区位置关系图详见附图8</w:t>
                  </w:r>
                  <w:r>
                    <w:rPr>
                      <w:rFonts w:hint="default" w:ascii="Times New Roman" w:hAnsi="Times New Roman" w:cs="Times New Roman"/>
                      <w:color w:val="000000" w:themeColor="text1"/>
                      <w:highlight w:val="none"/>
                      <w:lang w:val="en-US" w:eastAsia="zh-CN"/>
                      <w14:textFill>
                        <w14:solidFill>
                          <w14:schemeClr w14:val="tx1"/>
                        </w14:solidFill>
                      </w14:textFill>
                    </w:rPr>
                    <w:t>），本项目属</w:t>
                  </w:r>
                  <w:r>
                    <w:rPr>
                      <w:rFonts w:hint="default" w:ascii="Times New Roman" w:hAnsi="Times New Roman" w:eastAsia="宋体" w:cs="Times New Roman"/>
                      <w:color w:val="000000" w:themeColor="text1"/>
                      <w:highlight w:val="none"/>
                      <w:lang w:val="en-US" w:eastAsia="zh-CN"/>
                      <w14:textFill>
                        <w14:solidFill>
                          <w14:schemeClr w14:val="tx1"/>
                        </w14:solidFill>
                      </w14:textFill>
                    </w:rPr>
                    <w:t>于热力生产和供应工程，</w:t>
                  </w:r>
                  <w:r>
                    <w:rPr>
                      <w:rFonts w:hint="default" w:ascii="Times New Roman" w:hAnsi="Times New Roman" w:cs="Times New Roman"/>
                      <w:color w:val="000000" w:themeColor="text1"/>
                      <w:highlight w:val="none"/>
                      <w:lang w:val="en-US" w:eastAsia="zh-CN"/>
                      <w14:textFill>
                        <w14:solidFill>
                          <w14:schemeClr w14:val="tx1"/>
                        </w14:solidFill>
                      </w14:textFill>
                    </w:rPr>
                    <w:t>不属于制药、化工、造纸、制革、印染、染料、炼焦、炼硫、炼砷、炼油、电镀、农药等对水体污染严重的建设项目，运营期</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产生的废水用于厂区洒水</w:t>
                  </w:r>
                  <w:r>
                    <w:rPr>
                      <w:rFonts w:hint="eastAsia" w:cs="Times New Roman"/>
                      <w:color w:val="000000" w:themeColor="text1"/>
                      <w:kern w:val="2"/>
                      <w:sz w:val="21"/>
                      <w:szCs w:val="20"/>
                      <w:highlight w:val="none"/>
                      <w:lang w:val="en-US" w:eastAsia="zh-CN" w:bidi="ar-SA"/>
                      <w14:textFill>
                        <w14:solidFill>
                          <w14:schemeClr w14:val="tx1"/>
                        </w14:solidFill>
                      </w14:textFill>
                    </w:rPr>
                    <w:t>抑尘</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，不外排</w:t>
                  </w:r>
                  <w:r>
                    <w:rPr>
                      <w:rFonts w:hint="eastAsia" w:cs="Times New Roman"/>
                      <w:color w:val="000000" w:themeColor="text1"/>
                      <w:kern w:val="2"/>
                      <w:sz w:val="21"/>
                      <w:szCs w:val="20"/>
                      <w:highlight w:val="none"/>
                      <w:lang w:val="en-US" w:eastAsia="zh-CN" w:bidi="ar-SA"/>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满足准保护区内要求，环评要求项目严格各环保设施防渗措施，避免对横泉水库水源地造成影响</w:t>
                  </w:r>
                  <w:r>
                    <w:rPr>
                      <w:rFonts w:hint="default" w:ascii="Times New Roman" w:hAnsi="Times New Roman" w:cs="Times New Roman"/>
                      <w:color w:val="000000" w:themeColor="text1"/>
                      <w:highlight w:val="none"/>
                      <w:lang w:val="en-US" w:eastAsia="zh-CN"/>
                      <w14:textFill>
                        <w14:solidFill>
                          <w14:schemeClr w14:val="tx1"/>
                        </w14:solidFill>
                      </w14:textFill>
                    </w:rPr>
                    <w:t>。</w:t>
                  </w:r>
                </w:p>
              </w:tc>
              <w:tc>
                <w:tcPr>
                  <w:tcW w:w="312" w:type="pct"/>
                  <w:vMerge w:val="continue"/>
                  <w:tcBorders>
                    <w:tl2br w:val="nil"/>
                    <w:tr2bl w:val="nil"/>
                  </w:tcBorders>
                  <w:noWrap w:val="0"/>
                  <w:vAlign w:val="center"/>
                </w:tcPr>
                <w:p w14:paraId="3EF08396">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p>
              </w:tc>
            </w:tr>
            <w:tr w14:paraId="5D08BE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431" w:type="pct"/>
                  <w:gridSpan w:val="2"/>
                  <w:vMerge w:val="continue"/>
                  <w:tcBorders>
                    <w:tl2br w:val="nil"/>
                    <w:tr2bl w:val="nil"/>
                  </w:tcBorders>
                  <w:noWrap w:val="0"/>
                  <w:vAlign w:val="center"/>
                </w:tcPr>
                <w:p w14:paraId="191C918E">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p>
              </w:tc>
              <w:tc>
                <w:tcPr>
                  <w:tcW w:w="2782" w:type="pct"/>
                  <w:tcBorders>
                    <w:tl2br w:val="nil"/>
                    <w:tr2bl w:val="nil"/>
                  </w:tcBorders>
                  <w:noWrap w:val="0"/>
                  <w:vAlign w:val="center"/>
                </w:tcPr>
                <w:p w14:paraId="5D1E69D1">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5、强化工业企业风险管控。新建化工企业全部进入工业园区，合理布局生产装置及危险化学品仓储等设施，并划定环境防护距离。加强化工园区环境风险防控，建立和完善园区环境风险防控设施、应急救援体系和物资储备建设</w:t>
                  </w:r>
                </w:p>
              </w:tc>
              <w:tc>
                <w:tcPr>
                  <w:tcW w:w="1473" w:type="pct"/>
                  <w:tcBorders>
                    <w:tl2br w:val="nil"/>
                    <w:tr2bl w:val="nil"/>
                  </w:tcBorders>
                  <w:noWrap w:val="0"/>
                  <w:vAlign w:val="center"/>
                </w:tcPr>
                <w:p w14:paraId="3D6B3C6F">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本项目锅炉燃烧废气中的汞及其化合物为纳入《有毒有害大气污染物名录》（2018年版）的废气污染物</w:t>
                  </w:r>
                  <w:r>
                    <w:rPr>
                      <w:rFonts w:hint="eastAsia" w:cs="Times New Roman"/>
                      <w:color w:val="000000" w:themeColor="text1"/>
                      <w:sz w:val="21"/>
                      <w:szCs w:val="21"/>
                      <w:highlight w:val="none"/>
                      <w:vertAlign w:val="baseline"/>
                      <w:lang w:val="en-US" w:eastAsia="zh-CN"/>
                      <w14:textFill>
                        <w14:solidFill>
                          <w14:schemeClr w14:val="tx1"/>
                        </w14:solidFill>
                      </w14:textFill>
                    </w:rPr>
                    <w:t>，通过采取相应的措施后能够达标排放，对周围环境影响较小</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；不涉及地下水影响途径；不涉及危险废物产生、收集、贮存、运输、利用和处置；不涉及有毒有害化学品的生产、使用等。</w:t>
                  </w:r>
                </w:p>
              </w:tc>
              <w:tc>
                <w:tcPr>
                  <w:tcW w:w="312" w:type="pct"/>
                  <w:vMerge w:val="continue"/>
                  <w:tcBorders>
                    <w:tl2br w:val="nil"/>
                    <w:tr2bl w:val="nil"/>
                  </w:tcBorders>
                  <w:noWrap w:val="0"/>
                  <w:vAlign w:val="center"/>
                </w:tcPr>
                <w:p w14:paraId="0DE10D6F">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p>
              </w:tc>
            </w:tr>
            <w:tr w14:paraId="6E6EFC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206" w:type="pct"/>
                  <w:vMerge w:val="restart"/>
                  <w:tcBorders>
                    <w:tl2br w:val="nil"/>
                    <w:tr2bl w:val="nil"/>
                  </w:tcBorders>
                  <w:noWrap w:val="0"/>
                  <w:vAlign w:val="center"/>
                </w:tcPr>
                <w:p w14:paraId="27B3A9CC">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空间布局约束</w:t>
                  </w:r>
                </w:p>
              </w:tc>
              <w:tc>
                <w:tcPr>
                  <w:tcW w:w="225" w:type="pct"/>
                  <w:vMerge w:val="restart"/>
                  <w:tcBorders>
                    <w:tl2br w:val="nil"/>
                    <w:tr2bl w:val="nil"/>
                  </w:tcBorders>
                  <w:noWrap w:val="0"/>
                  <w:vAlign w:val="center"/>
                </w:tcPr>
                <w:p w14:paraId="0E0D191E">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禁止开发建设活动的要求</w:t>
                  </w:r>
                </w:p>
              </w:tc>
              <w:tc>
                <w:tcPr>
                  <w:tcW w:w="2782" w:type="pct"/>
                  <w:tcBorders>
                    <w:tl2br w:val="nil"/>
                    <w:tr2bl w:val="nil"/>
                  </w:tcBorders>
                  <w:noWrap w:val="0"/>
                  <w:vAlign w:val="center"/>
                </w:tcPr>
                <w:p w14:paraId="6FF844AA">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1、禁止新建、扩建高排放、高污染项目</w:t>
                  </w:r>
                </w:p>
              </w:tc>
              <w:tc>
                <w:tcPr>
                  <w:tcW w:w="1473" w:type="pct"/>
                  <w:tcBorders>
                    <w:tl2br w:val="nil"/>
                    <w:tr2bl w:val="nil"/>
                  </w:tcBorders>
                  <w:noWrap w:val="0"/>
                  <w:vAlign w:val="center"/>
                </w:tcPr>
                <w:p w14:paraId="15894859">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val="en-US"/>
                      <w14:textFill>
                        <w14:solidFill>
                          <w14:schemeClr w14:val="tx1"/>
                        </w14:solidFill>
                      </w14:textFill>
                    </w:rPr>
                    <w:t>本项目不属于高排放、高污染项目</w:t>
                  </w:r>
                </w:p>
              </w:tc>
              <w:tc>
                <w:tcPr>
                  <w:tcW w:w="312" w:type="pct"/>
                  <w:vMerge w:val="restart"/>
                  <w:tcBorders>
                    <w:tl2br w:val="nil"/>
                    <w:tr2bl w:val="nil"/>
                  </w:tcBorders>
                  <w:noWrap w:val="0"/>
                  <w:vAlign w:val="center"/>
                </w:tcPr>
                <w:p w14:paraId="79823DA5">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符合</w:t>
                  </w:r>
                </w:p>
              </w:tc>
            </w:tr>
            <w:tr w14:paraId="77E14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206" w:type="pct"/>
                  <w:vMerge w:val="continue"/>
                  <w:tcBorders>
                    <w:tl2br w:val="nil"/>
                    <w:tr2bl w:val="nil"/>
                  </w:tcBorders>
                  <w:noWrap w:val="0"/>
                  <w:vAlign w:val="center"/>
                </w:tcPr>
                <w:p w14:paraId="47511396">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25" w:type="pct"/>
                  <w:vMerge w:val="continue"/>
                  <w:tcBorders>
                    <w:tl2br w:val="nil"/>
                    <w:tr2bl w:val="nil"/>
                  </w:tcBorders>
                  <w:noWrap w:val="0"/>
                  <w:vAlign w:val="center"/>
                </w:tcPr>
                <w:p w14:paraId="4CEEC320">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782" w:type="pct"/>
                  <w:tcBorders>
                    <w:tl2br w:val="nil"/>
                    <w:tr2bl w:val="nil"/>
                  </w:tcBorders>
                  <w:noWrap w:val="0"/>
                  <w:vAlign w:val="center"/>
                </w:tcPr>
                <w:p w14:paraId="19439BD4">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2、禁煤区内，禁止新建、扩建燃用高污染燃料设施；除燃煤电厂、集中供热站和原料生产使用企业外，禁止销售、储存、运输、燃用煤炭及其制品</w:t>
                  </w:r>
                </w:p>
              </w:tc>
              <w:tc>
                <w:tcPr>
                  <w:tcW w:w="1473" w:type="pct"/>
                  <w:tcBorders>
                    <w:tl2br w:val="nil"/>
                    <w:tr2bl w:val="nil"/>
                  </w:tcBorders>
                  <w:noWrap w:val="0"/>
                  <w:vAlign w:val="center"/>
                </w:tcPr>
                <w:p w14:paraId="1C4825F6">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项目</w:t>
                  </w:r>
                  <w:r>
                    <w:rPr>
                      <w:rFonts w:hint="default" w:ascii="Times New Roman" w:hAnsi="Times New Roman" w:cs="Times New Roman"/>
                      <w:color w:val="000000" w:themeColor="text1"/>
                      <w:highlight w:val="none"/>
                      <w:lang w:val="en-US" w:eastAsia="zh-CN"/>
                      <w14:textFill>
                        <w14:solidFill>
                          <w14:schemeClr w14:val="tx1"/>
                        </w14:solidFill>
                      </w14:textFill>
                    </w:rPr>
                    <w:t>锅炉使用</w:t>
                  </w:r>
                  <w:r>
                    <w:rPr>
                      <w:rFonts w:hint="eastAsia" w:cs="Times New Roman"/>
                      <w:color w:val="000000" w:themeColor="text1"/>
                      <w:highlight w:val="none"/>
                      <w:lang w:val="en-US" w:eastAsia="zh-CN"/>
                      <w14:textFill>
                        <w14:solidFill>
                          <w14:schemeClr w14:val="tx1"/>
                        </w14:solidFill>
                      </w14:textFill>
                    </w:rPr>
                    <w:t>生物质成型燃料</w:t>
                  </w:r>
                  <w:r>
                    <w:rPr>
                      <w:rFonts w:hint="default" w:ascii="Times New Roman" w:hAnsi="Times New Roman" w:cs="Times New Roman"/>
                      <w:color w:val="000000" w:themeColor="text1"/>
                      <w:highlight w:val="none"/>
                      <w:lang w:eastAsia="zh-CN"/>
                      <w14:textFill>
                        <w14:solidFill>
                          <w14:schemeClr w14:val="tx1"/>
                        </w14:solidFill>
                      </w14:textFill>
                    </w:rPr>
                    <w:t>，不属于高污染燃料；本项目不涉及销售、储存、运输、燃用煤炭及其制品</w:t>
                  </w:r>
                </w:p>
              </w:tc>
              <w:tc>
                <w:tcPr>
                  <w:tcW w:w="312" w:type="pct"/>
                  <w:vMerge w:val="continue"/>
                  <w:tcBorders>
                    <w:tl2br w:val="nil"/>
                    <w:tr2bl w:val="nil"/>
                  </w:tcBorders>
                  <w:noWrap w:val="0"/>
                  <w:vAlign w:val="center"/>
                </w:tcPr>
                <w:p w14:paraId="599185F3">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r>
            <w:tr w14:paraId="73B274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206" w:type="pct"/>
                  <w:vMerge w:val="continue"/>
                  <w:tcBorders>
                    <w:tl2br w:val="nil"/>
                    <w:tr2bl w:val="nil"/>
                  </w:tcBorders>
                  <w:noWrap w:val="0"/>
                  <w:vAlign w:val="center"/>
                </w:tcPr>
                <w:p w14:paraId="707BBF20">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25" w:type="pct"/>
                  <w:vMerge w:val="continue"/>
                  <w:tcBorders>
                    <w:tl2br w:val="nil"/>
                    <w:tr2bl w:val="nil"/>
                  </w:tcBorders>
                  <w:noWrap w:val="0"/>
                  <w:vAlign w:val="center"/>
                </w:tcPr>
                <w:p w14:paraId="5E9F6CD0">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782" w:type="pct"/>
                  <w:tcBorders>
                    <w:tl2br w:val="nil"/>
                    <w:tr2bl w:val="nil"/>
                  </w:tcBorders>
                  <w:noWrap w:val="0"/>
                  <w:vAlign w:val="center"/>
                </w:tcPr>
                <w:p w14:paraId="1453BF7B">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3、不得新建、改建、扩建列入高污染行业退出目录的工业项目；不得生产、进口、销售、使用列入淘汰目录的设备和产品；不得采用列入淘汰目录的工艺</w:t>
                  </w:r>
                </w:p>
              </w:tc>
              <w:tc>
                <w:tcPr>
                  <w:tcW w:w="1473" w:type="pct"/>
                  <w:tcBorders>
                    <w:tl2br w:val="nil"/>
                    <w:tr2bl w:val="nil"/>
                  </w:tcBorders>
                  <w:noWrap w:val="0"/>
                  <w:vAlign w:val="center"/>
                </w:tcPr>
                <w:p w14:paraId="7291140F">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不涉及</w:t>
                  </w:r>
                </w:p>
              </w:tc>
              <w:tc>
                <w:tcPr>
                  <w:tcW w:w="312" w:type="pct"/>
                  <w:vMerge w:val="continue"/>
                  <w:tcBorders>
                    <w:tl2br w:val="nil"/>
                    <w:tr2bl w:val="nil"/>
                  </w:tcBorders>
                  <w:noWrap w:val="0"/>
                  <w:vAlign w:val="center"/>
                </w:tcPr>
                <w:p w14:paraId="100058E8">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r>
            <w:tr w14:paraId="246CD9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206" w:type="pct"/>
                  <w:vMerge w:val="continue"/>
                  <w:tcBorders>
                    <w:tl2br w:val="nil"/>
                    <w:tr2bl w:val="nil"/>
                  </w:tcBorders>
                  <w:noWrap w:val="0"/>
                  <w:vAlign w:val="center"/>
                </w:tcPr>
                <w:p w14:paraId="63E309C4">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25" w:type="pct"/>
                  <w:vMerge w:val="continue"/>
                  <w:tcBorders>
                    <w:tl2br w:val="nil"/>
                    <w:tr2bl w:val="nil"/>
                  </w:tcBorders>
                  <w:noWrap w:val="0"/>
                  <w:vAlign w:val="center"/>
                </w:tcPr>
                <w:p w14:paraId="53919944">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782" w:type="pct"/>
                  <w:tcBorders>
                    <w:tl2br w:val="nil"/>
                    <w:tr2bl w:val="nil"/>
                  </w:tcBorders>
                  <w:noWrap w:val="0"/>
                  <w:vAlign w:val="center"/>
                </w:tcPr>
                <w:p w14:paraId="47A9E3AF">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4、不得在市、县（市、区）人民政府禁止的时段和区域燃放烟花爆竹和露天烧烤</w:t>
                  </w:r>
                </w:p>
              </w:tc>
              <w:tc>
                <w:tcPr>
                  <w:tcW w:w="1473" w:type="pct"/>
                  <w:tcBorders>
                    <w:tl2br w:val="nil"/>
                    <w:tr2bl w:val="nil"/>
                  </w:tcBorders>
                  <w:noWrap w:val="0"/>
                  <w:vAlign w:val="center"/>
                </w:tcPr>
                <w:p w14:paraId="2B2BC969">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不涉及</w:t>
                  </w:r>
                </w:p>
              </w:tc>
              <w:tc>
                <w:tcPr>
                  <w:tcW w:w="312" w:type="pct"/>
                  <w:vMerge w:val="continue"/>
                  <w:tcBorders>
                    <w:tl2br w:val="nil"/>
                    <w:tr2bl w:val="nil"/>
                  </w:tcBorders>
                  <w:noWrap w:val="0"/>
                  <w:vAlign w:val="center"/>
                </w:tcPr>
                <w:p w14:paraId="4B213956">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r>
            <w:tr w14:paraId="370F24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206" w:type="pct"/>
                  <w:vMerge w:val="continue"/>
                  <w:tcBorders>
                    <w:tl2br w:val="nil"/>
                    <w:tr2bl w:val="nil"/>
                  </w:tcBorders>
                  <w:noWrap w:val="0"/>
                  <w:vAlign w:val="center"/>
                </w:tcPr>
                <w:p w14:paraId="0DC7DF6C">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25" w:type="pct"/>
                  <w:vMerge w:val="continue"/>
                  <w:tcBorders>
                    <w:tl2br w:val="nil"/>
                    <w:tr2bl w:val="nil"/>
                  </w:tcBorders>
                  <w:noWrap w:val="0"/>
                  <w:vAlign w:val="center"/>
                </w:tcPr>
                <w:p w14:paraId="1E1A0C05">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782" w:type="pct"/>
                  <w:tcBorders>
                    <w:tl2br w:val="nil"/>
                    <w:tr2bl w:val="nil"/>
                  </w:tcBorders>
                  <w:noWrap w:val="0"/>
                  <w:vAlign w:val="center"/>
                </w:tcPr>
                <w:p w14:paraId="7902EFFF">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5、不得在本行政区域内露天焚烧秸秆、树枝、落叶等产生烟尘污染的物质；不得露天焚烧沥青、油毡、橡胶、塑料、皮革、垃圾以及其他产生有毒有害烟尘和恶臭气体的物质</w:t>
                  </w:r>
                </w:p>
              </w:tc>
              <w:tc>
                <w:tcPr>
                  <w:tcW w:w="1473" w:type="pct"/>
                  <w:tcBorders>
                    <w:tl2br w:val="nil"/>
                    <w:tr2bl w:val="nil"/>
                  </w:tcBorders>
                  <w:noWrap w:val="0"/>
                  <w:vAlign w:val="center"/>
                </w:tcPr>
                <w:p w14:paraId="4513E14A">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不涉及</w:t>
                  </w:r>
                </w:p>
              </w:tc>
              <w:tc>
                <w:tcPr>
                  <w:tcW w:w="312" w:type="pct"/>
                  <w:vMerge w:val="continue"/>
                  <w:tcBorders>
                    <w:tl2br w:val="nil"/>
                    <w:tr2bl w:val="nil"/>
                  </w:tcBorders>
                  <w:noWrap w:val="0"/>
                  <w:vAlign w:val="center"/>
                </w:tcPr>
                <w:p w14:paraId="43A16A78">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r>
            <w:tr w14:paraId="26B30E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206" w:type="pct"/>
                  <w:vMerge w:val="continue"/>
                  <w:tcBorders>
                    <w:tl2br w:val="nil"/>
                    <w:tr2bl w:val="nil"/>
                  </w:tcBorders>
                  <w:noWrap w:val="0"/>
                  <w:vAlign w:val="center"/>
                </w:tcPr>
                <w:p w14:paraId="068FCC6F">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25" w:type="pct"/>
                  <w:vMerge w:val="continue"/>
                  <w:tcBorders>
                    <w:tl2br w:val="nil"/>
                    <w:tr2bl w:val="nil"/>
                  </w:tcBorders>
                  <w:noWrap w:val="0"/>
                  <w:vAlign w:val="center"/>
                </w:tcPr>
                <w:p w14:paraId="5DDF635F">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782" w:type="pct"/>
                  <w:tcBorders>
                    <w:tl2br w:val="nil"/>
                    <w:tr2bl w:val="nil"/>
                  </w:tcBorders>
                  <w:noWrap w:val="0"/>
                  <w:vAlign w:val="center"/>
                </w:tcPr>
                <w:p w14:paraId="318FF0BC">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1、禁止新建、扩建高污染、高耗能、高耗水、高风险项目</w:t>
                  </w:r>
                </w:p>
              </w:tc>
              <w:tc>
                <w:tcPr>
                  <w:tcW w:w="1473" w:type="pct"/>
                  <w:tcBorders>
                    <w:tl2br w:val="nil"/>
                    <w:tr2bl w:val="nil"/>
                  </w:tcBorders>
                  <w:noWrap w:val="0"/>
                  <w:vAlign w:val="center"/>
                </w:tcPr>
                <w:p w14:paraId="15B855D2">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不涉及</w:t>
                  </w:r>
                </w:p>
              </w:tc>
              <w:tc>
                <w:tcPr>
                  <w:tcW w:w="312" w:type="pct"/>
                  <w:vMerge w:val="restart"/>
                  <w:tcBorders>
                    <w:tl2br w:val="nil"/>
                    <w:tr2bl w:val="nil"/>
                  </w:tcBorders>
                  <w:noWrap w:val="0"/>
                  <w:vAlign w:val="center"/>
                </w:tcPr>
                <w:p w14:paraId="233C4A5F">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符合</w:t>
                  </w:r>
                </w:p>
              </w:tc>
            </w:tr>
            <w:tr w14:paraId="03333E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206" w:type="pct"/>
                  <w:vMerge w:val="continue"/>
                  <w:tcBorders>
                    <w:tl2br w:val="nil"/>
                    <w:tr2bl w:val="nil"/>
                  </w:tcBorders>
                  <w:noWrap w:val="0"/>
                  <w:vAlign w:val="center"/>
                </w:tcPr>
                <w:p w14:paraId="794D9D4A">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25" w:type="pct"/>
                  <w:vMerge w:val="continue"/>
                  <w:tcBorders>
                    <w:tl2br w:val="nil"/>
                    <w:tr2bl w:val="nil"/>
                  </w:tcBorders>
                  <w:noWrap w:val="0"/>
                  <w:vAlign w:val="center"/>
                </w:tcPr>
                <w:p w14:paraId="19F7BF8E">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782" w:type="pct"/>
                  <w:tcBorders>
                    <w:tl2br w:val="nil"/>
                    <w:tr2bl w:val="nil"/>
                  </w:tcBorders>
                  <w:noWrap w:val="0"/>
                  <w:vAlign w:val="center"/>
                </w:tcPr>
                <w:p w14:paraId="69D17B9A">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2、含有毒有害污染物的工业废水分类收集和处理，不得稀释排放</w:t>
                  </w:r>
                </w:p>
              </w:tc>
              <w:tc>
                <w:tcPr>
                  <w:tcW w:w="1473" w:type="pct"/>
                  <w:tcBorders>
                    <w:tl2br w:val="nil"/>
                    <w:tr2bl w:val="nil"/>
                  </w:tcBorders>
                  <w:noWrap w:val="0"/>
                  <w:vAlign w:val="center"/>
                </w:tcPr>
                <w:p w14:paraId="2A29B8FE">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val="en-US"/>
                      <w14:textFill>
                        <w14:solidFill>
                          <w14:schemeClr w14:val="tx1"/>
                        </w14:solidFill>
                      </w14:textFill>
                    </w:rPr>
                    <w:t>本项目</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产生的废水用于厂区洒水</w:t>
                  </w:r>
                  <w:r>
                    <w:rPr>
                      <w:rFonts w:hint="eastAsia" w:cs="Times New Roman"/>
                      <w:color w:val="000000" w:themeColor="text1"/>
                      <w:kern w:val="2"/>
                      <w:sz w:val="21"/>
                      <w:szCs w:val="20"/>
                      <w:highlight w:val="none"/>
                      <w:lang w:val="en-US" w:eastAsia="zh-CN" w:bidi="ar-SA"/>
                      <w14:textFill>
                        <w14:solidFill>
                          <w14:schemeClr w14:val="tx1"/>
                        </w14:solidFill>
                      </w14:textFill>
                    </w:rPr>
                    <w:t>抑尘</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，不外排</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312" w:type="pct"/>
                  <w:vMerge w:val="continue"/>
                  <w:tcBorders>
                    <w:tl2br w:val="nil"/>
                    <w:tr2bl w:val="nil"/>
                  </w:tcBorders>
                  <w:noWrap w:val="0"/>
                  <w:vAlign w:val="center"/>
                </w:tcPr>
                <w:p w14:paraId="6B3F800E">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r>
            <w:tr w14:paraId="3FD6F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206" w:type="pct"/>
                  <w:vMerge w:val="continue"/>
                  <w:tcBorders>
                    <w:tl2br w:val="nil"/>
                    <w:tr2bl w:val="nil"/>
                  </w:tcBorders>
                  <w:noWrap w:val="0"/>
                  <w:vAlign w:val="center"/>
                </w:tcPr>
                <w:p w14:paraId="5F5AF043">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25" w:type="pct"/>
                  <w:vMerge w:val="continue"/>
                  <w:tcBorders>
                    <w:tl2br w:val="nil"/>
                    <w:tr2bl w:val="nil"/>
                  </w:tcBorders>
                  <w:noWrap w:val="0"/>
                  <w:vAlign w:val="center"/>
                </w:tcPr>
                <w:p w14:paraId="25FEA5B3">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782" w:type="pct"/>
                  <w:tcBorders>
                    <w:tl2br w:val="nil"/>
                    <w:tr2bl w:val="nil"/>
                  </w:tcBorders>
                  <w:noWrap w:val="0"/>
                  <w:vAlign w:val="center"/>
                </w:tcPr>
                <w:p w14:paraId="67C7D543">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3、不得利用渗井、渗坑、裂隙、溶洞灌注或者私设暗管等方式排放水污染物</w:t>
                  </w:r>
                </w:p>
              </w:tc>
              <w:tc>
                <w:tcPr>
                  <w:tcW w:w="1473" w:type="pct"/>
                  <w:tcBorders>
                    <w:tl2br w:val="nil"/>
                    <w:tr2bl w:val="nil"/>
                  </w:tcBorders>
                  <w:noWrap w:val="0"/>
                  <w:vAlign w:val="center"/>
                </w:tcPr>
                <w:p w14:paraId="02E20058">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val="en-US"/>
                      <w14:textFill>
                        <w14:solidFill>
                          <w14:schemeClr w14:val="tx1"/>
                        </w14:solidFill>
                      </w14:textFill>
                    </w:rPr>
                    <w:t>本项目</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产生的废水用于厂区洒水</w:t>
                  </w:r>
                  <w:r>
                    <w:rPr>
                      <w:rFonts w:hint="eastAsia" w:cs="Times New Roman"/>
                      <w:color w:val="000000" w:themeColor="text1"/>
                      <w:kern w:val="2"/>
                      <w:sz w:val="21"/>
                      <w:szCs w:val="20"/>
                      <w:highlight w:val="none"/>
                      <w:lang w:val="en-US" w:eastAsia="zh-CN" w:bidi="ar-SA"/>
                      <w14:textFill>
                        <w14:solidFill>
                          <w14:schemeClr w14:val="tx1"/>
                        </w14:solidFill>
                      </w14:textFill>
                    </w:rPr>
                    <w:t>抑尘</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，不外排</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c>
                <w:tcPr>
                  <w:tcW w:w="312" w:type="pct"/>
                  <w:vMerge w:val="continue"/>
                  <w:tcBorders>
                    <w:tl2br w:val="nil"/>
                    <w:tr2bl w:val="nil"/>
                  </w:tcBorders>
                  <w:noWrap w:val="0"/>
                  <w:vAlign w:val="center"/>
                </w:tcPr>
                <w:p w14:paraId="2808059C">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r>
            <w:tr w14:paraId="0FFF37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206" w:type="pct"/>
                  <w:vMerge w:val="continue"/>
                  <w:tcBorders>
                    <w:tl2br w:val="nil"/>
                    <w:tr2bl w:val="nil"/>
                  </w:tcBorders>
                  <w:noWrap w:val="0"/>
                  <w:vAlign w:val="center"/>
                </w:tcPr>
                <w:p w14:paraId="660DC60A">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25" w:type="pct"/>
                  <w:vMerge w:val="continue"/>
                  <w:tcBorders>
                    <w:tl2br w:val="nil"/>
                    <w:tr2bl w:val="nil"/>
                  </w:tcBorders>
                  <w:noWrap w:val="0"/>
                  <w:vAlign w:val="center"/>
                </w:tcPr>
                <w:p w14:paraId="6715BB2D">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782" w:type="pct"/>
                  <w:tcBorders>
                    <w:tl2br w:val="nil"/>
                    <w:tr2bl w:val="nil"/>
                  </w:tcBorders>
                  <w:noWrap w:val="0"/>
                  <w:vAlign w:val="center"/>
                </w:tcPr>
                <w:p w14:paraId="0BFC0407">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4、禁止利用无防渗漏措施的渠道、坑塘、溪沟等输送或者存贮含有毒、有害污染物的废水、含病原体的污水和其他废弃物</w:t>
                  </w:r>
                </w:p>
              </w:tc>
              <w:tc>
                <w:tcPr>
                  <w:tcW w:w="1473" w:type="pct"/>
                  <w:tcBorders>
                    <w:tl2br w:val="nil"/>
                    <w:tr2bl w:val="nil"/>
                  </w:tcBorders>
                  <w:noWrap w:val="0"/>
                  <w:vAlign w:val="center"/>
                </w:tcPr>
                <w:p w14:paraId="1AC70119">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w:t>
                  </w:r>
                  <w:r>
                    <w:rPr>
                      <w:rFonts w:hint="default" w:ascii="Times New Roman" w:hAnsi="Times New Roman" w:cs="Times New Roman"/>
                      <w:color w:val="000000" w:themeColor="text1"/>
                      <w:highlight w:val="none"/>
                      <w:lang w:val="en-US" w:eastAsia="zh-CN"/>
                      <w14:textFill>
                        <w14:solidFill>
                          <w14:schemeClr w14:val="tx1"/>
                        </w14:solidFill>
                      </w14:textFill>
                    </w:rPr>
                    <w:t>项目所涉及的污水处理站</w:t>
                  </w:r>
                  <w:r>
                    <w:rPr>
                      <w:rFonts w:hint="default" w:ascii="Times New Roman" w:hAnsi="Times New Roman" w:cs="Times New Roman"/>
                      <w:color w:val="000000" w:themeColor="text1"/>
                      <w:highlight w:val="none"/>
                      <w:lang w:eastAsia="zh-CN"/>
                      <w14:textFill>
                        <w14:solidFill>
                          <w14:schemeClr w14:val="tx1"/>
                        </w14:solidFill>
                      </w14:textFill>
                    </w:rPr>
                    <w:t>等</w:t>
                  </w:r>
                  <w:r>
                    <w:rPr>
                      <w:rFonts w:hint="default" w:ascii="Times New Roman" w:hAnsi="Times New Roman" w:cs="Times New Roman"/>
                      <w:color w:val="000000" w:themeColor="text1"/>
                      <w:highlight w:val="none"/>
                      <w:lang w:val="en-US" w:eastAsia="zh-CN"/>
                      <w14:textFill>
                        <w14:solidFill>
                          <w14:schemeClr w14:val="tx1"/>
                        </w14:solidFill>
                      </w14:textFill>
                    </w:rPr>
                    <w:t>均</w:t>
                  </w:r>
                  <w:r>
                    <w:rPr>
                      <w:rFonts w:hint="default" w:ascii="Times New Roman" w:hAnsi="Times New Roman" w:cs="Times New Roman"/>
                      <w:color w:val="000000" w:themeColor="text1"/>
                      <w:highlight w:val="none"/>
                      <w:lang w:eastAsia="zh-CN"/>
                      <w14:textFill>
                        <w14:solidFill>
                          <w14:schemeClr w14:val="tx1"/>
                        </w14:solidFill>
                      </w14:textFill>
                    </w:rPr>
                    <w:t>经过防渗处理</w:t>
                  </w:r>
                </w:p>
              </w:tc>
              <w:tc>
                <w:tcPr>
                  <w:tcW w:w="312" w:type="pct"/>
                  <w:vMerge w:val="continue"/>
                  <w:tcBorders>
                    <w:tl2br w:val="nil"/>
                    <w:tr2bl w:val="nil"/>
                  </w:tcBorders>
                  <w:noWrap w:val="0"/>
                  <w:vAlign w:val="center"/>
                </w:tcPr>
                <w:p w14:paraId="1ACA9EC1">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r>
            <w:tr w14:paraId="2BD554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206" w:type="pct"/>
                  <w:vMerge w:val="continue"/>
                  <w:tcBorders>
                    <w:tl2br w:val="nil"/>
                    <w:tr2bl w:val="nil"/>
                  </w:tcBorders>
                  <w:noWrap w:val="0"/>
                  <w:vAlign w:val="center"/>
                </w:tcPr>
                <w:p w14:paraId="17564C9F">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25" w:type="pct"/>
                  <w:vMerge w:val="continue"/>
                  <w:tcBorders>
                    <w:tl2br w:val="nil"/>
                    <w:tr2bl w:val="nil"/>
                  </w:tcBorders>
                  <w:noWrap w:val="0"/>
                  <w:vAlign w:val="center"/>
                </w:tcPr>
                <w:p w14:paraId="4ADC952A">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782" w:type="pct"/>
                  <w:tcBorders>
                    <w:tl2br w:val="nil"/>
                    <w:tr2bl w:val="nil"/>
                  </w:tcBorders>
                  <w:noWrap w:val="0"/>
                  <w:vAlign w:val="center"/>
                </w:tcPr>
                <w:p w14:paraId="7C27A51A">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5、禁止利用有毒有害的废弃物做肥料；禁止使用剧毒、高毒、高残留农药</w:t>
                  </w:r>
                </w:p>
              </w:tc>
              <w:tc>
                <w:tcPr>
                  <w:tcW w:w="1473" w:type="pct"/>
                  <w:tcBorders>
                    <w:tl2br w:val="nil"/>
                    <w:tr2bl w:val="nil"/>
                  </w:tcBorders>
                  <w:noWrap w:val="0"/>
                  <w:vAlign w:val="center"/>
                </w:tcPr>
                <w:p w14:paraId="044CC727">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不涉及</w:t>
                  </w:r>
                </w:p>
              </w:tc>
              <w:tc>
                <w:tcPr>
                  <w:tcW w:w="312" w:type="pct"/>
                  <w:vMerge w:val="continue"/>
                  <w:tcBorders>
                    <w:tl2br w:val="nil"/>
                    <w:tr2bl w:val="nil"/>
                  </w:tcBorders>
                  <w:noWrap w:val="0"/>
                  <w:vAlign w:val="center"/>
                </w:tcPr>
                <w:p w14:paraId="14D2EAFD">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r>
            <w:tr w14:paraId="6DFC2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206" w:type="pct"/>
                  <w:vMerge w:val="continue"/>
                  <w:tcBorders>
                    <w:tl2br w:val="nil"/>
                    <w:tr2bl w:val="nil"/>
                  </w:tcBorders>
                  <w:noWrap w:val="0"/>
                  <w:vAlign w:val="center"/>
                </w:tcPr>
                <w:p w14:paraId="4B57E58B">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25" w:type="pct"/>
                  <w:vMerge w:val="continue"/>
                  <w:tcBorders>
                    <w:tl2br w:val="nil"/>
                    <w:tr2bl w:val="nil"/>
                  </w:tcBorders>
                  <w:noWrap w:val="0"/>
                  <w:vAlign w:val="center"/>
                </w:tcPr>
                <w:p w14:paraId="39AEED75">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782" w:type="pct"/>
                  <w:tcBorders>
                    <w:tl2br w:val="nil"/>
                    <w:tr2bl w:val="nil"/>
                  </w:tcBorders>
                  <w:noWrap w:val="0"/>
                  <w:vAlign w:val="center"/>
                </w:tcPr>
                <w:p w14:paraId="6253CE97">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6、勘探、采矿、开采地下水、人工回灌补给地下水以及建设地下工程和污水输送管道，应当采取防护措施，不得污染地下水</w:t>
                  </w:r>
                </w:p>
              </w:tc>
              <w:tc>
                <w:tcPr>
                  <w:tcW w:w="1473" w:type="pct"/>
                  <w:tcBorders>
                    <w:tl2br w:val="nil"/>
                    <w:tr2bl w:val="nil"/>
                  </w:tcBorders>
                  <w:noWrap w:val="0"/>
                  <w:vAlign w:val="center"/>
                </w:tcPr>
                <w:p w14:paraId="44A4A40B">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不涉及</w:t>
                  </w:r>
                </w:p>
              </w:tc>
              <w:tc>
                <w:tcPr>
                  <w:tcW w:w="312" w:type="pct"/>
                  <w:vMerge w:val="continue"/>
                  <w:tcBorders>
                    <w:tl2br w:val="nil"/>
                    <w:tr2bl w:val="nil"/>
                  </w:tcBorders>
                  <w:noWrap w:val="0"/>
                  <w:vAlign w:val="center"/>
                </w:tcPr>
                <w:p w14:paraId="54CF4A36">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r>
            <w:tr w14:paraId="118360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206" w:type="pct"/>
                  <w:vMerge w:val="continue"/>
                  <w:tcBorders>
                    <w:tl2br w:val="nil"/>
                    <w:tr2bl w:val="nil"/>
                  </w:tcBorders>
                  <w:noWrap w:val="0"/>
                  <w:vAlign w:val="center"/>
                </w:tcPr>
                <w:p w14:paraId="7D812524">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25" w:type="pct"/>
                  <w:vMerge w:val="continue"/>
                  <w:tcBorders>
                    <w:tl2br w:val="nil"/>
                    <w:tr2bl w:val="nil"/>
                  </w:tcBorders>
                  <w:noWrap w:val="0"/>
                  <w:vAlign w:val="center"/>
                </w:tcPr>
                <w:p w14:paraId="2C8B6954">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782" w:type="pct"/>
                  <w:tcBorders>
                    <w:tl2br w:val="nil"/>
                    <w:tr2bl w:val="nil"/>
                  </w:tcBorders>
                  <w:noWrap w:val="0"/>
                  <w:vAlign w:val="center"/>
                </w:tcPr>
                <w:p w14:paraId="66FC83C4">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7、在城市建成区内，任何单位和个人不得向雨水收集口和雨水管道排放或者倾倒污水、污物、垃圾、危险废物</w:t>
                  </w:r>
                </w:p>
              </w:tc>
              <w:tc>
                <w:tcPr>
                  <w:tcW w:w="1473" w:type="pct"/>
                  <w:tcBorders>
                    <w:tl2br w:val="nil"/>
                    <w:tr2bl w:val="nil"/>
                  </w:tcBorders>
                  <w:noWrap w:val="0"/>
                  <w:vAlign w:val="center"/>
                </w:tcPr>
                <w:p w14:paraId="0E563A43">
                  <w:pPr>
                    <w:pStyle w:val="9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本项目禁止向雨水收集口和雨水管道排放或者倾倒污水、污物、垃圾</w:t>
                  </w:r>
                </w:p>
              </w:tc>
              <w:tc>
                <w:tcPr>
                  <w:tcW w:w="312" w:type="pct"/>
                  <w:vMerge w:val="continue"/>
                  <w:tcBorders>
                    <w:tl2br w:val="nil"/>
                    <w:tr2bl w:val="nil"/>
                  </w:tcBorders>
                  <w:noWrap w:val="0"/>
                  <w:vAlign w:val="center"/>
                </w:tcPr>
                <w:p w14:paraId="546EE8FA">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r>
            <w:tr w14:paraId="008E83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206" w:type="pct"/>
                  <w:vMerge w:val="continue"/>
                  <w:tcBorders>
                    <w:tl2br w:val="nil"/>
                    <w:tr2bl w:val="nil"/>
                  </w:tcBorders>
                  <w:noWrap w:val="0"/>
                  <w:vAlign w:val="center"/>
                </w:tcPr>
                <w:p w14:paraId="12CDB5AA">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25" w:type="pct"/>
                  <w:vMerge w:val="continue"/>
                  <w:tcBorders>
                    <w:tl2br w:val="nil"/>
                    <w:tr2bl w:val="nil"/>
                  </w:tcBorders>
                  <w:noWrap w:val="0"/>
                  <w:vAlign w:val="center"/>
                </w:tcPr>
                <w:p w14:paraId="03580E7E">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782" w:type="pct"/>
                  <w:tcBorders>
                    <w:tl2br w:val="nil"/>
                    <w:tr2bl w:val="nil"/>
                  </w:tcBorders>
                  <w:noWrap w:val="0"/>
                  <w:vAlign w:val="center"/>
                </w:tcPr>
                <w:p w14:paraId="6D8B5BD6">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1、在河道管理范围内，禁止从事下列活动：（1）建设或者弃置妨碍行洪的建筑物、构筑物；（2）设置拦河渔具；（3）倾倒、堆放、掩埋矿渣、石渣、煤灰、垃圾；（4）清洗装贮过油类或者有毒污染物的车辆、容器；（5）超标排放污水；（6）影响河势稳定、危害河岸堤防安全、妨碍河道行洪的其他活动。2、在行洪河道内，禁止种植阻碍行洪的高秆作物、林木（堤防防护林、河道防浪林除外）。3、在河道水面，禁止布设妨碍行洪、影响水环境的光能风能发电、餐饮娱乐、旅游等设施。4、不得擅自围垦围占河道、围库（湖）造地、围占水库（湖）水域和人工水道。5、在堤防和护堤地，禁止建房、安装设施（河道和水工程管理设施除外）、放牧、开渠、打井、耕种、挖窖、葬坟、晒粮、存放物料（防汛物料除外）、开采地下资源、考古发掘以及开展集市贸易活动。6、在堤防保护范围内，禁止从事危害堤防安全的活动。7、护堤护岸林木，由河道管理单位组织营造和管理，其他任何单位和个人不得擅自砍伐、侵占或者破坏。8、未经依法批准，不得在河道水系内填堵、缩减或者废除原有河道沟叉、贮水湖塘洼淀和废除原有防洪围堤，不得调整河道水系。9、河道滩地不得作为基本农田或者占补平衡用地。10、河道岸线不得擅自占用。11、山区河道易发山体崩塌、滑坡、泥石流等地质灾害的河段，禁止从事开山采石、采矿、开荒等危及山体稳定的活动。12、禁止损毁、侵占堤防、护岸、闸坝等水工程建筑物和防汛、水文、水工观测、通信照明等设施</w:t>
                  </w:r>
                </w:p>
              </w:tc>
              <w:tc>
                <w:tcPr>
                  <w:tcW w:w="1473" w:type="pct"/>
                  <w:tcBorders>
                    <w:tl2br w:val="nil"/>
                    <w:tr2bl w:val="nil"/>
                  </w:tcBorders>
                  <w:noWrap w:val="0"/>
                  <w:vAlign w:val="center"/>
                </w:tcPr>
                <w:p w14:paraId="23EEB0EE">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14:textFill>
                        <w14:solidFill>
                          <w14:schemeClr w14:val="tx1"/>
                        </w14:solidFill>
                      </w14:textFill>
                    </w:rPr>
                    <w:t>本项目厂界距离</w:t>
                  </w:r>
                  <w:r>
                    <w:rPr>
                      <w:rFonts w:hint="default" w:ascii="Times New Roman" w:hAnsi="Times New Roman" w:cs="Times New Roman"/>
                      <w:color w:val="000000" w:themeColor="text1"/>
                      <w:highlight w:val="none"/>
                      <w:lang w:val="en-US" w:eastAsia="zh-CN"/>
                      <w14:textFill>
                        <w14:solidFill>
                          <w14:schemeClr w14:val="tx1"/>
                        </w14:solidFill>
                      </w14:textFill>
                    </w:rPr>
                    <w:t>北川河北侧298.8m，不在河道管理范围内</w:t>
                  </w:r>
                </w:p>
              </w:tc>
              <w:tc>
                <w:tcPr>
                  <w:tcW w:w="312" w:type="pct"/>
                  <w:vMerge w:val="restart"/>
                  <w:tcBorders>
                    <w:tl2br w:val="nil"/>
                    <w:tr2bl w:val="nil"/>
                  </w:tcBorders>
                  <w:noWrap w:val="0"/>
                  <w:vAlign w:val="center"/>
                </w:tcPr>
                <w:p w14:paraId="60ADD1E9">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符合</w:t>
                  </w:r>
                </w:p>
              </w:tc>
            </w:tr>
            <w:tr w14:paraId="7C175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634" w:hRule="atLeast"/>
                <w:jc w:val="center"/>
              </w:trPr>
              <w:tc>
                <w:tcPr>
                  <w:tcW w:w="206" w:type="pct"/>
                  <w:vMerge w:val="continue"/>
                  <w:tcBorders>
                    <w:tl2br w:val="nil"/>
                    <w:tr2bl w:val="nil"/>
                  </w:tcBorders>
                  <w:noWrap w:val="0"/>
                  <w:vAlign w:val="center"/>
                </w:tcPr>
                <w:p w14:paraId="40AB7113">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25" w:type="pct"/>
                  <w:vMerge w:val="continue"/>
                  <w:tcBorders>
                    <w:tl2br w:val="nil"/>
                    <w:tr2bl w:val="nil"/>
                  </w:tcBorders>
                  <w:noWrap w:val="0"/>
                  <w:vAlign w:val="center"/>
                </w:tcPr>
                <w:p w14:paraId="04E8836B">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782" w:type="pct"/>
                  <w:tcBorders>
                    <w:tl2br w:val="nil"/>
                    <w:tr2bl w:val="nil"/>
                  </w:tcBorders>
                  <w:noWrap w:val="0"/>
                  <w:vAlign w:val="center"/>
                </w:tcPr>
                <w:p w14:paraId="0162BBD1">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1、柳林泉域一级保护区内，禁止从事下列活动：（1）新建、改建、扩建与供水设施和保护水源无关的建设项目；（2）擅自挖泉、截流、引水；（3）将不同含水层的地下水混合开采；（4）新开凿用于农村生活饮用水以外的岩溶水井；（5）矿井直接排放岩溶水；（6）倾倒、排放工业废渣和城市生活垃圾、污水及其他废弃物；（7）衬砌封闭河道底板；（8）在泉水出露带进行采煤、开矿、开山采石和兴建地下工程。2、柳林泉域二级保护区内，禁止从事下列活动：（1）新建、改建、扩建耗水量大或者对水资源有污染的建设项目；（2）衬砌封闭河道底板；（3）利用河道、渗坑、渗井、裂隙等排放污水和其他有害废物；（4）利用透水层储存石油、天然气、放射性物质、有害有毒化工原料、农药；（5）建设城市垃圾、粪便和易溶、有害有毒废弃物堆放场。3、在柳林泉域一、二级保护区外的其他保护区内，禁止从事下列活动：（1）利用渗坑、渗井、溶洞、废弃钻孔等排放工业废水、城市生活污水，倾倒污物、废渣和城市生活垃圾；（2）对不同含水层地下水混合开采。4、在柳林泉域地面标高低于805米的区域内，严禁新开凿岩溶地下水井</w:t>
                  </w:r>
                </w:p>
              </w:tc>
              <w:tc>
                <w:tcPr>
                  <w:tcW w:w="1473" w:type="pct"/>
                  <w:tcBorders>
                    <w:tl2br w:val="nil"/>
                    <w:tr2bl w:val="nil"/>
                  </w:tcBorders>
                  <w:noWrap w:val="0"/>
                  <w:vAlign w:val="center"/>
                </w:tcPr>
                <w:p w14:paraId="69893AB3">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本项目位于柳林泉域范围内，不在一级、二级保护区范围内</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不属于该区禁止从事的活动</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本项目与柳林泉域位置关系图详见附图</w:t>
                  </w:r>
                  <w:r>
                    <w:rPr>
                      <w:rFonts w:hint="eastAsia" w:cs="Times New Roman"/>
                      <w:color w:val="000000" w:themeColor="text1"/>
                      <w:kern w:val="0"/>
                      <w:szCs w:val="21"/>
                      <w:highlight w:val="none"/>
                      <w:lang w:val="en-US" w:eastAsia="zh-CN"/>
                      <w14:textFill>
                        <w14:solidFill>
                          <w14:schemeClr w14:val="tx1"/>
                        </w14:solidFill>
                      </w14:textFill>
                    </w:rPr>
                    <w:t>8</w:t>
                  </w:r>
                  <w:r>
                    <w:rPr>
                      <w:rFonts w:hint="default" w:ascii="Times New Roman" w:hAnsi="Times New Roman" w:cs="Times New Roman"/>
                      <w:color w:val="000000" w:themeColor="text1"/>
                      <w:highlight w:val="none"/>
                      <w:lang w:eastAsia="zh-CN"/>
                      <w14:textFill>
                        <w14:solidFill>
                          <w14:schemeClr w14:val="tx1"/>
                        </w14:solidFill>
                      </w14:textFill>
                    </w:rPr>
                    <w:t>）</w:t>
                  </w:r>
                </w:p>
              </w:tc>
              <w:tc>
                <w:tcPr>
                  <w:tcW w:w="312" w:type="pct"/>
                  <w:vMerge w:val="continue"/>
                  <w:tcBorders>
                    <w:tl2br w:val="nil"/>
                    <w:tr2bl w:val="nil"/>
                  </w:tcBorders>
                  <w:noWrap w:val="0"/>
                  <w:vAlign w:val="center"/>
                </w:tcPr>
                <w:p w14:paraId="09137BC7">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r>
            <w:tr w14:paraId="3CDA12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344" w:hRule="atLeast"/>
                <w:jc w:val="center"/>
              </w:trPr>
              <w:tc>
                <w:tcPr>
                  <w:tcW w:w="431" w:type="pct"/>
                  <w:gridSpan w:val="2"/>
                  <w:vMerge w:val="restart"/>
                  <w:tcBorders>
                    <w:tl2br w:val="nil"/>
                    <w:tr2bl w:val="nil"/>
                  </w:tcBorders>
                  <w:noWrap w:val="0"/>
                  <w:vAlign w:val="center"/>
                </w:tcPr>
                <w:p w14:paraId="153AFBFC">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污染物排放管控</w:t>
                  </w:r>
                </w:p>
              </w:tc>
              <w:tc>
                <w:tcPr>
                  <w:tcW w:w="2782" w:type="pct"/>
                  <w:tcBorders>
                    <w:tl2br w:val="nil"/>
                    <w:tr2bl w:val="nil"/>
                  </w:tcBorders>
                  <w:noWrap w:val="0"/>
                  <w:vAlign w:val="center"/>
                </w:tcPr>
                <w:p w14:paraId="266D05F6">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1、工业企业按照有关规定设置大气污染物排放口及其标志、永久性监测点位、采样监测平台，安装和使用自动监测设备，配合生态环境主管部门的实时监督监测</w:t>
                  </w:r>
                </w:p>
              </w:tc>
              <w:tc>
                <w:tcPr>
                  <w:tcW w:w="1473" w:type="pct"/>
                  <w:tcBorders>
                    <w:tl2br w:val="nil"/>
                    <w:tr2bl w:val="nil"/>
                  </w:tcBorders>
                  <w:noWrap w:val="0"/>
                  <w:vAlign w:val="center"/>
                </w:tcPr>
                <w:p w14:paraId="30EA4234">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按照有关规定设置大气污染物排放口及其标志、永久性监测点位、采样监测平台，</w:t>
                  </w:r>
                  <w:r>
                    <w:rPr>
                      <w:rFonts w:hint="default" w:ascii="Times New Roman" w:hAnsi="Times New Roman" w:cs="Times New Roman"/>
                      <w:color w:val="000000" w:themeColor="text1"/>
                      <w:highlight w:val="none"/>
                      <w:lang w:val="en-US" w:eastAsia="zh-CN"/>
                      <w14:textFill>
                        <w14:solidFill>
                          <w14:schemeClr w14:val="tx1"/>
                        </w14:solidFill>
                      </w14:textFill>
                    </w:rPr>
                    <w:t>本项目无需</w:t>
                  </w:r>
                  <w:r>
                    <w:rPr>
                      <w:rFonts w:hint="default" w:ascii="Times New Roman" w:hAnsi="Times New Roman" w:cs="Times New Roman"/>
                      <w:color w:val="000000" w:themeColor="text1"/>
                      <w:highlight w:val="none"/>
                      <w14:textFill>
                        <w14:solidFill>
                          <w14:schemeClr w14:val="tx1"/>
                        </w14:solidFill>
                      </w14:textFill>
                    </w:rPr>
                    <w:t>安装和使用自动监测设备</w:t>
                  </w:r>
                </w:p>
              </w:tc>
              <w:tc>
                <w:tcPr>
                  <w:tcW w:w="312" w:type="pct"/>
                  <w:vMerge w:val="restart"/>
                  <w:tcBorders>
                    <w:tl2br w:val="nil"/>
                    <w:tr2bl w:val="nil"/>
                  </w:tcBorders>
                  <w:noWrap w:val="0"/>
                  <w:vAlign w:val="center"/>
                </w:tcPr>
                <w:p w14:paraId="2DEDBADA">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符合</w:t>
                  </w:r>
                </w:p>
              </w:tc>
            </w:tr>
            <w:tr w14:paraId="0A34F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344" w:hRule="atLeast"/>
                <w:jc w:val="center"/>
              </w:trPr>
              <w:tc>
                <w:tcPr>
                  <w:tcW w:w="431" w:type="pct"/>
                  <w:gridSpan w:val="2"/>
                  <w:vMerge w:val="continue"/>
                  <w:tcBorders>
                    <w:tl2br w:val="nil"/>
                    <w:tr2bl w:val="nil"/>
                  </w:tcBorders>
                  <w:noWrap w:val="0"/>
                  <w:vAlign w:val="center"/>
                </w:tcPr>
                <w:p w14:paraId="1E557C85">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782" w:type="pct"/>
                  <w:tcBorders>
                    <w:tl2br w:val="nil"/>
                    <w:tr2bl w:val="nil"/>
                  </w:tcBorders>
                  <w:noWrap w:val="0"/>
                  <w:vAlign w:val="center"/>
                </w:tcPr>
                <w:p w14:paraId="19CB576E">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2、重点污染企业采用清洁生产工艺，配套建设除尘、脱硫、脱硝等装置，或者采取技术改造等其他控制大气污染物排放的措施</w:t>
                  </w:r>
                </w:p>
              </w:tc>
              <w:tc>
                <w:tcPr>
                  <w:tcW w:w="1473" w:type="pct"/>
                  <w:tcBorders>
                    <w:tl2br w:val="nil"/>
                    <w:tr2bl w:val="nil"/>
                  </w:tcBorders>
                  <w:noWrap w:val="0"/>
                  <w:vAlign w:val="center"/>
                </w:tcPr>
                <w:p w14:paraId="395674E4">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本项目不属于重点污染企业</w:t>
                  </w:r>
                </w:p>
              </w:tc>
              <w:tc>
                <w:tcPr>
                  <w:tcW w:w="312" w:type="pct"/>
                  <w:vMerge w:val="continue"/>
                  <w:tcBorders>
                    <w:tl2br w:val="nil"/>
                    <w:tr2bl w:val="nil"/>
                  </w:tcBorders>
                  <w:noWrap w:val="0"/>
                  <w:vAlign w:val="center"/>
                </w:tcPr>
                <w:p w14:paraId="31D2B18D">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r>
            <w:tr w14:paraId="2D7B3D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344" w:hRule="atLeast"/>
                <w:jc w:val="center"/>
              </w:trPr>
              <w:tc>
                <w:tcPr>
                  <w:tcW w:w="431" w:type="pct"/>
                  <w:gridSpan w:val="2"/>
                  <w:vMerge w:val="continue"/>
                  <w:tcBorders>
                    <w:tl2br w:val="nil"/>
                    <w:tr2bl w:val="nil"/>
                  </w:tcBorders>
                  <w:noWrap w:val="0"/>
                  <w:vAlign w:val="center"/>
                </w:tcPr>
                <w:p w14:paraId="19A9D6CB">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782" w:type="pct"/>
                  <w:tcBorders>
                    <w:tl2br w:val="nil"/>
                    <w:tr2bl w:val="nil"/>
                  </w:tcBorders>
                  <w:noWrap w:val="0"/>
                  <w:vAlign w:val="center"/>
                </w:tcPr>
                <w:p w14:paraId="0ABBD671">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3、在市、县（市、区）人民政府启动重污染天气应急预案后，工业企业及时启动重污染天气应急响应操作方案，落实应急减排措施</w:t>
                  </w:r>
                </w:p>
              </w:tc>
              <w:tc>
                <w:tcPr>
                  <w:tcW w:w="1473" w:type="pct"/>
                  <w:tcBorders>
                    <w:tl2br w:val="nil"/>
                    <w:tr2bl w:val="nil"/>
                  </w:tcBorders>
                  <w:noWrap w:val="0"/>
                  <w:vAlign w:val="center"/>
                </w:tcPr>
                <w:p w14:paraId="190E05AB">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在市、县（市、区）人民政府启动重污染天气应急预案后，本项目及时启动重污染天气应急响应操作方案，落实应急减排措施</w:t>
                  </w:r>
                </w:p>
              </w:tc>
              <w:tc>
                <w:tcPr>
                  <w:tcW w:w="312" w:type="pct"/>
                  <w:vMerge w:val="continue"/>
                  <w:tcBorders>
                    <w:tl2br w:val="nil"/>
                    <w:tr2bl w:val="nil"/>
                  </w:tcBorders>
                  <w:noWrap w:val="0"/>
                  <w:vAlign w:val="center"/>
                </w:tcPr>
                <w:p w14:paraId="4302824C">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r>
            <w:tr w14:paraId="14C736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344" w:hRule="atLeast"/>
                <w:jc w:val="center"/>
              </w:trPr>
              <w:tc>
                <w:tcPr>
                  <w:tcW w:w="431" w:type="pct"/>
                  <w:gridSpan w:val="2"/>
                  <w:vMerge w:val="continue"/>
                  <w:tcBorders>
                    <w:tl2br w:val="nil"/>
                    <w:tr2bl w:val="nil"/>
                  </w:tcBorders>
                  <w:noWrap w:val="0"/>
                  <w:vAlign w:val="center"/>
                </w:tcPr>
                <w:p w14:paraId="12034A79">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782" w:type="pct"/>
                  <w:tcBorders>
                    <w:tl2br w:val="nil"/>
                    <w:tr2bl w:val="nil"/>
                  </w:tcBorders>
                  <w:noWrap w:val="0"/>
                  <w:vAlign w:val="center"/>
                </w:tcPr>
                <w:p w14:paraId="5420BBB5">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4、在重污染天气集中出现的季节，严格执行市、县（市、区）人民政府组织实施的错峰生产、施工、运输的规定</w:t>
                  </w:r>
                </w:p>
              </w:tc>
              <w:tc>
                <w:tcPr>
                  <w:tcW w:w="1473" w:type="pct"/>
                  <w:tcBorders>
                    <w:tl2br w:val="nil"/>
                    <w:tr2bl w:val="nil"/>
                  </w:tcBorders>
                  <w:noWrap w:val="0"/>
                  <w:vAlign w:val="center"/>
                </w:tcPr>
                <w:p w14:paraId="53D0D654">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在重污染天气集中出现的季节，严格执行市、县（市、区）人民政府组织实施的错峰生产、施工、运输的规定</w:t>
                  </w:r>
                </w:p>
              </w:tc>
              <w:tc>
                <w:tcPr>
                  <w:tcW w:w="312" w:type="pct"/>
                  <w:vMerge w:val="continue"/>
                  <w:tcBorders>
                    <w:tl2br w:val="nil"/>
                    <w:tr2bl w:val="nil"/>
                  </w:tcBorders>
                  <w:noWrap w:val="0"/>
                  <w:vAlign w:val="center"/>
                </w:tcPr>
                <w:p w14:paraId="2E8E5AFC">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r>
            <w:tr w14:paraId="55EAB6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344" w:hRule="atLeast"/>
                <w:jc w:val="center"/>
              </w:trPr>
              <w:tc>
                <w:tcPr>
                  <w:tcW w:w="431" w:type="pct"/>
                  <w:gridSpan w:val="2"/>
                  <w:vMerge w:val="continue"/>
                  <w:tcBorders>
                    <w:tl2br w:val="nil"/>
                    <w:tr2bl w:val="nil"/>
                  </w:tcBorders>
                  <w:noWrap w:val="0"/>
                  <w:vAlign w:val="center"/>
                </w:tcPr>
                <w:p w14:paraId="6AFD8DCB">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782" w:type="pct"/>
                  <w:tcBorders>
                    <w:tl2br w:val="nil"/>
                    <w:tr2bl w:val="nil"/>
                  </w:tcBorders>
                  <w:noWrap w:val="0"/>
                  <w:vAlign w:val="center"/>
                </w:tcPr>
                <w:p w14:paraId="675D0EA7">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5、储油储气库、加油加气站及油罐车、气罐车应当安装油气回收设施并保持正常运行，每年向生态环境主管部门报送油气排放检测报告</w:t>
                  </w:r>
                </w:p>
              </w:tc>
              <w:tc>
                <w:tcPr>
                  <w:tcW w:w="1473" w:type="pct"/>
                  <w:tcBorders>
                    <w:tl2br w:val="nil"/>
                    <w:tr2bl w:val="nil"/>
                  </w:tcBorders>
                  <w:noWrap w:val="0"/>
                  <w:vAlign w:val="center"/>
                </w:tcPr>
                <w:p w14:paraId="7145AA75">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不涉及</w:t>
                  </w:r>
                </w:p>
              </w:tc>
              <w:tc>
                <w:tcPr>
                  <w:tcW w:w="312" w:type="pct"/>
                  <w:vMerge w:val="continue"/>
                  <w:tcBorders>
                    <w:tl2br w:val="nil"/>
                    <w:tr2bl w:val="nil"/>
                  </w:tcBorders>
                  <w:noWrap w:val="0"/>
                  <w:vAlign w:val="center"/>
                </w:tcPr>
                <w:p w14:paraId="504AF258">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r>
            <w:tr w14:paraId="23CE70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955" w:hRule="atLeast"/>
                <w:jc w:val="center"/>
              </w:trPr>
              <w:tc>
                <w:tcPr>
                  <w:tcW w:w="431" w:type="pct"/>
                  <w:gridSpan w:val="2"/>
                  <w:vMerge w:val="continue"/>
                  <w:tcBorders>
                    <w:tl2br w:val="nil"/>
                    <w:tr2bl w:val="nil"/>
                  </w:tcBorders>
                  <w:noWrap w:val="0"/>
                  <w:vAlign w:val="center"/>
                </w:tcPr>
                <w:p w14:paraId="34680192">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c>
                <w:tcPr>
                  <w:tcW w:w="2782" w:type="pct"/>
                  <w:tcBorders>
                    <w:tl2br w:val="nil"/>
                    <w:tr2bl w:val="nil"/>
                  </w:tcBorders>
                  <w:noWrap w:val="0"/>
                  <w:vAlign w:val="center"/>
                </w:tcPr>
                <w:p w14:paraId="1118A8CC">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6、排放油烟的餐饮服务业经营者和企事业单位食堂应当安装油烟净化设施，保持正常使用，定期清洗、维护并保存记录，实现油烟达标排放</w:t>
                  </w:r>
                </w:p>
              </w:tc>
              <w:tc>
                <w:tcPr>
                  <w:tcW w:w="1473" w:type="pct"/>
                  <w:tcBorders>
                    <w:tl2br w:val="nil"/>
                    <w:tr2bl w:val="nil"/>
                  </w:tcBorders>
                  <w:noWrap w:val="0"/>
                  <w:vAlign w:val="center"/>
                </w:tcPr>
                <w:p w14:paraId="638819FA">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本项目食堂</w:t>
                  </w:r>
                  <w:r>
                    <w:rPr>
                      <w:rFonts w:hint="default" w:ascii="Times New Roman" w:hAnsi="Times New Roman" w:cs="Times New Roman"/>
                      <w:color w:val="000000" w:themeColor="text1"/>
                      <w:highlight w:val="none"/>
                      <w:lang w:eastAsia="zh-CN"/>
                      <w14:textFill>
                        <w14:solidFill>
                          <w14:schemeClr w14:val="tx1"/>
                        </w14:solidFill>
                      </w14:textFill>
                    </w:rPr>
                    <w:t>已</w:t>
                  </w:r>
                  <w:r>
                    <w:rPr>
                      <w:rFonts w:hint="default" w:ascii="Times New Roman" w:hAnsi="Times New Roman" w:cs="Times New Roman"/>
                      <w:color w:val="000000" w:themeColor="text1"/>
                      <w:highlight w:val="none"/>
                      <w14:textFill>
                        <w14:solidFill>
                          <w14:schemeClr w14:val="tx1"/>
                        </w14:solidFill>
                      </w14:textFill>
                    </w:rPr>
                    <w:t>安装油烟净化设施</w:t>
                  </w:r>
                  <w:r>
                    <w:rPr>
                      <w:rFonts w:hint="default" w:ascii="Times New Roman" w:hAnsi="Times New Roman" w:cs="Times New Roman"/>
                      <w:color w:val="000000" w:themeColor="text1"/>
                      <w:highlight w:val="none"/>
                      <w:lang w:eastAsia="zh-CN"/>
                      <w14:textFill>
                        <w14:solidFill>
                          <w14:schemeClr w14:val="tx1"/>
                        </w14:solidFill>
                      </w14:textFill>
                    </w:rPr>
                    <w:t>并进行了验收</w:t>
                  </w:r>
                </w:p>
              </w:tc>
              <w:tc>
                <w:tcPr>
                  <w:tcW w:w="312" w:type="pct"/>
                  <w:vMerge w:val="continue"/>
                  <w:tcBorders>
                    <w:tl2br w:val="nil"/>
                    <w:tr2bl w:val="nil"/>
                  </w:tcBorders>
                  <w:noWrap w:val="0"/>
                  <w:vAlign w:val="center"/>
                </w:tcPr>
                <w:p w14:paraId="38AF7797">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p>
              </w:tc>
            </w:tr>
            <w:tr w14:paraId="6DA3A1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57" w:type="dxa"/>
                  <w:bottom w:w="57" w:type="dxa"/>
                  <w:right w:w="57" w:type="dxa"/>
                </w:tblCellMar>
              </w:tblPrEx>
              <w:trPr>
                <w:trHeight w:val="306" w:hRule="atLeast"/>
                <w:jc w:val="center"/>
              </w:trPr>
              <w:tc>
                <w:tcPr>
                  <w:tcW w:w="431" w:type="pct"/>
                  <w:gridSpan w:val="2"/>
                  <w:tcBorders>
                    <w:tl2br w:val="nil"/>
                    <w:tr2bl w:val="nil"/>
                  </w:tcBorders>
                  <w:noWrap w:val="0"/>
                  <w:vAlign w:val="center"/>
                </w:tcPr>
                <w:p w14:paraId="70E7E447">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环境风险防控</w:t>
                  </w:r>
                </w:p>
              </w:tc>
              <w:tc>
                <w:tcPr>
                  <w:tcW w:w="2782" w:type="pct"/>
                  <w:tcBorders>
                    <w:tl2br w:val="nil"/>
                    <w:tr2bl w:val="nil"/>
                  </w:tcBorders>
                  <w:noWrap w:val="0"/>
                  <w:vAlign w:val="center"/>
                </w:tcPr>
                <w:p w14:paraId="6F4C622F">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政府有关部门应当对过境的危险化学品运输车辆采取必要安全防护措施，防止污染饮用水水源。2、生态环境主管部门应当定期对保护区、准保护区的环境状况和污染风险进行调查评估，筛查可能存在的污染风险因素，制定相应的风险防范措施并督促落实。3、市、县人民政府应当组织制定水源污染事故应急处置方案，发生或者可能发生造成饮用水水源污染的突发性事故时，应当依法启动相应的应急方案，做好应急供水准备。4、保护区、准保护区内可能发生水污染事故的企业事业单位、供水单位应当制定水污染事故应急方案，落实预警、预防机制和保障措施，提高水污染事故防范和处置能力</w:t>
                  </w:r>
                </w:p>
              </w:tc>
              <w:tc>
                <w:tcPr>
                  <w:tcW w:w="1473" w:type="pct"/>
                  <w:tcBorders>
                    <w:tl2br w:val="nil"/>
                    <w:tr2bl w:val="nil"/>
                  </w:tcBorders>
                  <w:noWrap w:val="0"/>
                  <w:vAlign w:val="center"/>
                </w:tcPr>
                <w:p w14:paraId="2168C89B">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本项目建设完成后，编制突发</w:t>
                  </w:r>
                  <w:r>
                    <w:rPr>
                      <w:rFonts w:hint="default" w:ascii="Times New Roman" w:hAnsi="Times New Roman" w:cs="Times New Roman"/>
                      <w:color w:val="000000" w:themeColor="text1"/>
                      <w:highlight w:val="none"/>
                      <w:lang w:val="en-US" w:eastAsia="zh-CN"/>
                      <w14:textFill>
                        <w14:solidFill>
                          <w14:schemeClr w14:val="tx1"/>
                        </w14:solidFill>
                      </w14:textFill>
                    </w:rPr>
                    <w:t>环境</w:t>
                  </w:r>
                  <w:r>
                    <w:rPr>
                      <w:rFonts w:hint="default" w:ascii="Times New Roman" w:hAnsi="Times New Roman" w:cs="Times New Roman"/>
                      <w:color w:val="000000" w:themeColor="text1"/>
                      <w:highlight w:val="none"/>
                      <w14:textFill>
                        <w14:solidFill>
                          <w14:schemeClr w14:val="tx1"/>
                        </w14:solidFill>
                      </w14:textFill>
                    </w:rPr>
                    <w:t>事件应急预案，落实预警、预防机制和保障措施，提高水污染事故防范和处置能力</w:t>
                  </w:r>
                </w:p>
              </w:tc>
              <w:tc>
                <w:tcPr>
                  <w:tcW w:w="312" w:type="pct"/>
                  <w:tcBorders>
                    <w:tl2br w:val="nil"/>
                    <w:tr2bl w:val="nil"/>
                  </w:tcBorders>
                  <w:noWrap w:val="0"/>
                  <w:vAlign w:val="center"/>
                </w:tcPr>
                <w:p w14:paraId="3CAC6F53">
                  <w:pPr>
                    <w:pStyle w:val="96"/>
                    <w:keepNext w:val="0"/>
                    <w:keepLines w:val="0"/>
                    <w:pageBreakBefore w:val="0"/>
                    <w:widowControl w:val="0"/>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符合</w:t>
                  </w:r>
                </w:p>
              </w:tc>
            </w:tr>
          </w:tbl>
          <w:p w14:paraId="20C1183D">
            <w:pPr>
              <w:autoSpaceDE w:val="0"/>
              <w:autoSpaceDN w:val="0"/>
              <w:adjustRightInd w:val="0"/>
              <w:snapToGrid w:val="0"/>
              <w:spacing w:line="432" w:lineRule="exact"/>
              <w:jc w:val="left"/>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、“三线一单”符合性分析</w:t>
            </w:r>
          </w:p>
          <w:p w14:paraId="624249E0">
            <w:pPr>
              <w:autoSpaceDE w:val="0"/>
              <w:autoSpaceDN w:val="0"/>
              <w:adjustRightInd w:val="0"/>
              <w:snapToGrid w:val="0"/>
              <w:spacing w:line="432" w:lineRule="exact"/>
              <w:ind w:firstLine="480" w:firstLineChars="200"/>
              <w:jc w:val="left"/>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生态保护红线</w:t>
            </w:r>
          </w:p>
          <w:p w14:paraId="371FE21F">
            <w:pPr>
              <w:pStyle w:val="21"/>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base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中华人民共和国环境保护法》规定，应在事关国家和区域生态安全的重点生态功能、生态环境敏感区和脆弱区以及其他重要的生态区域内，规定生态保护红线，实施严格保护。根据生态红线划定原则：自然保护区、风景名胜区、森林公园和饮用水源保护区等列入生态红线。</w:t>
            </w:r>
          </w:p>
          <w:p w14:paraId="3BE32A7F">
            <w:pPr>
              <w:pStyle w:val="21"/>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方山县尚未划定生态保护红线。本项目位于</w:t>
            </w:r>
            <w:bookmarkStart w:id="6" w:name="OLE_LINK22"/>
            <w:r>
              <w:rPr>
                <w:rFonts w:hint="default" w:ascii="Times New Roman" w:hAnsi="Times New Roman" w:eastAsia="宋体" w:cs="Times New Roman"/>
                <w:color w:val="000000" w:themeColor="text1"/>
                <w:highlight w:val="none"/>
                <w:lang w:val="en-US" w:eastAsia="zh-CN"/>
                <w14:textFill>
                  <w14:solidFill>
                    <w14:schemeClr w14:val="tx1"/>
                  </w14:solidFill>
                </w14:textFill>
              </w:rPr>
              <w:t>山西省吕梁市方山县积翠镇胡堡村东南216m处（山西庞泉重型机械制造有限公司锅炉房内）</w:t>
            </w:r>
            <w:bookmarkEnd w:id="6"/>
            <w:bookmarkStart w:id="7" w:name="OLE_LINK23"/>
            <w:r>
              <w:rPr>
                <w:rFonts w:hint="default" w:ascii="Times New Roman" w:hAnsi="Times New Roman" w:eastAsia="宋体" w:cs="Times New Roman"/>
                <w:color w:val="000000" w:themeColor="text1"/>
                <w:highlight w:val="none"/>
                <w:lang w:val="en-US" w:eastAsia="zh-CN"/>
                <w14:textFill>
                  <w14:solidFill>
                    <w14:schemeClr w14:val="tx1"/>
                  </w14:solidFill>
                </w14:textFill>
              </w:rPr>
              <w:t>，区域不涉及重点生态功能区、生态敏感区/脆弱区、禁止开发区及其他具有重要生态功能或生态环境敏感、脆弱的区域，</w:t>
            </w:r>
            <w:bookmarkEnd w:id="7"/>
            <w:r>
              <w:rPr>
                <w:rFonts w:hint="default" w:ascii="Times New Roman" w:hAnsi="Times New Roman" w:eastAsia="宋体" w:cs="Times New Roman"/>
                <w:color w:val="000000" w:themeColor="text1"/>
                <w:highlight w:val="none"/>
                <w:lang w:val="en-US" w:eastAsia="zh-CN"/>
                <w14:textFill>
                  <w14:solidFill>
                    <w14:schemeClr w14:val="tx1"/>
                  </w14:solidFill>
                </w14:textFill>
              </w:rPr>
              <w:t>项目建设符合生态保护红线要求。</w:t>
            </w:r>
          </w:p>
          <w:p w14:paraId="3498ED49">
            <w:pPr>
              <w:pStyle w:val="21"/>
              <w:keepNext w:val="0"/>
              <w:keepLines w:val="0"/>
              <w:pageBreakBefore w:val="0"/>
              <w:widowControl w:val="0"/>
              <w:kinsoku/>
              <w:wordWrap/>
              <w:overflowPunct/>
              <w:topLinePunct w:val="0"/>
              <w:autoSpaceDE/>
              <w:autoSpaceDN/>
              <w:bidi w:val="0"/>
              <w:adjustRightInd w:val="0"/>
              <w:snapToGrid/>
              <w:spacing w:line="460" w:lineRule="exact"/>
              <w:ind w:firstLine="480" w:firstLineChars="200"/>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（2）环境质量底线</w:t>
            </w:r>
          </w:p>
          <w:p w14:paraId="762694AF">
            <w:pPr>
              <w:pStyle w:val="89"/>
              <w:keepNext w:val="0"/>
              <w:keepLines w:val="0"/>
              <w:pageBreakBefore w:val="0"/>
              <w:widowControl w:val="0"/>
              <w:kinsoku/>
              <w:wordWrap/>
              <w:overflowPunct/>
              <w:topLinePunct w:val="0"/>
              <w:autoSpaceDE w:val="0"/>
              <w:autoSpaceDN w:val="0"/>
              <w:bidi w:val="0"/>
              <w:adjustRightInd w:val="0"/>
              <w:snapToGrid/>
              <w:spacing w:line="470" w:lineRule="exact"/>
              <w:textAlignment w:val="auto"/>
              <w:rPr>
                <w:rFonts w:hint="default" w:ascii="Times New Roman" w:hAnsi="Times New Roman" w:eastAsia="宋体" w:cs="Times New Roman"/>
                <w:snapToGrid w:val="0"/>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环境空气：根据《环境空气质量标准》（GB3095-2012）该区域属二类功能区。本次评价常规污染物引用了《2023年1-12月</w:t>
            </w:r>
            <w:r>
              <w:rPr>
                <w:rFonts w:hint="eastAsia"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全省县（市、区）</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环境空气质量状况汇总表》中</w:t>
            </w:r>
            <w:bookmarkStart w:id="8" w:name="OLE_LINK24"/>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方山县</w:t>
            </w:r>
            <w:bookmarkEnd w:id="8"/>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2023年例行监测</w:t>
            </w:r>
            <w:r>
              <w:rPr>
                <w:rFonts w:hint="default" w:ascii="Times New Roman" w:hAnsi="Times New Roman" w:eastAsia="宋体" w:cs="Times New Roman"/>
                <w:color w:val="000000" w:themeColor="text1"/>
                <w:sz w:val="24"/>
                <w:szCs w:val="24"/>
                <w:highlight w:val="none"/>
                <w14:textFill>
                  <w14:solidFill>
                    <w14:schemeClr w14:val="tx1"/>
                  </w14:solidFill>
                </w14:textFill>
              </w:rPr>
              <w:t>数据</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SO</w:t>
            </w:r>
            <w:r>
              <w:rPr>
                <w:rFonts w:hint="default" w:ascii="Times New Roman" w:hAnsi="Times New Roman" w:eastAsia="宋体" w:cs="Times New Roman"/>
                <w:color w:val="000000" w:themeColor="text1"/>
                <w:spacing w:val="6"/>
                <w:kern w:val="2"/>
                <w:sz w:val="24"/>
                <w:szCs w:val="21"/>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、NO</w:t>
            </w:r>
            <w:r>
              <w:rPr>
                <w:rFonts w:hint="default" w:ascii="Times New Roman" w:hAnsi="Times New Roman" w:eastAsia="宋体" w:cs="Times New Roman"/>
                <w:color w:val="000000" w:themeColor="text1"/>
                <w:spacing w:val="6"/>
                <w:kern w:val="2"/>
                <w:sz w:val="24"/>
                <w:szCs w:val="21"/>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、PM</w:t>
            </w:r>
            <w:r>
              <w:rPr>
                <w:rFonts w:hint="default" w:ascii="Times New Roman" w:hAnsi="Times New Roman" w:eastAsia="宋体" w:cs="Times New Roman"/>
                <w:color w:val="000000" w:themeColor="text1"/>
                <w:spacing w:val="6"/>
                <w:kern w:val="2"/>
                <w:sz w:val="24"/>
                <w:szCs w:val="21"/>
                <w:highlight w:val="none"/>
                <w:vertAlign w:val="subscript"/>
                <w:lang w:val="en-US" w:eastAsia="zh-CN" w:bidi="ar-SA"/>
                <w14:textFill>
                  <w14:solidFill>
                    <w14:schemeClr w14:val="tx1"/>
                  </w14:solidFill>
                </w14:textFill>
              </w:rPr>
              <w:t>10</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、PM</w:t>
            </w:r>
            <w:r>
              <w:rPr>
                <w:rFonts w:hint="default" w:ascii="Times New Roman" w:hAnsi="Times New Roman" w:eastAsia="宋体" w:cs="Times New Roman"/>
                <w:color w:val="000000" w:themeColor="text1"/>
                <w:spacing w:val="6"/>
                <w:kern w:val="2"/>
                <w:sz w:val="24"/>
                <w:szCs w:val="21"/>
                <w:highlight w:val="none"/>
                <w:vertAlign w:val="subscript"/>
                <w:lang w:val="en-US" w:eastAsia="zh-CN" w:bidi="ar-SA"/>
                <w14:textFill>
                  <w14:solidFill>
                    <w14:schemeClr w14:val="tx1"/>
                  </w14:solidFill>
                </w14:textFill>
              </w:rPr>
              <w:t>2.5</w:t>
            </w:r>
            <w:r>
              <w:rPr>
                <w:rFonts w:hint="default" w:ascii="Times New Roman" w:hAnsi="Times New Roman" w:eastAsia="宋体" w:cs="Times New Roman"/>
                <w:color w:val="000000" w:themeColor="text1"/>
                <w:spacing w:val="6"/>
                <w:kern w:val="2"/>
                <w:sz w:val="24"/>
                <w:szCs w:val="21"/>
                <w:highlight w:val="none"/>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O</w:t>
            </w:r>
            <w:r>
              <w:rPr>
                <w:rFonts w:hint="default" w:ascii="Times New Roman" w:hAnsi="Times New Roman" w:eastAsia="宋体" w:cs="Times New Roman"/>
                <w:color w:val="000000" w:themeColor="text1"/>
                <w:spacing w:val="6"/>
                <w:kern w:val="2"/>
                <w:sz w:val="24"/>
                <w:szCs w:val="21"/>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（8h）和CO（24h）浓度均值均能够满足《环境空气质量标准》（GB3095-2012）中二级标准限值，项目所在区为环境空气质量达标区</w:t>
            </w:r>
            <w:r>
              <w:rPr>
                <w:rFonts w:hint="eastAsia" w:cs="Times New Roman"/>
                <w:color w:val="000000" w:themeColor="text1"/>
                <w:spacing w:val="6"/>
                <w:kern w:val="2"/>
                <w:sz w:val="24"/>
                <w:szCs w:val="21"/>
                <w:highlight w:val="none"/>
                <w:lang w:val="en-US" w:eastAsia="zh-CN" w:bidi="ar-SA"/>
                <w14:textFill>
                  <w14:solidFill>
                    <w14:schemeClr w14:val="tx1"/>
                  </w14:solidFill>
                </w14:textFill>
              </w:rPr>
              <w:t>；</w:t>
            </w:r>
            <w:r>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t>为了了解项目特征污染物</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汞及其化合物</w:t>
            </w:r>
            <w:r>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t>的环境质量现状，本公司委托</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内蒙古泽铭技术检测有限公司</w:t>
            </w:r>
            <w:r>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t>于202</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t>年</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11</w:t>
            </w:r>
            <w:r>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t>月</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6</w:t>
            </w:r>
            <w:r>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t>日-</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11</w:t>
            </w:r>
            <w:r>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t>月</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12</w:t>
            </w:r>
            <w:r>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t>日对本项目锅炉房</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和</w:t>
            </w:r>
            <w:r>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t>当季主导风向下风向（</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西坡村</w:t>
            </w:r>
            <w:r>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t>）特征污染物</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汞及其化合物</w:t>
            </w:r>
            <w:r>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t>进行了监测，</w:t>
            </w:r>
            <w:bookmarkStart w:id="9" w:name="OLE_LINK26"/>
            <w:r>
              <w:rPr>
                <w:rFonts w:hint="default" w:ascii="Times New Roman" w:hAnsi="Times New Roman" w:eastAsia="宋体" w:cs="Times New Roman"/>
                <w:color w:val="000000" w:themeColor="text1"/>
                <w:sz w:val="24"/>
                <w:szCs w:val="24"/>
                <w:highlight w:val="none"/>
                <w14:textFill>
                  <w14:solidFill>
                    <w14:schemeClr w14:val="tx1"/>
                  </w14:solidFill>
                </w14:textFill>
              </w:rPr>
              <w:t>监测</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结果表</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明本项目锅炉房和</w:t>
            </w:r>
            <w:r>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t>当季主导风向下风向（</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西坡村</w:t>
            </w:r>
            <w:r>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t>）特征污染物</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汞及其化合物（以Hg计）</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均</w:t>
            </w:r>
            <w:r>
              <w:rPr>
                <w:rFonts w:hint="default" w:ascii="Times New Roman" w:hAnsi="Times New Roman" w:eastAsia="宋体" w:cs="Times New Roman"/>
                <w:color w:val="000000" w:themeColor="text1"/>
                <w:sz w:val="24"/>
                <w:szCs w:val="24"/>
                <w:highlight w:val="none"/>
                <w14:textFill>
                  <w14:solidFill>
                    <w14:schemeClr w14:val="tx1"/>
                  </w14:solidFill>
                </w14:textFill>
              </w:rPr>
              <w:t>满足《环境空气质量标准》（GB3095-2012）</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汞及其化合物（以Hg计）</w:t>
            </w:r>
            <w:r>
              <w:rPr>
                <w:rFonts w:hint="default" w:ascii="Times New Roman" w:hAnsi="Times New Roman" w:eastAsia="宋体" w:cs="Times New Roman"/>
                <w:color w:val="000000" w:themeColor="text1"/>
                <w:sz w:val="24"/>
                <w:szCs w:val="24"/>
                <w:highlight w:val="none"/>
                <w14:textFill>
                  <w14:solidFill>
                    <w14:schemeClr w14:val="tx1"/>
                  </w14:solidFill>
                </w14:textFill>
              </w:rPr>
              <w:t>标准限值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0.05</w:t>
            </w:r>
            <w:r>
              <w:rPr>
                <w:rFonts w:hint="default" w:ascii="Times New Roman" w:hAnsi="Times New Roman" w:eastAsia="宋体" w:cs="Times New Roman"/>
                <w:color w:val="000000" w:themeColor="text1"/>
                <w:sz w:val="24"/>
                <w:szCs w:val="24"/>
                <w:highlight w:val="none"/>
                <w14:textFill>
                  <w14:solidFill>
                    <w14:schemeClr w14:val="tx1"/>
                  </w14:solidFill>
                </w14:textFill>
              </w:rPr>
              <w:t>μg/m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的要求</w:t>
            </w:r>
            <w:r>
              <w:rPr>
                <w:rFonts w:hint="default" w:ascii="Times New Roman" w:hAnsi="Times New Roman" w:eastAsia="宋体" w:cs="Times New Roman"/>
                <w:snapToGrid w:val="0"/>
                <w:color w:val="000000" w:themeColor="text1"/>
                <w:highlight w:val="none"/>
                <w14:textFill>
                  <w14:solidFill>
                    <w14:schemeClr w14:val="tx1"/>
                  </w14:solidFill>
                </w14:textFill>
              </w:rPr>
              <w:t>。</w:t>
            </w:r>
            <w:bookmarkEnd w:id="9"/>
          </w:p>
          <w:p w14:paraId="6450DDF6">
            <w:pPr>
              <w:keepNext w:val="0"/>
              <w:keepLines w:val="0"/>
              <w:pageBreakBefore w:val="0"/>
              <w:widowControl/>
              <w:kinsoku/>
              <w:wordWrap/>
              <w:overflowPunct/>
              <w:topLinePunct w:val="0"/>
              <w:autoSpaceDE/>
              <w:autoSpaceDN/>
              <w:bidi w:val="0"/>
              <w:adjustRightInd w:val="0"/>
              <w:snapToGrid w:val="0"/>
              <w:spacing w:line="434" w:lineRule="exact"/>
              <w:ind w:firstLine="504" w:firstLineChars="200"/>
              <w:textAlignment w:val="auto"/>
              <w:rPr>
                <w:rFonts w:hint="default" w:ascii="Times New Roman" w:hAnsi="Times New Roman" w:eastAsia="宋体" w:cs="Times New Roman"/>
                <w:color w:val="000000" w:themeColor="text1"/>
                <w:spacing w:val="6"/>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本项目运营期使用</w:t>
            </w:r>
            <w:r>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t>生物质</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作为燃料，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锅炉废气在炉膛内低氮燃烧后进行SNCR脱硝（</w:t>
            </w:r>
            <w:r>
              <w:rPr>
                <w:rFonts w:hint="eastAsia" w:cs="Times New Roman"/>
                <w:color w:val="000000" w:themeColor="text1"/>
                <w:sz w:val="24"/>
                <w:szCs w:val="24"/>
                <w:highlight w:val="none"/>
                <w:lang w:val="en-US" w:eastAsia="zh-CN"/>
                <w14:textFill>
                  <w14:solidFill>
                    <w14:schemeClr w14:val="tx1"/>
                  </w14:solidFill>
                </w14:textFill>
              </w:rPr>
              <w:t>脱硝效率70%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），脱硝后进入多管旋风除尘器和布袋除尘器进行粉尘过滤（</w:t>
            </w:r>
            <w:r>
              <w:rPr>
                <w:rFonts w:hint="eastAsia" w:cs="Times New Roman"/>
                <w:color w:val="000000" w:themeColor="text1"/>
                <w:sz w:val="24"/>
                <w:szCs w:val="24"/>
                <w:highlight w:val="none"/>
                <w:lang w:val="en-US" w:eastAsia="zh-CN"/>
                <w14:textFill>
                  <w14:solidFill>
                    <w14:schemeClr w14:val="tx1"/>
                  </w14:solidFill>
                </w14:textFill>
              </w:rPr>
              <w:t>除尘效率99%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），除尘后的含硫烟气通过</w:t>
            </w:r>
            <w:r>
              <w:rPr>
                <w:rFonts w:hint="eastAsia" w:cs="Times New Roman"/>
                <w:color w:val="000000" w:themeColor="text1"/>
                <w:sz w:val="24"/>
                <w:szCs w:val="24"/>
                <w:highlight w:val="none"/>
                <w:lang w:val="en-US" w:eastAsia="zh-CN"/>
                <w14:textFill>
                  <w14:solidFill>
                    <w14:schemeClr w14:val="tx1"/>
                  </w14:solidFill>
                </w14:textFill>
              </w:rPr>
              <w:t>引风机送入双碱法脱硫塔</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。烟气在脱硫塔内经过三层喷淋，与氢氧化钠溶液反应，将烟气内的二氧化硫脱除（</w:t>
            </w:r>
            <w:r>
              <w:rPr>
                <w:rFonts w:hint="eastAsia" w:cs="Times New Roman"/>
                <w:color w:val="000000" w:themeColor="text1"/>
                <w:sz w:val="24"/>
                <w:szCs w:val="24"/>
                <w:highlight w:val="none"/>
                <w:lang w:val="en-US" w:eastAsia="zh-CN"/>
                <w14:textFill>
                  <w14:solidFill>
                    <w14:schemeClr w14:val="tx1"/>
                  </w14:solidFill>
                </w14:textFill>
              </w:rPr>
              <w:t>脱硫效率90%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），脱硫后的烟气经过除雾器进行脱水处理后经</w:t>
            </w:r>
            <w:r>
              <w:rPr>
                <w:rFonts w:hint="eastAsia" w:cs="Times New Roman"/>
                <w:color w:val="000000" w:themeColor="text1"/>
                <w:sz w:val="24"/>
                <w:szCs w:val="24"/>
                <w:highlight w:val="none"/>
                <w:lang w:val="en-US" w:eastAsia="zh-CN"/>
                <w14:textFill>
                  <w14:solidFill>
                    <w14:schemeClr w14:val="tx1"/>
                  </w14:solidFill>
                </w14:textFill>
              </w:rPr>
              <w:t>40m高排气筒（DA001）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进行有组织排放</w:t>
            </w:r>
            <w:r>
              <w:rPr>
                <w:rFonts w:hint="default" w:ascii="Times New Roman" w:hAnsi="Times New Roman" w:eastAsia="宋体" w:cs="Times New Roman"/>
                <w:b w:val="0"/>
                <w:bCs w:val="0"/>
                <w:color w:val="000000" w:themeColor="text1"/>
                <w:kern w:val="0"/>
                <w:sz w:val="24"/>
                <w:szCs w:val="24"/>
                <w:highlight w:val="none"/>
                <w:lang w:val="zh-CN" w:eastAsia="zh-CN"/>
                <w14:textFill>
                  <w14:solidFill>
                    <w14:schemeClr w14:val="tx1"/>
                  </w14:solidFill>
                </w14:textFill>
              </w:rPr>
              <w:t>，排放的大气污染物可以达到《锅炉大气污染物排放标准》</w:t>
            </w:r>
            <w:r>
              <w:rPr>
                <w:rFonts w:hint="default" w:ascii="Times New Roman" w:hAnsi="Times New Roman" w:cs="Times New Roman"/>
                <w:color w:val="000000" w:themeColor="text1"/>
                <w:sz w:val="24"/>
                <w:szCs w:val="24"/>
                <w:highlight w:val="none"/>
                <w14:textFill>
                  <w14:solidFill>
                    <w14:schemeClr w14:val="tx1"/>
                  </w14:solidFill>
                </w14:textFill>
              </w:rPr>
              <w:t>（DB14/1929-2019）中表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eastAsia="zh-CN"/>
                <w14:textFill>
                  <w14:solidFill>
                    <w14:schemeClr w14:val="tx1"/>
                  </w14:solidFill>
                </w14:textFill>
              </w:rPr>
              <w:t>中生物质</w:t>
            </w:r>
            <w:r>
              <w:rPr>
                <w:rFonts w:hint="default" w:ascii="Times New Roman" w:hAnsi="Times New Roman" w:cs="Times New Roman"/>
                <w:color w:val="000000" w:themeColor="text1"/>
                <w:sz w:val="24"/>
                <w:szCs w:val="24"/>
                <w:highlight w:val="none"/>
                <w14:textFill>
                  <w14:solidFill>
                    <w14:schemeClr w14:val="tx1"/>
                  </w14:solidFill>
                </w14:textFill>
              </w:rPr>
              <w:t>锅炉大气污染物排放浓度限</w:t>
            </w:r>
            <w:r>
              <w:rPr>
                <w:rFonts w:hint="default" w:ascii="Times New Roman" w:hAnsi="Times New Roman" w:eastAsia="宋体" w:cs="Times New Roman"/>
                <w:b w:val="0"/>
                <w:bCs w:val="0"/>
                <w:color w:val="000000" w:themeColor="text1"/>
                <w:kern w:val="0"/>
                <w:sz w:val="24"/>
                <w:szCs w:val="24"/>
                <w:highlight w:val="none"/>
                <w:lang w:val="zh-CN" w:eastAsia="zh-CN"/>
                <w14:textFill>
                  <w14:solidFill>
                    <w14:schemeClr w14:val="tx1"/>
                  </w14:solidFill>
                </w14:textFill>
              </w:rPr>
              <w:t>值要求</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对区域大气环境质量影响较小</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w:t>
            </w:r>
          </w:p>
          <w:p w14:paraId="3CD86823">
            <w:pPr>
              <w:keepNext w:val="0"/>
              <w:keepLines w:val="0"/>
              <w:pageBreakBefore w:val="0"/>
              <w:widowControl/>
              <w:kinsoku/>
              <w:wordWrap/>
              <w:overflowPunct/>
              <w:topLinePunct w:val="0"/>
              <w:autoSpaceDE/>
              <w:autoSpaceDN/>
              <w:bidi w:val="0"/>
              <w:adjustRightInd w:val="0"/>
              <w:snapToGrid w:val="0"/>
              <w:spacing w:line="434"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地表水：本项目附近地表水为北川河。</w:t>
            </w:r>
            <w:bookmarkStart w:id="10" w:name="OLE_LINK25"/>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北川河</w:t>
            </w:r>
            <w:bookmarkEnd w:id="10"/>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属于黄河流域吴堡-龙门区黄河干流（西南部）北川河“源头-横泉水库出口”段，水环境功能为一般源头水、地表水饮用水源补给区，水质保护目标为Ⅲ类。本项目距离北川河298.8m。本次评价收集山西省生态环境厅《2022年1-12月山西省地表水环境质量报告》中地表水监测断面水质情况，监测结果表明，大武监测断面1、2、4月份无数据，其余月份水质为Ш类水质，均满足《地表水环境质量标准》（GB3838-2002）Ш类标准</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水质状况良好。运营期产生的废水用于厂区洒水</w:t>
            </w:r>
            <w:r>
              <w:rPr>
                <w:rFonts w:hint="eastAsia" w:cs="Times New Roman"/>
                <w:color w:val="000000" w:themeColor="text1"/>
                <w:sz w:val="24"/>
                <w:szCs w:val="24"/>
                <w:highlight w:val="none"/>
                <w:lang w:val="en-US" w:eastAsia="zh-CN"/>
                <w14:textFill>
                  <w14:solidFill>
                    <w14:schemeClr w14:val="tx1"/>
                  </w14:solidFill>
                </w14:textFill>
              </w:rPr>
              <w:t>抑尘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，不外排，对周围地表水环境影响较小。</w:t>
            </w:r>
          </w:p>
          <w:p w14:paraId="2D584F28">
            <w:pPr>
              <w:keepNext w:val="0"/>
              <w:keepLines w:val="0"/>
              <w:pageBreakBefore w:val="0"/>
              <w:widowControl/>
              <w:kinsoku/>
              <w:wordWrap/>
              <w:overflowPunct/>
              <w:topLinePunct w:val="0"/>
              <w:autoSpaceDE/>
              <w:autoSpaceDN/>
              <w:bidi w:val="0"/>
              <w:adjustRightInd w:val="0"/>
              <w:snapToGrid w:val="0"/>
              <w:spacing w:line="434"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Hans"/>
                <w14:textFill>
                  <w14:solidFill>
                    <w14:schemeClr w14:val="tx1"/>
                  </w14:solidFill>
                </w14:textFill>
              </w:rPr>
              <w:t>声环境：</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本项目位于山西省吕梁市方山县积翠镇胡堡村东南216m处（山西庞泉重型机械制造有限公司锅炉房内），根据现场调查，本项目声环境质量现状一般。本</w:t>
            </w:r>
            <w:r>
              <w:rPr>
                <w:rFonts w:hint="eastAsia" w:cs="Times New Roman"/>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运营期采用厂房隔声、选用低噪声设备、进行定期维护等措施后，对周围声环境质量影响较小。</w:t>
            </w:r>
          </w:p>
          <w:p w14:paraId="4371F4B7">
            <w:pPr>
              <w:snapToGrid w:val="0"/>
              <w:spacing w:line="432" w:lineRule="exact"/>
              <w:ind w:firstLine="480" w:firstLineChars="200"/>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Hans" w:bidi="ar-SA"/>
                <w14:textFill>
                  <w14:solidFill>
                    <w14:schemeClr w14:val="tx1"/>
                  </w14:solidFill>
                </w14:textFill>
              </w:rPr>
              <w:t>固体废物：</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施工期固体废物主要为锅炉等设备安装废弃的材料，本环评要求加强施工排污管理，施工中的废材料，由施工单位及时清运回收。本项目运营期不新增员工，无新增生活垃圾；废离子交换树脂由厂家回收；锅炉灰渣</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除尘灰</w:t>
            </w:r>
            <w:r>
              <w:rPr>
                <w:rFonts w:hint="eastAsia" w:cs="Times New Roman"/>
                <w:color w:val="000000" w:themeColor="text1"/>
                <w:kern w:val="2"/>
                <w:sz w:val="24"/>
                <w:szCs w:val="24"/>
                <w:highlight w:val="none"/>
                <w:lang w:val="en-US" w:eastAsia="zh-CN" w:bidi="ar-SA"/>
                <w14:textFill>
                  <w14:solidFill>
                    <w14:schemeClr w14:val="tx1"/>
                  </w14:solidFill>
                </w14:textFill>
              </w:rPr>
              <w:t>和脱硫石膏</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暂存于灰渣暂存间，</w:t>
            </w:r>
            <w:r>
              <w:rPr>
                <w:rFonts w:hint="eastAsia" w:cs="Times New Roman"/>
                <w:color w:val="000000" w:themeColor="text1"/>
                <w:kern w:val="2"/>
                <w:sz w:val="24"/>
                <w:szCs w:val="24"/>
                <w:highlight w:val="none"/>
                <w:lang w:val="en-US" w:eastAsia="zh-CN" w:bidi="ar-SA"/>
                <w14:textFill>
                  <w14:solidFill>
                    <w14:schemeClr w14:val="tx1"/>
                  </w14:solidFill>
                </w14:textFill>
              </w:rPr>
              <w:t>外售综合利用</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。本项目所产生的固体废物均能合理处置，不会对周围环境产生影响。</w:t>
            </w:r>
          </w:p>
          <w:p w14:paraId="27AFAA3E">
            <w:pPr>
              <w:autoSpaceDE w:val="0"/>
              <w:autoSpaceDN w:val="0"/>
              <w:adjustRightInd w:val="0"/>
              <w:snapToGrid w:val="0"/>
              <w:spacing w:line="432" w:lineRule="exact"/>
              <w:ind w:firstLine="480" w:firstLineChars="200"/>
              <w:jc w:val="left"/>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本项目的建设符合环境质量底线要求。</w:t>
            </w:r>
          </w:p>
          <w:p w14:paraId="7812FE57">
            <w:pPr>
              <w:autoSpaceDE w:val="0"/>
              <w:autoSpaceDN w:val="0"/>
              <w:adjustRightInd w:val="0"/>
              <w:snapToGrid w:val="0"/>
              <w:spacing w:line="432" w:lineRule="exact"/>
              <w:ind w:firstLine="480" w:firstLineChars="200"/>
              <w:jc w:val="left"/>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（3）资源利用上线</w:t>
            </w:r>
          </w:p>
          <w:p w14:paraId="60D49A97">
            <w:pPr>
              <w:autoSpaceDE w:val="0"/>
              <w:autoSpaceDN w:val="0"/>
              <w:adjustRightInd w:val="0"/>
              <w:snapToGrid w:val="0"/>
              <w:spacing w:line="432" w:lineRule="exact"/>
              <w:ind w:firstLine="480" w:firstLineChars="200"/>
              <w:jc w:val="left"/>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本项目位于山西省吕梁市方山县积翠镇胡堡村东南216m处（山西庞泉重型机械制造有限公司锅炉房内），生产过程中资源消耗主要以水、电、</w:t>
            </w:r>
            <w:r>
              <w:rPr>
                <w:rFonts w:hint="eastAsia" w:cs="Times New Roman"/>
                <w:color w:val="000000" w:themeColor="text1"/>
                <w:kern w:val="2"/>
                <w:sz w:val="24"/>
                <w:szCs w:val="24"/>
                <w:highlight w:val="none"/>
                <w:lang w:val="en-US" w:eastAsia="zh-CN" w:bidi="ar-SA"/>
                <w14:textFill>
                  <w14:solidFill>
                    <w14:schemeClr w14:val="tx1"/>
                  </w14:solidFill>
                </w14:textFill>
              </w:rPr>
              <w:t>生物质成型燃料</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为主。区域能源供应较为充足，且项目生产过程中利用节能设备，减少水、电、</w:t>
            </w:r>
            <w:r>
              <w:rPr>
                <w:rFonts w:hint="eastAsia" w:cs="Times New Roman"/>
                <w:color w:val="000000" w:themeColor="text1"/>
                <w:kern w:val="2"/>
                <w:sz w:val="24"/>
                <w:szCs w:val="24"/>
                <w:highlight w:val="none"/>
                <w:lang w:val="en-US" w:eastAsia="zh-CN" w:bidi="ar-SA"/>
                <w14:textFill>
                  <w14:solidFill>
                    <w14:schemeClr w14:val="tx1"/>
                  </w14:solidFill>
                </w14:textFill>
              </w:rPr>
              <w:t>生物质成型燃料</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的用量，本项目符合资源利用上线原则。</w:t>
            </w:r>
          </w:p>
          <w:p w14:paraId="1B2E4CB2">
            <w:pPr>
              <w:autoSpaceDE w:val="0"/>
              <w:autoSpaceDN w:val="0"/>
              <w:adjustRightInd w:val="0"/>
              <w:snapToGrid w:val="0"/>
              <w:spacing w:line="432" w:lineRule="exact"/>
              <w:ind w:firstLine="480" w:firstLineChars="200"/>
              <w:jc w:val="left"/>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（4）环境准入负面清单</w:t>
            </w:r>
          </w:p>
          <w:p w14:paraId="19AC996A">
            <w:pPr>
              <w:snapToGrid w:val="0"/>
              <w:spacing w:line="432" w:lineRule="exact"/>
              <w:ind w:firstLine="480" w:firstLineChars="200"/>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本项目所在地暂无环境负面清单，且本项目不属于高污染、高耗能行业，不属于环境准入负面清单所管理的行业范围。</w:t>
            </w:r>
          </w:p>
          <w:p w14:paraId="0B3EE399">
            <w:pPr>
              <w:snapToGrid w:val="0"/>
              <w:spacing w:line="432" w:lineRule="exact"/>
              <w:ind w:firstLine="480" w:firstLineChars="200"/>
              <w:rPr>
                <w:rFonts w:hint="default" w:ascii="Times New Roman" w:hAnsi="Times New Roman"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为热力生产和供应工程项目，根据中华人民共和国发展和改革委员会令（第7号）《产业结构调整指导目录（2024年本）》，本项目不属于鼓励类、限制类和淘汰类项目，属于允许类，因此该项目的建设符合国家产业政策的要求。</w:t>
            </w:r>
          </w:p>
          <w:p w14:paraId="424CFC22">
            <w:pPr>
              <w:autoSpaceDE w:val="0"/>
              <w:autoSpaceDN w:val="0"/>
              <w:adjustRightInd w:val="0"/>
              <w:snapToGrid w:val="0"/>
              <w:spacing w:line="432" w:lineRule="exact"/>
              <w:jc w:val="left"/>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与</w:t>
            </w:r>
            <w:r>
              <w:rPr>
                <w:rFonts w:hint="eastAsia" w:cs="Times New Roman"/>
                <w:b/>
                <w:bCs/>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方山县人民政府关于扩大方山县禁煤区的公告</w:t>
            </w:r>
            <w:r>
              <w:rPr>
                <w:rFonts w:hint="eastAsia" w:cs="Times New Roman"/>
                <w:b/>
                <w:bCs/>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（方政告字</w:t>
            </w:r>
            <w:r>
              <w:rPr>
                <w:rFonts w:hint="eastAsia" w:cs="Times New Roman"/>
                <w:b/>
                <w:bCs/>
                <w:color w:val="000000" w:themeColor="text1"/>
                <w:kern w:val="0"/>
                <w:sz w:val="24"/>
                <w:szCs w:val="24"/>
                <w:highlight w:val="none"/>
                <w:lang w:val="en-US" w:eastAsia="zh-CN"/>
                <w14:textFill>
                  <w14:solidFill>
                    <w14:schemeClr w14:val="tx1"/>
                  </w14:solidFill>
                </w14:textFill>
              </w:rPr>
              <w:t>〔2023〕4号</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）符合性分析</w:t>
            </w:r>
          </w:p>
          <w:p w14:paraId="17DD707D">
            <w:pPr>
              <w:snapToGrid w:val="0"/>
              <w:spacing w:line="432" w:lineRule="exact"/>
              <w:ind w:firstLine="480" w:firstLineChars="200"/>
              <w:jc w:val="left"/>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禁煤区设置范围县城禁煤区范围：以县城建成区为中心，南至横沟村—潘家畈村—西至西山山脚线－车道崖村—北至看守所—东至东山山脚线－高家庄村－圪洞村山脚线围合区域。大武镇禁煤区范围：北至大武镇吕梁绕城高速，南与离石区交界，东西与两侧山体的合围区域。</w:t>
            </w:r>
          </w:p>
          <w:p w14:paraId="147E6749">
            <w:pPr>
              <w:snapToGrid w:val="0"/>
              <w:spacing w:line="432" w:lineRule="exact"/>
              <w:ind w:firstLine="480" w:firstLineChars="200"/>
              <w:jc w:val="left"/>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（2）禁煤区要求</w:t>
            </w:r>
          </w:p>
          <w:p w14:paraId="4BABF6CA">
            <w:pPr>
              <w:snapToGrid w:val="0"/>
              <w:spacing w:line="432" w:lineRule="exact"/>
              <w:ind w:firstLine="480" w:firstLineChars="200"/>
              <w:jc w:val="left"/>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禁煤。禁煤区内所有工商企业、个体经营户和居民住户日常商业、餐饮等活动禁止使用燃煤。凡集中供热未覆盖的行政机关、企事业单位、居民住户、工商企业、城中村（农村）住户，全部采用电、天然气等清洁能源替代燃煤。方山县原划定的禁煤区持续禁煤，新扩大禁煤区域从2023年11月1日起全面禁止生活用散煤燃烧。</w:t>
            </w:r>
          </w:p>
          <w:p w14:paraId="0D66C325">
            <w:pPr>
              <w:snapToGrid w:val="0"/>
              <w:spacing w:line="432" w:lineRule="exact"/>
              <w:ind w:firstLine="480" w:firstLineChars="200"/>
              <w:jc w:val="left"/>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 2）禁售。从禁煤公告发布之日起，全面取缔禁煤范围内所有煤炭经营场所，禁止任何单位和个人采购、经营销售燃煤。</w:t>
            </w:r>
          </w:p>
          <w:p w14:paraId="263D70AD">
            <w:pPr>
              <w:snapToGrid w:val="0"/>
              <w:spacing w:line="432" w:lineRule="exact"/>
              <w:ind w:firstLine="480" w:firstLineChars="200"/>
              <w:jc w:val="left"/>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3）禁储。从禁煤公告发布之日起，严禁任何单位和个人储存、囤积燃煤。</w:t>
            </w:r>
          </w:p>
          <w:p w14:paraId="214B341E">
            <w:pPr>
              <w:snapToGrid w:val="0"/>
              <w:spacing w:line="432" w:lineRule="exact"/>
              <w:ind w:firstLine="480" w:firstLineChars="200"/>
              <w:jc w:val="both"/>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本项目为山西庞泉重型机械制造有限公司配套锅炉建设项目，位于山西省吕梁市方山县积翠镇胡堡村东南216m处（山西庞泉重型机械制造有限公司锅炉房内），</w:t>
            </w:r>
            <w:r>
              <w:rPr>
                <w:rFonts w:hint="eastAsia" w:cs="Times New Roman"/>
                <w:color w:val="000000" w:themeColor="text1"/>
                <w:kern w:val="2"/>
                <w:sz w:val="24"/>
                <w:szCs w:val="24"/>
                <w:highlight w:val="none"/>
                <w:lang w:val="en-US" w:eastAsia="zh-CN" w:bidi="ar-SA"/>
                <w14:textFill>
                  <w14:solidFill>
                    <w14:schemeClr w14:val="tx1"/>
                  </w14:solidFill>
                </w14:textFill>
              </w:rPr>
              <w:t>不</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属于</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禁煤区，本项目采用SZL7-1.0/95/70-SCI型生物质成型燃料专用锅炉（双锅筒纵置式链条炉排锅炉，额定热功率为7MW，额定出水压力为1.0MPa，额定出水温度为95℃，额定进水温度为70℃），使用</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Ⅰ级</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生物质成型颗粒作为燃料，含硫量</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0.1%，不属于《高污染燃料目录》中禁止燃用的燃料组合</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0.</w:t>
            </w:r>
            <w:r>
              <w:rPr>
                <w:rFonts w:hint="eastAsia" w:cs="Times New Roman"/>
                <w:color w:val="000000" w:themeColor="text1"/>
                <w:kern w:val="2"/>
                <w:sz w:val="24"/>
                <w:szCs w:val="24"/>
                <w:highlight w:val="none"/>
                <w:lang w:val="en-US" w:eastAsia="zh-CN" w:bidi="ar-SA"/>
                <w14:textFill>
                  <w14:solidFill>
                    <w14:schemeClr w14:val="tx1"/>
                  </w14:solidFill>
                </w14:textFill>
              </w:rPr>
              <w:t>5</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，不属于高污染燃料。</w:t>
            </w:r>
          </w:p>
          <w:p w14:paraId="031CD04E">
            <w:pPr>
              <w:autoSpaceDE w:val="0"/>
              <w:autoSpaceDN w:val="0"/>
              <w:adjustRightInd w:val="0"/>
              <w:snapToGrid w:val="0"/>
              <w:spacing w:line="432" w:lineRule="exact"/>
              <w:ind w:firstLine="480" w:firstLineChars="200"/>
              <w:jc w:val="left"/>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故本项目的建设符合《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方山县人民政府关于扩大方山县禁煤区的公告</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（方政告字</w:t>
            </w:r>
            <w:r>
              <w:rPr>
                <w:rFonts w:hint="eastAsia" w:cs="Times New Roman"/>
                <w:color w:val="000000" w:themeColor="text1"/>
                <w:sz w:val="24"/>
                <w:szCs w:val="24"/>
                <w:highlight w:val="none"/>
                <w:lang w:val="en-US" w:eastAsia="zh-CN"/>
                <w14:textFill>
                  <w14:solidFill>
                    <w14:schemeClr w14:val="tx1"/>
                  </w14:solidFill>
                </w14:textFill>
              </w:rPr>
              <w:t>〔2023〕4号</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的相关要求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D206B85">
            <w:pPr>
              <w:autoSpaceDE w:val="0"/>
              <w:autoSpaceDN w:val="0"/>
              <w:adjustRightInd w:val="0"/>
              <w:snapToGrid w:val="0"/>
              <w:spacing w:line="432" w:lineRule="exact"/>
              <w:jc w:val="left"/>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eastAsia" w:cs="Times New Roman"/>
                <w:b/>
                <w:bCs/>
                <w:color w:val="000000" w:themeColor="text1"/>
                <w:kern w:val="0"/>
                <w:sz w:val="24"/>
                <w:szCs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与</w:t>
            </w:r>
            <w:r>
              <w:rPr>
                <w:rFonts w:hint="eastAsia" w:cs="Times New Roman"/>
                <w:b/>
                <w:bCs/>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方山县国土空间总体规划</w:t>
            </w:r>
            <w:r>
              <w:rPr>
                <w:rFonts w:hint="eastAsia" w:cs="Times New Roman"/>
                <w:b/>
                <w:bCs/>
                <w:color w:val="000000" w:themeColor="text1"/>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（2021—2035年）符合性分析</w:t>
            </w:r>
          </w:p>
          <w:p w14:paraId="7ADA9E72">
            <w:pPr>
              <w:autoSpaceDE w:val="0"/>
              <w:autoSpaceDN w:val="0"/>
              <w:adjustRightInd w:val="0"/>
              <w:snapToGrid w:val="0"/>
              <w:spacing w:line="432" w:lineRule="exact"/>
              <w:ind w:firstLine="480" w:firstLineChars="200"/>
              <w:jc w:val="left"/>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（1）规划定位</w:t>
            </w:r>
          </w:p>
          <w:p w14:paraId="3C58A94F">
            <w:pPr>
              <w:autoSpaceDE w:val="0"/>
              <w:autoSpaceDN w:val="0"/>
              <w:adjustRightInd w:val="0"/>
              <w:snapToGrid w:val="0"/>
              <w:spacing w:line="432" w:lineRule="exact"/>
              <w:ind w:firstLine="480" w:firstLineChars="200"/>
              <w:jc w:val="left"/>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吕梁山水源涵养与生物多样性保护关键区、山西省沿黄自然人文和谐共生的生态文化旅游目的地、“离柳中方”城镇组群北部宜居、宜游、宜养的生态、开放之城。</w:t>
            </w:r>
          </w:p>
          <w:p w14:paraId="776932C9">
            <w:pPr>
              <w:autoSpaceDE w:val="0"/>
              <w:autoSpaceDN w:val="0"/>
              <w:adjustRightInd w:val="0"/>
              <w:snapToGrid w:val="0"/>
              <w:spacing w:line="432" w:lineRule="exact"/>
              <w:ind w:firstLine="480" w:firstLineChars="200"/>
              <w:jc w:val="left"/>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（2）规划目标</w:t>
            </w:r>
          </w:p>
          <w:p w14:paraId="219BF6C9">
            <w:pPr>
              <w:autoSpaceDE w:val="0"/>
              <w:autoSpaceDN w:val="0"/>
              <w:adjustRightInd w:val="0"/>
              <w:snapToGrid w:val="0"/>
              <w:spacing w:line="432" w:lineRule="exact"/>
              <w:ind w:firstLine="480" w:firstLineChars="200"/>
              <w:jc w:val="left"/>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2025年近期目标：“三生空间”协调格局雏形初现，国土空间治理体系初步建立；2035年远期目标：国土空间开发保护格局基本形成，国土空间治理体系和治理能力达到现代化水平；2050年远景展望：国土空间生命共同体格局全面形成。</w:t>
            </w:r>
          </w:p>
          <w:p w14:paraId="493C7DA3">
            <w:pPr>
              <w:autoSpaceDE w:val="0"/>
              <w:autoSpaceDN w:val="0"/>
              <w:adjustRightInd w:val="0"/>
              <w:snapToGrid w:val="0"/>
              <w:spacing w:line="432" w:lineRule="exact"/>
              <w:ind w:firstLine="480" w:firstLineChars="200"/>
              <w:jc w:val="left"/>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（3）规划战略</w:t>
            </w:r>
          </w:p>
          <w:p w14:paraId="0C81EE6C">
            <w:pPr>
              <w:autoSpaceDE w:val="0"/>
              <w:autoSpaceDN w:val="0"/>
              <w:adjustRightInd w:val="0"/>
              <w:snapToGrid w:val="0"/>
              <w:spacing w:line="432" w:lineRule="exact"/>
              <w:ind w:firstLine="480" w:firstLineChars="200"/>
              <w:jc w:val="left"/>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1）落实主体功能区定位，强化生态保护“固本培元”。</w:t>
            </w:r>
          </w:p>
          <w:p w14:paraId="410C3DE5">
            <w:pPr>
              <w:autoSpaceDE w:val="0"/>
              <w:autoSpaceDN w:val="0"/>
              <w:adjustRightInd w:val="0"/>
              <w:snapToGrid w:val="0"/>
              <w:spacing w:line="432" w:lineRule="exact"/>
              <w:ind w:firstLine="480" w:firstLineChars="200"/>
              <w:jc w:val="left"/>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2）强化区域协调共享，建立区域协同发展的治理体系。</w:t>
            </w:r>
          </w:p>
          <w:p w14:paraId="27FE872D">
            <w:pPr>
              <w:autoSpaceDE w:val="0"/>
              <w:autoSpaceDN w:val="0"/>
              <w:adjustRightInd w:val="0"/>
              <w:snapToGrid w:val="0"/>
              <w:spacing w:line="432" w:lineRule="exact"/>
              <w:ind w:firstLine="480" w:firstLineChars="200"/>
              <w:jc w:val="left"/>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3）推进国土空间结构优化，实现全域国土空间高效利用。</w:t>
            </w:r>
          </w:p>
          <w:p w14:paraId="267A0F69">
            <w:pPr>
              <w:autoSpaceDE w:val="0"/>
              <w:autoSpaceDN w:val="0"/>
              <w:adjustRightInd w:val="0"/>
              <w:snapToGrid w:val="0"/>
              <w:spacing w:line="432" w:lineRule="exact"/>
              <w:ind w:firstLine="480" w:firstLineChars="200"/>
              <w:jc w:val="left"/>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4）推进城乡一</w:t>
            </w:r>
            <w:r>
              <w:rPr>
                <w:rFonts w:hint="eastAsia" w:cs="Times New Roman"/>
                <w:color w:val="000000" w:themeColor="text1"/>
                <w:kern w:val="2"/>
                <w:sz w:val="24"/>
                <w:szCs w:val="24"/>
                <w:highlight w:val="none"/>
                <w:lang w:val="en-US" w:eastAsia="zh-CN" w:bidi="ar-SA"/>
                <w14:textFill>
                  <w14:solidFill>
                    <w14:schemeClr w14:val="tx1"/>
                  </w14:solidFill>
                </w14:textFill>
              </w:rPr>
              <w:t>体化</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空间体系建设，建立高效的城镇化格局。</w:t>
            </w:r>
          </w:p>
          <w:p w14:paraId="0EB47041">
            <w:pPr>
              <w:autoSpaceDE w:val="0"/>
              <w:autoSpaceDN w:val="0"/>
              <w:adjustRightInd w:val="0"/>
              <w:snapToGrid w:val="0"/>
              <w:spacing w:line="432" w:lineRule="exact"/>
              <w:ind w:firstLine="480" w:firstLineChars="200"/>
              <w:jc w:val="left"/>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5）整合区域生态文化旅游资源，打造省级生态文旅示范区。</w:t>
            </w:r>
          </w:p>
          <w:p w14:paraId="1F3D3FFE">
            <w:pPr>
              <w:autoSpaceDE w:val="0"/>
              <w:autoSpaceDN w:val="0"/>
              <w:adjustRightInd w:val="0"/>
              <w:snapToGrid w:val="0"/>
              <w:spacing w:line="432" w:lineRule="exact"/>
              <w:ind w:firstLine="480" w:firstLineChars="200"/>
              <w:jc w:val="left"/>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6）塑造城乡特色空间，优化城乡人居环境品质。</w:t>
            </w:r>
          </w:p>
          <w:p w14:paraId="6ED65848">
            <w:pPr>
              <w:autoSpaceDE w:val="0"/>
              <w:autoSpaceDN w:val="0"/>
              <w:adjustRightInd w:val="0"/>
              <w:snapToGrid w:val="0"/>
              <w:spacing w:line="432" w:lineRule="exact"/>
              <w:ind w:firstLine="480" w:firstLineChars="200"/>
              <w:jc w:val="left"/>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（4）国土空间保护开发格局</w:t>
            </w:r>
          </w:p>
          <w:p w14:paraId="0046D4C2">
            <w:pPr>
              <w:autoSpaceDE w:val="0"/>
              <w:autoSpaceDN w:val="0"/>
              <w:adjustRightInd w:val="0"/>
              <w:snapToGrid w:val="0"/>
              <w:spacing w:line="432" w:lineRule="exact"/>
              <w:ind w:firstLine="480" w:firstLineChars="200"/>
              <w:jc w:val="left"/>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构建“一轴一带、两心三区”的国土空间总体格局。</w:t>
            </w:r>
          </w:p>
          <w:p w14:paraId="09A906FD">
            <w:pPr>
              <w:autoSpaceDE w:val="0"/>
              <w:autoSpaceDN w:val="0"/>
              <w:adjustRightInd w:val="0"/>
              <w:snapToGrid w:val="0"/>
              <w:spacing w:line="432" w:lineRule="exact"/>
              <w:ind w:firstLine="480" w:firstLineChars="200"/>
              <w:jc w:val="left"/>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一轴：即209国道南北经济发展轴，对整个县城发展起到带动作用；</w:t>
            </w:r>
          </w:p>
          <w:p w14:paraId="6163F6B9">
            <w:pPr>
              <w:autoSpaceDE w:val="0"/>
              <w:autoSpaceDN w:val="0"/>
              <w:adjustRightInd w:val="0"/>
              <w:snapToGrid w:val="0"/>
              <w:spacing w:line="432" w:lineRule="exact"/>
              <w:ind w:firstLine="480" w:firstLineChars="200"/>
              <w:jc w:val="left"/>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一带：即北武当生态旅游发展带；</w:t>
            </w:r>
          </w:p>
          <w:p w14:paraId="65A68441">
            <w:pPr>
              <w:autoSpaceDE w:val="0"/>
              <w:autoSpaceDN w:val="0"/>
              <w:adjustRightInd w:val="0"/>
              <w:snapToGrid w:val="0"/>
              <w:spacing w:line="432" w:lineRule="exact"/>
              <w:ind w:firstLine="480" w:firstLineChars="200"/>
              <w:jc w:val="left"/>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两心：即县城中西南城区圪洞镇和次中心城区大武镇；以中心城区为全域发展核心，优化内部功能组织，增强中心区域对周边地区的辐射带动作用，提升中心城区对人口、产业等资源要素的集聚能力和承载能力。</w:t>
            </w:r>
          </w:p>
          <w:p w14:paraId="024CAC0D">
            <w:pPr>
              <w:autoSpaceDE w:val="0"/>
              <w:autoSpaceDN w:val="0"/>
              <w:adjustRightInd w:val="0"/>
              <w:snapToGrid w:val="0"/>
              <w:spacing w:line="432" w:lineRule="exact"/>
              <w:ind w:firstLine="480" w:firstLineChars="200"/>
              <w:jc w:val="left"/>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三区：即北部发展片区、中部发展片区和南部发展片区。北部发展片区发挥区域的生态资源优势及区位优势，形成以生态农业、林业、养殖业为主导的绿色农业发展区。中部发展片区依托方山县生态旅游示范区建设，发展生态旅游业，形成方山县重要的城镇功能集聚区、山林生态保育区和文化旅游资源聚集区。南部发展片区依托大武新区发展，重点发展城市生活、商业休闲、物流配送等城市服务产业，为城市可持续发展提供动力。</w:t>
            </w:r>
          </w:p>
          <w:p w14:paraId="7F6A4EAE">
            <w:pPr>
              <w:autoSpaceDE w:val="0"/>
              <w:autoSpaceDN w:val="0"/>
              <w:adjustRightInd w:val="0"/>
              <w:snapToGrid w:val="0"/>
              <w:spacing w:line="432" w:lineRule="exact"/>
              <w:ind w:firstLine="480" w:firstLineChars="200"/>
              <w:jc w:val="left"/>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（5）统筹划定落实三条控制线</w:t>
            </w:r>
          </w:p>
          <w:p w14:paraId="4720CF40">
            <w:pPr>
              <w:autoSpaceDE w:val="0"/>
              <w:autoSpaceDN w:val="0"/>
              <w:adjustRightInd w:val="0"/>
              <w:snapToGrid w:val="0"/>
              <w:spacing w:line="432" w:lineRule="exact"/>
              <w:ind w:firstLine="480" w:firstLineChars="200"/>
              <w:jc w:val="left"/>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1）科学评估调整生态保护红线</w:t>
            </w:r>
          </w:p>
          <w:p w14:paraId="198DFA6D">
            <w:pPr>
              <w:autoSpaceDE w:val="0"/>
              <w:autoSpaceDN w:val="0"/>
              <w:adjustRightInd w:val="0"/>
              <w:snapToGrid w:val="0"/>
              <w:spacing w:line="432" w:lineRule="exact"/>
              <w:ind w:firstLine="480" w:firstLineChars="200"/>
              <w:jc w:val="left"/>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严格保护自然保护地、生态功能重要区域和生态敏感区域。维系区域生态安全的底线，确保面积不减少，功能不降低、性质不改变，实行最严格的管控，除规定外原则上禁止占用。</w:t>
            </w:r>
          </w:p>
          <w:p w14:paraId="547FB0F7">
            <w:pPr>
              <w:autoSpaceDE w:val="0"/>
              <w:autoSpaceDN w:val="0"/>
              <w:adjustRightInd w:val="0"/>
              <w:snapToGrid w:val="0"/>
              <w:spacing w:line="432" w:lineRule="exact"/>
              <w:ind w:firstLine="480" w:firstLineChars="200"/>
              <w:jc w:val="left"/>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2）从严核实优化永久基本农田</w:t>
            </w:r>
          </w:p>
          <w:p w14:paraId="4D6F68E6">
            <w:pPr>
              <w:autoSpaceDE w:val="0"/>
              <w:autoSpaceDN w:val="0"/>
              <w:adjustRightInd w:val="0"/>
              <w:snapToGrid w:val="0"/>
              <w:spacing w:line="432" w:lineRule="exact"/>
              <w:ind w:firstLine="480" w:firstLineChars="200"/>
              <w:jc w:val="left"/>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严格落实永久基本农田保护任务，对永久基本农田进行正向优化。保障区域粮食安全和重要农产品供给的底线，永久基本农田实行永久特殊保护，不得擅自占用或改变用途。</w:t>
            </w:r>
          </w:p>
          <w:p w14:paraId="7FF2AC65">
            <w:pPr>
              <w:autoSpaceDE w:val="0"/>
              <w:autoSpaceDN w:val="0"/>
              <w:adjustRightInd w:val="0"/>
              <w:snapToGrid w:val="0"/>
              <w:spacing w:line="432" w:lineRule="exact"/>
              <w:ind w:firstLine="480" w:firstLineChars="200"/>
              <w:jc w:val="left"/>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3）合理适度确定城镇开发边界</w:t>
            </w:r>
          </w:p>
          <w:p w14:paraId="03D99ABE">
            <w:pPr>
              <w:autoSpaceDE w:val="0"/>
              <w:autoSpaceDN w:val="0"/>
              <w:adjustRightInd w:val="0"/>
              <w:snapToGrid w:val="0"/>
              <w:spacing w:line="432" w:lineRule="exact"/>
              <w:ind w:firstLine="480" w:firstLineChars="200"/>
              <w:jc w:val="left"/>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按照集约适度、绿色发展的理念，科学规划城镇总体空间格局，确定城镇集中建设区规模。确定城镇未来发展的空间边界，处理好城镇开发边界与生态保护红线和永久基本农田的关系，引导城镇开发建设由外延扩张向内涵提升转变。</w:t>
            </w:r>
          </w:p>
          <w:p w14:paraId="26A1D4E9">
            <w:pPr>
              <w:autoSpaceDE w:val="0"/>
              <w:autoSpaceDN w:val="0"/>
              <w:adjustRightInd w:val="0"/>
              <w:snapToGrid w:val="0"/>
              <w:spacing w:line="432" w:lineRule="exact"/>
              <w:ind w:firstLine="480" w:firstLineChars="200"/>
              <w:jc w:val="left"/>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本项目位于</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山西省吕梁市方山县积翠镇胡堡村东南216m处（山西庞泉重型机械制造有限公司锅炉房内）</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，占地类型属于工业用地（</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山西庞泉重型机械制造有限公司</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土地证详见附件8），本工程</w:t>
            </w: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不占耕地和永久基本农田，不在生态保护红线内，不在城镇开发边界</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。项目的建设区域</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不涉及自然保护区、</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生态功能重要区域、生态敏感区域、基本农田</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及生态保护红线等</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。因此本项目的建设符合方山县国土空间总体规划（2021—2035年）发展要求。</w:t>
            </w:r>
          </w:p>
          <w:p w14:paraId="716D129A">
            <w:pPr>
              <w:autoSpaceDE w:val="0"/>
              <w:autoSpaceDN w:val="0"/>
              <w:adjustRightInd w:val="0"/>
              <w:snapToGrid w:val="0"/>
              <w:spacing w:line="432" w:lineRule="exact"/>
              <w:ind w:firstLine="480" w:firstLineChars="200"/>
              <w:jc w:val="left"/>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项目与方山县国土空间总体规划（2021—2035年）位置关系见附图</w:t>
            </w:r>
            <w:r>
              <w:rPr>
                <w:rFonts w:hint="eastAsia" w:cs="Times New Roman"/>
                <w:color w:val="000000" w:themeColor="text1"/>
                <w:kern w:val="2"/>
                <w:sz w:val="24"/>
                <w:szCs w:val="24"/>
                <w:highlight w:val="none"/>
                <w:lang w:val="en-US" w:eastAsia="zh-CN" w:bidi="ar-SA"/>
                <w14:textFill>
                  <w14:solidFill>
                    <w14:schemeClr w14:val="tx1"/>
                  </w14:solidFill>
                </w14:textFill>
              </w:rPr>
              <w:t>6</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14:paraId="78F90BE8">
            <w:pPr>
              <w:autoSpaceDE w:val="0"/>
              <w:autoSpaceDN w:val="0"/>
              <w:adjustRightInd w:val="0"/>
              <w:snapToGrid w:val="0"/>
              <w:spacing w:line="432" w:lineRule="exact"/>
              <w:ind w:firstLine="480" w:firstLineChars="200"/>
              <w:jc w:val="left"/>
              <w:rPr>
                <w:rFonts w:hint="default" w:ascii="Times New Roman" w:hAnsi="Times New Roman" w:cs="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综上所述，本项目选址可行。</w:t>
            </w:r>
          </w:p>
          <w:p w14:paraId="3FC4AA44">
            <w:pPr>
              <w:autoSpaceDE w:val="0"/>
              <w:autoSpaceDN w:val="0"/>
              <w:adjustRightInd w:val="0"/>
              <w:snapToGrid w:val="0"/>
              <w:spacing w:line="432" w:lineRule="exact"/>
              <w:jc w:val="left"/>
              <w:rPr>
                <w:rFonts w:hint="default" w:ascii="Times New Roman" w:hAnsi="Times New Roman" w:cs="Times New Roman"/>
                <w:color w:val="000000" w:themeColor="text1"/>
                <w:kern w:val="0"/>
                <w:szCs w:val="21"/>
                <w:highlight w:val="none"/>
                <w:lang w:val="en-US" w:eastAsia="zh-CN"/>
                <w14:textFill>
                  <w14:solidFill>
                    <w14:schemeClr w14:val="tx1"/>
                  </w14:solidFill>
                </w14:textFill>
              </w:rPr>
            </w:pPr>
          </w:p>
          <w:p w14:paraId="6641E89D">
            <w:pPr>
              <w:autoSpaceDE w:val="0"/>
              <w:autoSpaceDN w:val="0"/>
              <w:adjustRightInd w:val="0"/>
              <w:snapToGrid w:val="0"/>
              <w:spacing w:line="432" w:lineRule="exact"/>
              <w:jc w:val="left"/>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 xml:space="preserve">  </w:t>
            </w:r>
          </w:p>
        </w:tc>
      </w:tr>
    </w:tbl>
    <w:p w14:paraId="7D226E83">
      <w:pPr>
        <w:spacing w:line="360" w:lineRule="auto"/>
        <w:outlineLvl w:val="0"/>
        <w:rPr>
          <w:rFonts w:hint="default" w:ascii="Times New Roman" w:hAnsi="Times New Roman" w:eastAsia="黑体" w:cs="Times New Roman"/>
          <w:color w:val="000000" w:themeColor="text1"/>
          <w:sz w:val="30"/>
          <w:highlight w:val="none"/>
          <w14:textFill>
            <w14:solidFill>
              <w14:schemeClr w14:val="tx1"/>
            </w14:solidFill>
          </w14:textFill>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23F78C02">
      <w:pPr>
        <w:pStyle w:val="23"/>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二、建设项目工程分析</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0"/>
        <w:gridCol w:w="8448"/>
      </w:tblGrid>
      <w:tr w14:paraId="2FDAFB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0" w:type="dxa"/>
            <w:noWrap w:val="0"/>
            <w:vAlign w:val="center"/>
          </w:tcPr>
          <w:p w14:paraId="61924AA9">
            <w:pPr>
              <w:pStyle w:val="23"/>
              <w:adjustRightInd w:val="0"/>
              <w:snapToGrid w:val="0"/>
              <w:spacing w:before="0" w:beforeAutospacing="0" w:after="0" w:afterAutospacing="0"/>
              <w:jc w:val="center"/>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建设内容</w:t>
            </w:r>
          </w:p>
        </w:tc>
        <w:tc>
          <w:tcPr>
            <w:tcW w:w="8448" w:type="dxa"/>
            <w:tcBorders>
              <w:bottom w:val="single" w:color="auto" w:sz="4" w:space="0"/>
            </w:tcBorders>
            <w:noWrap w:val="0"/>
            <w:vAlign w:val="top"/>
          </w:tcPr>
          <w:p w14:paraId="7BE6567B">
            <w:pPr>
              <w:keepNext w:val="0"/>
              <w:keepLines w:val="0"/>
              <w:pageBreakBefore w:val="0"/>
              <w:widowControl w:val="0"/>
              <w:kinsoku/>
              <w:wordWrap/>
              <w:overflowPunct/>
              <w:topLinePunct w:val="0"/>
              <w:autoSpaceDE/>
              <w:autoSpaceDN/>
              <w:bidi w:val="0"/>
              <w:adjustRightInd w:val="0"/>
              <w:snapToGrid w:val="0"/>
              <w:spacing w:line="430" w:lineRule="exact"/>
              <w:jc w:val="left"/>
              <w:textAlignment w:val="auto"/>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sz w:val="24"/>
                <w:szCs w:val="24"/>
                <w:highlight w:val="none"/>
                <w14:textFill>
                  <w14:solidFill>
                    <w14:schemeClr w14:val="tx1"/>
                  </w14:solidFill>
                </w14:textFill>
              </w:rPr>
              <w:t>、建设项目</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由来</w:t>
            </w:r>
          </w:p>
          <w:p w14:paraId="18D7A25A">
            <w:pPr>
              <w:adjustRightInd w:val="0"/>
              <w:snapToGrid w:val="0"/>
              <w:spacing w:line="430" w:lineRule="exact"/>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11" w:name="OLE_LINK19"/>
            <w:bookmarkStart w:id="12" w:name="OLE_LINK17"/>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2010年10月委托吕梁市环境科学研究所编制完成了《山西庞泉重型机械制造有限公司矿用产品加工建设项目环境影响报告表》，2010年12月23日原吕梁市环境保护局以“吕环行审〔2010〕358号”文予以批复；于2021年2月进行了验收。环评阶段的供暖是由3.5MW燃煤锅炉供给，验收阶段拆除原有3.5MW燃煤锅炉，改建为5.6MW燃气锅炉（扩建项目要求建设7MW燃煤锅炉），增加低氮燃烧器，与扩建项目、除锈喷漆项目共用。</w:t>
            </w:r>
          </w:p>
          <w:p w14:paraId="3FC9015A">
            <w:pPr>
              <w:adjustRightInd w:val="0"/>
              <w:snapToGrid w:val="0"/>
              <w:spacing w:line="430" w:lineRule="exact"/>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2014年4月委托吕梁市众义青净环保咨询服务有限公司编制完成了《扩建矿山机械厂生产线环境影响报告表》，2014年4月29日原吕梁市环境保护局以“吕环行审〔2014〕52号”文予以批复；于2021年4月进行了验收。环评阶段的供暖是由现有供热系统提供，热源为1台7MW燃煤锅，验收阶段已拆除原有3.5MW燃煤锅炉，7MW燃煤锅炉未建，全厂改建为5.6MW燃气锅炉，安装低氮燃烧器。</w:t>
            </w:r>
          </w:p>
          <w:p w14:paraId="3112E625">
            <w:pPr>
              <w:adjustRightInd w:val="0"/>
              <w:snapToGrid w:val="0"/>
              <w:spacing w:line="430" w:lineRule="exact"/>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2020年7月委托吕梁市众义青净环保咨询服务有限公司编制完成了《山西庞泉重型机械制造有限公司除锈及喷漆生产线建设项目环境影响报告表》，2021年1月29日吕梁市生态环境局方山分局以“方环行审〔2021〕1号”文予以批复；于2021年2月进行了验收。环评阶段的冬季生产及办公采暖用热由现有项目供热系统提供，热源为8t燃气锅炉供给，验收阶段冬季生产及办公采暖用热由现有项目供热系统提供，热源为1台5.6MW燃气锅炉，不新建锅炉。</w:t>
            </w:r>
            <w:bookmarkEnd w:id="11"/>
            <w:bookmarkEnd w:id="12"/>
            <w:bookmarkStart w:id="13" w:name="OLE_LINK20"/>
          </w:p>
          <w:p w14:paraId="1A2EED1E">
            <w:pPr>
              <w:adjustRightInd w:val="0"/>
              <w:snapToGrid w:val="0"/>
              <w:spacing w:line="430" w:lineRule="exact"/>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山西庞泉重型机械制造有限公司现有1台5.6MW燃气锅炉，年用燃气量2638吨，</w:t>
            </w:r>
            <w:r>
              <w:rPr>
                <w:rFonts w:hint="default" w:ascii="Times New Roman" w:hAnsi="Times New Roman" w:eastAsia="Times New Roman" w:cs="Times New Roman"/>
                <w:color w:val="000000" w:themeColor="text1"/>
                <w:sz w:val="24"/>
                <w:szCs w:val="24"/>
                <w:highlight w:val="none"/>
                <w:lang w:val="zh-CN"/>
                <w14:textFill>
                  <w14:solidFill>
                    <w14:schemeClr w14:val="tx1"/>
                  </w14:solidFill>
                </w14:textFill>
              </w:rPr>
              <w:t>2024年</w:t>
            </w:r>
            <w:r>
              <w:rPr>
                <w:rFonts w:hint="eastAsia"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Times New Roman" w:cs="Times New Roman"/>
                <w:color w:val="000000" w:themeColor="text1"/>
                <w:sz w:val="24"/>
                <w:szCs w:val="24"/>
                <w:highlight w:val="none"/>
                <w:lang w:val="zh-CN"/>
                <w14:textFill>
                  <w14:solidFill>
                    <w14:schemeClr w14:val="tx1"/>
                  </w14:solidFill>
                </w14:textFill>
              </w:rPr>
              <w:t>月25日，</w:t>
            </w:r>
            <w:r>
              <w:rPr>
                <w:rFonts w:hint="eastAsia" w:eastAsia="Times New Roman" w:cs="Times New Roman"/>
                <w:color w:val="000000" w:themeColor="text1"/>
                <w:sz w:val="24"/>
                <w:szCs w:val="24"/>
                <w:highlight w:val="none"/>
                <w:lang w:val="zh-CN"/>
                <w14:textFill>
                  <w14:solidFill>
                    <w14:schemeClr w14:val="tx1"/>
                  </w14:solidFill>
                </w14:textFill>
              </w:rPr>
              <w:t>方山县应急管理局给我公司下达了</w:t>
            </w:r>
            <w:r>
              <w:rPr>
                <w:rFonts w:hint="default" w:ascii="Times New Roman" w:hAnsi="Times New Roman" w:eastAsia="Times New Roman" w:cs="Times New Roman"/>
                <w:color w:val="000000" w:themeColor="text1"/>
                <w:sz w:val="24"/>
                <w:szCs w:val="24"/>
                <w:highlight w:val="none"/>
                <w:lang w:val="en-US" w:eastAsia="zh-CN"/>
                <w14:textFill>
                  <w14:solidFill>
                    <w14:schemeClr w14:val="tx1"/>
                  </w14:solidFill>
                </w14:textFill>
              </w:rPr>
              <w:t>《山西庞泉重型机械制造有限公司安全生产行政执法文书责令限期整改指令书》</w:t>
            </w:r>
            <w:r>
              <w:rPr>
                <w:rFonts w:hint="eastAsia" w:eastAsia="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Times New Roman" w:cs="Times New Roman"/>
                <w:color w:val="000000" w:themeColor="text1"/>
                <w:sz w:val="24"/>
                <w:szCs w:val="24"/>
                <w:highlight w:val="none"/>
                <w:lang w:val="en-US" w:eastAsia="zh-CN"/>
                <w14:textFill>
                  <w14:solidFill>
                    <w14:schemeClr w14:val="tx1"/>
                  </w14:solidFill>
                </w14:textFill>
              </w:rPr>
              <w:t>方</w:t>
            </w:r>
            <w:r>
              <w:rPr>
                <w:rFonts w:hint="eastAsia" w:eastAsia="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Times New Roman" w:cs="Times New Roman"/>
                <w:color w:val="000000" w:themeColor="text1"/>
                <w:sz w:val="24"/>
                <w:szCs w:val="24"/>
                <w:highlight w:val="none"/>
                <w:lang w:val="en-US" w:eastAsia="zh-CN"/>
                <w14:textFill>
                  <w14:solidFill>
                    <w14:schemeClr w14:val="tx1"/>
                  </w14:solidFill>
                </w14:textFill>
              </w:rPr>
              <w:t>应急责改〔2024</w:t>
            </w:r>
            <w:r>
              <w:rPr>
                <w:rFonts w:hint="eastAsia" w:ascii="Times New Roman" w:hAnsi="Times New Roman" w:eastAsia="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Times New Roman" w:cs="Times New Roman"/>
                <w:color w:val="000000" w:themeColor="text1"/>
                <w:sz w:val="24"/>
                <w:szCs w:val="24"/>
                <w:highlight w:val="none"/>
                <w:lang w:val="en-US" w:eastAsia="zh-CN"/>
                <w14:textFill>
                  <w14:solidFill>
                    <w14:schemeClr w14:val="tx1"/>
                  </w14:solidFill>
                </w14:textFill>
              </w:rPr>
              <w:t>工贸08号</w:t>
            </w:r>
            <w:r>
              <w:rPr>
                <w:rFonts w:hint="eastAsia" w:eastAsia="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Times New Roman" w:cs="Times New Roman"/>
                <w:color w:val="000000" w:themeColor="text1"/>
                <w:sz w:val="24"/>
                <w:szCs w:val="24"/>
                <w:highlight w:val="none"/>
                <w:lang w:val="zh-CN"/>
                <w14:textFill>
                  <w14:solidFill>
                    <w14:schemeClr w14:val="tx1"/>
                  </w14:solidFill>
                </w14:textFill>
              </w:rPr>
              <w:t>详见附件</w:t>
            </w:r>
            <w:r>
              <w:rPr>
                <w:rFonts w:hint="eastAsia" w:cs="Times New Roman"/>
                <w:color w:val="000000" w:themeColor="text1"/>
                <w:sz w:val="24"/>
                <w:szCs w:val="24"/>
                <w:highlight w:val="none"/>
                <w:lang w:val="en-US" w:eastAsia="zh-CN"/>
                <w14:textFill>
                  <w14:solidFill>
                    <w14:schemeClr w14:val="tx1"/>
                  </w14:solidFill>
                </w14:textFill>
              </w:rPr>
              <w:t>3</w:t>
            </w:r>
            <w:r>
              <w:rPr>
                <w:rFonts w:hint="eastAsia" w:eastAsia="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Times New Roman"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Times New Roman" w:cs="Times New Roman"/>
                <w:color w:val="000000" w:themeColor="text1"/>
                <w:sz w:val="24"/>
                <w:szCs w:val="24"/>
                <w:highlight w:val="none"/>
                <w:lang w:val="en-US" w:eastAsia="zh-CN"/>
                <w14:textFill>
                  <w14:solidFill>
                    <w14:schemeClr w14:val="tx1"/>
                  </w14:solidFill>
                </w14:textFill>
              </w:rPr>
              <w:t>责令限期整改指令书</w:t>
            </w:r>
            <w:r>
              <w:rPr>
                <w:rFonts w:hint="eastAsia" w:eastAsia="Times New Roman" w:cs="Times New Roman"/>
                <w:color w:val="000000" w:themeColor="text1"/>
                <w:sz w:val="24"/>
                <w:szCs w:val="24"/>
                <w:highlight w:val="none"/>
                <w:lang w:val="en-US" w:eastAsia="zh-CN"/>
                <w14:textFill>
                  <w14:solidFill>
                    <w14:schemeClr w14:val="tx1"/>
                  </w14:solidFill>
                </w14:textFill>
              </w:rPr>
              <w:t xml:space="preserve">中“第四条 </w:t>
            </w:r>
            <w:r>
              <w:rPr>
                <w:rFonts w:hint="eastAsia" w:eastAsia="Times New Roman" w:cs="Times New Roman"/>
                <w:color w:val="000000" w:themeColor="text1"/>
                <w:sz w:val="24"/>
                <w:szCs w:val="24"/>
                <w:highlight w:val="none"/>
                <w:lang w:val="zh-CN"/>
                <w14:textFill>
                  <w14:solidFill>
                    <w14:schemeClr w14:val="tx1"/>
                  </w14:solidFill>
                </w14:textFill>
              </w:rPr>
              <w:t>锅炉房存在安全隐患，建议采用更加安全的采暖方式</w:t>
            </w:r>
            <w:r>
              <w:rPr>
                <w:rFonts w:hint="eastAsia" w:eastAsia="Times New Roman" w:cs="Times New Roman"/>
                <w:color w:val="000000" w:themeColor="text1"/>
                <w:sz w:val="24"/>
                <w:szCs w:val="24"/>
                <w:highlight w:val="none"/>
                <w:lang w:val="en-US" w:eastAsia="zh-CN"/>
                <w14:textFill>
                  <w14:solidFill>
                    <w14:schemeClr w14:val="tx1"/>
                  </w14:solidFill>
                </w14:textFill>
              </w:rPr>
              <w:t>”</w:t>
            </w:r>
            <w:r>
              <w:rPr>
                <w:rFonts w:hint="eastAsia" w:eastAsia="Times New Roman" w:cs="Times New Roman"/>
                <w:color w:val="000000" w:themeColor="text1"/>
                <w:sz w:val="24"/>
                <w:szCs w:val="24"/>
                <w:highlight w:val="none"/>
                <w:lang w:val="zh-CN"/>
                <w14:textFill>
                  <w14:solidFill>
                    <w14:schemeClr w14:val="tx1"/>
                  </w14:solidFill>
                </w14:textFill>
              </w:rPr>
              <w:t>，要求</w:t>
            </w:r>
            <w:r>
              <w:rPr>
                <w:rFonts w:hint="eastAsia" w:eastAsia="宋体" w:cs="Times New Roman"/>
                <w:color w:val="000000" w:themeColor="text1"/>
                <w:sz w:val="24"/>
                <w:szCs w:val="24"/>
                <w:highlight w:val="none"/>
                <w:lang w:val="en-US" w:eastAsia="zh-CN"/>
                <w14:textFill>
                  <w14:solidFill>
                    <w14:schemeClr w14:val="tx1"/>
                  </w14:solidFill>
                </w14:textFill>
              </w:rPr>
              <w:t>2024年7月10日前整改完毕</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，经公司商榷后决定建设1台7MW</w:t>
            </w:r>
            <w:r>
              <w:rPr>
                <w:rFonts w:hint="eastAsia" w:cs="Times New Roman"/>
                <w:color w:val="000000" w:themeColor="text1"/>
                <w:sz w:val="24"/>
                <w:szCs w:val="24"/>
                <w:highlight w:val="none"/>
                <w:lang w:val="en-US" w:eastAsia="zh-CN"/>
                <w14:textFill>
                  <w14:solidFill>
                    <w14:schemeClr w14:val="tx1"/>
                  </w14:solidFill>
                </w14:textFill>
              </w:rPr>
              <w:t>生物质成型燃料专用锅炉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，替代原有1台5.6MW燃气锅炉为山西庞泉重型机械制造有限公司提供冬季采暖。本项目改建</w:t>
            </w:r>
            <w:r>
              <w:rPr>
                <w:rFonts w:hint="eastAsia" w:cs="Times New Roman"/>
                <w:color w:val="000000" w:themeColor="text1"/>
                <w:sz w:val="24"/>
                <w:szCs w:val="24"/>
                <w:highlight w:val="none"/>
                <w:lang w:val="en-US" w:eastAsia="zh-CN"/>
                <w14:textFill>
                  <w14:solidFill>
                    <w14:schemeClr w14:val="tx1"/>
                  </w14:solidFill>
                </w14:textFill>
              </w:rPr>
              <w:t>生物质成型燃料专用锅炉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位于山西庞泉重型机械制造有限公司锅炉房内。</w:t>
            </w:r>
          </w:p>
          <w:bookmarkEnd w:id="13"/>
          <w:p w14:paraId="3B106BFA">
            <w:pPr>
              <w:pageBreakBefore w:val="0"/>
              <w:widowControl w:val="0"/>
              <w:kinsoku/>
              <w:wordWrap/>
              <w:overflowPunct/>
              <w:topLinePunct w:val="0"/>
              <w:autoSpaceDE/>
              <w:autoSpaceDN/>
              <w:bidi w:val="0"/>
              <w:spacing w:after="0" w:line="430" w:lineRule="exact"/>
              <w:ind w:left="0" w:leftChars="0" w:firstLine="480" w:firstLineChars="200"/>
              <w:jc w:val="both"/>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w:t>
            </w:r>
            <w:r>
              <w:rPr>
                <w:rFonts w:hint="default" w:ascii="Times New Roman" w:hAnsi="Times New Roman" w:eastAsia="宋体" w:cs="Times New Roman"/>
                <w:snapToGrid w:val="0"/>
                <w:color w:val="000000" w:themeColor="text1"/>
                <w:sz w:val="24"/>
                <w:szCs w:val="28"/>
                <w:highlight w:val="none"/>
                <w:lang w:val="en-US" w:eastAsia="zh-CN"/>
                <w14:textFill>
                  <w14:solidFill>
                    <w14:schemeClr w14:val="tx1"/>
                  </w14:solidFill>
                </w14:textFill>
              </w:rPr>
              <w:t>《城镇供热管网设计标准》（CJJ/T34-2022），结合</w:t>
            </w:r>
            <w:bookmarkStart w:id="14" w:name="OLE_LINK5"/>
            <w:r>
              <w:rPr>
                <w:rFonts w:hint="default" w:ascii="Times New Roman" w:hAnsi="Times New Roman" w:eastAsia="宋体" w:cs="Times New Roman"/>
                <w:snapToGrid w:val="0"/>
                <w:color w:val="000000" w:themeColor="text1"/>
                <w:sz w:val="24"/>
                <w:szCs w:val="28"/>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建筑节能与可再生能源利用通用规范》（GB55015-2021）</w:t>
            </w:r>
            <w:bookmarkEnd w:id="14"/>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要求，本项目各建筑物供热面积</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热指标及热负荷情况如下：</w:t>
            </w:r>
          </w:p>
          <w:p w14:paraId="67A9BA9D">
            <w:pPr>
              <w:pageBreakBefore w:val="0"/>
              <w:widowControl w:val="0"/>
              <w:kinsoku/>
              <w:wordWrap/>
              <w:overflowPunct/>
              <w:topLinePunct w:val="0"/>
              <w:autoSpaceDE/>
              <w:autoSpaceDN/>
              <w:bidi w:val="0"/>
              <w:spacing w:after="0" w:line="430" w:lineRule="exact"/>
              <w:ind w:left="0" w:leftChars="0" w:firstLine="1200" w:firstLineChars="500"/>
              <w:jc w:val="both"/>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m:oMath>
              <m:sSubSup>
                <m:sSubSupPr>
                  <m:ctrlPr>
                    <w:rPr>
                      <w:rFonts w:ascii="Cambria Math" w:hAnsi="Cambria Math" w:cs="Times New Roman"/>
                      <w:i/>
                      <w:color w:val="000000" w:themeColor="text1"/>
                      <w:sz w:val="24"/>
                      <w:szCs w:val="24"/>
                      <w:highlight w:val="none"/>
                      <w:lang w:val="en-US"/>
                      <w14:textFill>
                        <w14:solidFill>
                          <w14:schemeClr w14:val="tx1"/>
                        </w14:solidFill>
                      </w14:textFill>
                    </w:rPr>
                  </m:ctrlPr>
                </m:sSubSupPr>
                <m:e>
                  <m:r>
                    <m:rPr/>
                    <w:rPr>
                      <w:rFonts w:hint="default" w:ascii="Cambria Math" w:hAnsi="Cambria Math" w:cs="Times New Roman"/>
                      <w:color w:val="000000" w:themeColor="text1"/>
                      <w:sz w:val="24"/>
                      <w:szCs w:val="24"/>
                      <w:highlight w:val="none"/>
                      <w:lang w:val="en-US" w:eastAsia="zh-CN"/>
                      <w14:textFill>
                        <w14:solidFill>
                          <w14:schemeClr w14:val="tx1"/>
                        </w14:solidFill>
                      </w14:textFill>
                    </w:rPr>
                    <m:t>Q</m:t>
                  </m:r>
                  <m:ctrlPr>
                    <w:rPr>
                      <w:rFonts w:ascii="Cambria Math" w:hAnsi="Cambria Math" w:cs="Times New Roman"/>
                      <w:i/>
                      <w:color w:val="000000" w:themeColor="text1"/>
                      <w:sz w:val="24"/>
                      <w:szCs w:val="24"/>
                      <w:highlight w:val="none"/>
                      <w:lang w:val="en-US"/>
                      <w14:textFill>
                        <w14:solidFill>
                          <w14:schemeClr w14:val="tx1"/>
                        </w14:solidFill>
                      </w14:textFill>
                    </w:rPr>
                  </m:ctrlPr>
                </m:e>
                <m:sub>
                  <m:r>
                    <m:rPr/>
                    <w:rPr>
                      <w:rFonts w:hint="default" w:ascii="Cambria Math" w:hAnsi="Cambria Math" w:cs="Times New Roman"/>
                      <w:color w:val="000000" w:themeColor="text1"/>
                      <w:sz w:val="24"/>
                      <w:szCs w:val="24"/>
                      <w:highlight w:val="none"/>
                      <w:lang w:val="en-US" w:eastAsia="zh-CN"/>
                      <w14:textFill>
                        <w14:solidFill>
                          <w14:schemeClr w14:val="tx1"/>
                        </w14:solidFill>
                      </w14:textFill>
                    </w:rPr>
                    <m:t>n</m:t>
                  </m:r>
                  <m:ctrlPr>
                    <w:rPr>
                      <w:rFonts w:ascii="Cambria Math" w:hAnsi="Cambria Math" w:cs="Times New Roman"/>
                      <w:i/>
                      <w:color w:val="000000" w:themeColor="text1"/>
                      <w:sz w:val="24"/>
                      <w:szCs w:val="24"/>
                      <w:highlight w:val="none"/>
                      <w:lang w:val="en-US"/>
                      <w14:textFill>
                        <w14:solidFill>
                          <w14:schemeClr w14:val="tx1"/>
                        </w14:solidFill>
                      </w14:textFill>
                    </w:rPr>
                  </m:ctrlPr>
                </m:sub>
                <m:sup>
                  <m:r>
                    <m:rPr/>
                    <w:rPr>
                      <w:rFonts w:hint="default" w:ascii="Cambria Math" w:hAnsi="Cambria Math" w:cs="Times New Roman"/>
                      <w:color w:val="000000" w:themeColor="text1"/>
                      <w:sz w:val="24"/>
                      <w:szCs w:val="24"/>
                      <w:highlight w:val="none"/>
                      <w:lang w:val="en-US" w:eastAsia="zh-CN"/>
                      <w14:textFill>
                        <w14:solidFill>
                          <w14:schemeClr w14:val="tx1"/>
                        </w14:solidFill>
                      </w14:textFill>
                    </w:rPr>
                    <m:t>’</m:t>
                  </m:r>
                  <m:ctrlPr>
                    <w:rPr>
                      <w:rFonts w:ascii="Cambria Math" w:hAnsi="Cambria Math" w:cs="Times New Roman"/>
                      <w:i/>
                      <w:color w:val="000000" w:themeColor="text1"/>
                      <w:sz w:val="24"/>
                      <w:szCs w:val="24"/>
                      <w:highlight w:val="none"/>
                      <w:lang w:val="en-US"/>
                      <w14:textFill>
                        <w14:solidFill>
                          <w14:schemeClr w14:val="tx1"/>
                        </w14:solidFill>
                      </w14:textFill>
                    </w:rPr>
                  </m:ctrlPr>
                </m:sup>
              </m:sSubSup>
              <m:r>
                <m:rPr/>
                <w:rPr>
                  <w:rFonts w:ascii="Cambria Math" w:hAnsi="Cambria Math" w:cs="Times New Roman"/>
                  <w:color w:val="000000" w:themeColor="text1"/>
                  <w:sz w:val="24"/>
                  <w:szCs w:val="24"/>
                  <w:highlight w:val="none"/>
                  <w:lang w:val="en-US"/>
                  <w14:textFill>
                    <w14:solidFill>
                      <w14:schemeClr w14:val="tx1"/>
                    </w14:solidFill>
                  </w14:textFill>
                </w:rPr>
                <m:t>=</m:t>
              </m:r>
              <m:r>
                <m:rPr/>
                <w:rPr>
                  <w:rFonts w:hint="default" w:ascii="Cambria Math" w:hAnsi="Cambria Math" w:cs="Times New Roman"/>
                  <w:color w:val="000000" w:themeColor="text1"/>
                  <w:sz w:val="24"/>
                  <w:szCs w:val="24"/>
                  <w:highlight w:val="none"/>
                  <w:lang w:val="en-US" w:eastAsia="zh-CN"/>
                  <w14:textFill>
                    <w14:solidFill>
                      <w14:schemeClr w14:val="tx1"/>
                    </w14:solidFill>
                  </w14:textFill>
                </w:rPr>
                <m:t>a</m:t>
              </m:r>
              <m:sSub>
                <m:sSubPr>
                  <m:ctrlPr>
                    <w:rPr>
                      <w:rFonts w:ascii="Cambria Math" w:hAnsi="Cambria Math" w:cs="Times New Roman"/>
                      <w:i/>
                      <w:color w:val="000000" w:themeColor="text1"/>
                      <w:sz w:val="24"/>
                      <w:szCs w:val="24"/>
                      <w:highlight w:val="none"/>
                      <w:lang w:val="en-US"/>
                      <w14:textFill>
                        <w14:solidFill>
                          <w14:schemeClr w14:val="tx1"/>
                        </w14:solidFill>
                      </w14:textFill>
                    </w:rPr>
                  </m:ctrlPr>
                </m:sSubPr>
                <m:e>
                  <m:r>
                    <m:rPr/>
                    <w:rPr>
                      <w:rFonts w:hint="default" w:ascii="Cambria Math" w:hAnsi="Cambria Math" w:cs="Times New Roman"/>
                      <w:color w:val="000000" w:themeColor="text1"/>
                      <w:sz w:val="24"/>
                      <w:szCs w:val="24"/>
                      <w:highlight w:val="none"/>
                      <w:lang w:val="en-US" w:eastAsia="zh-CN"/>
                      <w14:textFill>
                        <w14:solidFill>
                          <w14:schemeClr w14:val="tx1"/>
                        </w14:solidFill>
                      </w14:textFill>
                    </w:rPr>
                    <m:t>q</m:t>
                  </m:r>
                  <m:ctrlPr>
                    <w:rPr>
                      <w:rFonts w:ascii="Cambria Math" w:hAnsi="Cambria Math" w:cs="Times New Roman"/>
                      <w:i/>
                      <w:color w:val="000000" w:themeColor="text1"/>
                      <w:sz w:val="24"/>
                      <w:szCs w:val="24"/>
                      <w:highlight w:val="none"/>
                      <w:lang w:val="en-US"/>
                      <w14:textFill>
                        <w14:solidFill>
                          <w14:schemeClr w14:val="tx1"/>
                        </w14:solidFill>
                      </w14:textFill>
                    </w:rPr>
                  </m:ctrlPr>
                </m:e>
                <m:sub>
                  <m:r>
                    <m:rPr/>
                    <w:rPr>
                      <w:rFonts w:hint="default" w:ascii="Cambria Math" w:hAnsi="Cambria Math" w:cs="Times New Roman"/>
                      <w:color w:val="000000" w:themeColor="text1"/>
                      <w:sz w:val="24"/>
                      <w:szCs w:val="24"/>
                      <w:highlight w:val="none"/>
                      <w:lang w:val="en-US" w:eastAsia="zh-CN"/>
                      <w14:textFill>
                        <w14:solidFill>
                          <w14:schemeClr w14:val="tx1"/>
                        </w14:solidFill>
                      </w14:textFill>
                    </w:rPr>
                    <m:t>v</m:t>
                  </m:r>
                  <m:ctrlPr>
                    <w:rPr>
                      <w:rFonts w:ascii="Cambria Math" w:hAnsi="Cambria Math" w:cs="Times New Roman"/>
                      <w:i/>
                      <w:color w:val="000000" w:themeColor="text1"/>
                      <w:sz w:val="24"/>
                      <w:szCs w:val="24"/>
                      <w:highlight w:val="none"/>
                      <w:lang w:val="en-US"/>
                      <w14:textFill>
                        <w14:solidFill>
                          <w14:schemeClr w14:val="tx1"/>
                        </w14:solidFill>
                      </w14:textFill>
                    </w:rPr>
                  </m:ctrlPr>
                </m:sub>
              </m:sSub>
              <m:sSub>
                <m:sSubPr>
                  <m:ctrlPr>
                    <w:rPr>
                      <w:rFonts w:ascii="Cambria Math" w:hAnsi="Cambria Math" w:cs="Times New Roman"/>
                      <w:i/>
                      <w:color w:val="000000" w:themeColor="text1"/>
                      <w:sz w:val="24"/>
                      <w:szCs w:val="24"/>
                      <w:highlight w:val="none"/>
                      <w:lang w:val="en-US"/>
                      <w14:textFill>
                        <w14:solidFill>
                          <w14:schemeClr w14:val="tx1"/>
                        </w14:solidFill>
                      </w14:textFill>
                    </w:rPr>
                  </m:ctrlPr>
                </m:sSubPr>
                <m:e>
                  <m:r>
                    <m:rPr/>
                    <w:rPr>
                      <w:rFonts w:hint="default" w:ascii="Cambria Math" w:hAnsi="Cambria Math" w:cs="Times New Roman"/>
                      <w:color w:val="000000" w:themeColor="text1"/>
                      <w:sz w:val="24"/>
                      <w:szCs w:val="24"/>
                      <w:highlight w:val="none"/>
                      <w:lang w:val="en-US" w:eastAsia="zh-CN"/>
                      <w14:textFill>
                        <w14:solidFill>
                          <w14:schemeClr w14:val="tx1"/>
                        </w14:solidFill>
                      </w14:textFill>
                    </w:rPr>
                    <m:t>V</m:t>
                  </m:r>
                  <m:ctrlPr>
                    <w:rPr>
                      <w:rFonts w:ascii="Cambria Math" w:hAnsi="Cambria Math" w:cs="Times New Roman"/>
                      <w:i/>
                      <w:color w:val="000000" w:themeColor="text1"/>
                      <w:sz w:val="24"/>
                      <w:szCs w:val="24"/>
                      <w:highlight w:val="none"/>
                      <w:lang w:val="en-US"/>
                      <w14:textFill>
                        <w14:solidFill>
                          <w14:schemeClr w14:val="tx1"/>
                        </w14:solidFill>
                      </w14:textFill>
                    </w:rPr>
                  </m:ctrlPr>
                </m:e>
                <m:sub>
                  <m:r>
                    <m:rPr/>
                    <w:rPr>
                      <w:rFonts w:hint="default" w:ascii="Cambria Math" w:hAnsi="Cambria Math" w:cs="Times New Roman"/>
                      <w:color w:val="000000" w:themeColor="text1"/>
                      <w:sz w:val="24"/>
                      <w:szCs w:val="24"/>
                      <w:highlight w:val="none"/>
                      <w:lang w:val="en-US" w:eastAsia="zh-CN"/>
                      <w14:textFill>
                        <w14:solidFill>
                          <w14:schemeClr w14:val="tx1"/>
                        </w14:solidFill>
                      </w14:textFill>
                    </w:rPr>
                    <m:t>w</m:t>
                  </m:r>
                  <m:ctrlPr>
                    <w:rPr>
                      <w:rFonts w:ascii="Cambria Math" w:hAnsi="Cambria Math" w:cs="Times New Roman"/>
                      <w:i/>
                      <w:color w:val="000000" w:themeColor="text1"/>
                      <w:sz w:val="24"/>
                      <w:szCs w:val="24"/>
                      <w:highlight w:val="none"/>
                      <w:lang w:val="en-US"/>
                      <w14:textFill>
                        <w14:solidFill>
                          <w14:schemeClr w14:val="tx1"/>
                        </w14:solidFill>
                      </w14:textFill>
                    </w:rPr>
                  </m:ctrlPr>
                </m:sub>
              </m:sSub>
              <m:d>
                <m:dPr>
                  <m:ctrlPr>
                    <w:rPr>
                      <w:rFonts w:ascii="Cambria Math" w:hAnsi="Cambria Math" w:cs="Times New Roman"/>
                      <w:i/>
                      <w:color w:val="000000" w:themeColor="text1"/>
                      <w:sz w:val="24"/>
                      <w:szCs w:val="24"/>
                      <w:highlight w:val="none"/>
                      <w:lang w:val="en-US"/>
                      <w14:textFill>
                        <w14:solidFill>
                          <w14:schemeClr w14:val="tx1"/>
                        </w14:solidFill>
                      </w14:textFill>
                    </w:rPr>
                  </m:ctrlPr>
                </m:dPr>
                <m:e>
                  <m:sSub>
                    <m:sSubPr>
                      <m:ctrlPr>
                        <w:rPr>
                          <w:rFonts w:ascii="Cambria Math" w:hAnsi="Cambria Math" w:cs="Times New Roman"/>
                          <w:i/>
                          <w:color w:val="000000" w:themeColor="text1"/>
                          <w:sz w:val="24"/>
                          <w:szCs w:val="24"/>
                          <w:highlight w:val="none"/>
                          <w:lang w:val="en-US"/>
                          <w14:textFill>
                            <w14:solidFill>
                              <w14:schemeClr w14:val="tx1"/>
                            </w14:solidFill>
                          </w14:textFill>
                        </w:rPr>
                      </m:ctrlPr>
                    </m:sSubPr>
                    <m:e>
                      <m:r>
                        <m:rPr/>
                        <w:rPr>
                          <w:rFonts w:hint="default" w:ascii="Cambria Math" w:hAnsi="Cambria Math" w:cs="Times New Roman"/>
                          <w:color w:val="000000" w:themeColor="text1"/>
                          <w:sz w:val="24"/>
                          <w:szCs w:val="24"/>
                          <w:highlight w:val="none"/>
                          <w:lang w:val="en-US" w:eastAsia="zh-CN"/>
                          <w14:textFill>
                            <w14:solidFill>
                              <w14:schemeClr w14:val="tx1"/>
                            </w14:solidFill>
                          </w14:textFill>
                        </w:rPr>
                        <m:t>t</m:t>
                      </m:r>
                      <m:ctrlPr>
                        <w:rPr>
                          <w:rFonts w:ascii="Cambria Math" w:hAnsi="Cambria Math" w:cs="Times New Roman"/>
                          <w:i/>
                          <w:color w:val="000000" w:themeColor="text1"/>
                          <w:sz w:val="24"/>
                          <w:szCs w:val="24"/>
                          <w:highlight w:val="none"/>
                          <w:lang w:val="en-US"/>
                          <w14:textFill>
                            <w14:solidFill>
                              <w14:schemeClr w14:val="tx1"/>
                            </w14:solidFill>
                          </w14:textFill>
                        </w:rPr>
                      </m:ctrlPr>
                    </m:e>
                    <m:sub>
                      <m:r>
                        <m:rPr/>
                        <w:rPr>
                          <w:rFonts w:hint="default" w:ascii="Cambria Math" w:hAnsi="Cambria Math" w:cs="Times New Roman"/>
                          <w:color w:val="000000" w:themeColor="text1"/>
                          <w:sz w:val="24"/>
                          <w:szCs w:val="24"/>
                          <w:highlight w:val="none"/>
                          <w:lang w:val="en-US" w:eastAsia="zh-CN"/>
                          <w14:textFill>
                            <w14:solidFill>
                              <w14:schemeClr w14:val="tx1"/>
                            </w14:solidFill>
                          </w14:textFill>
                        </w:rPr>
                        <m:t>n</m:t>
                      </m:r>
                      <m:ctrlPr>
                        <w:rPr>
                          <w:rFonts w:ascii="Cambria Math" w:hAnsi="Cambria Math" w:cs="Times New Roman"/>
                          <w:i/>
                          <w:color w:val="000000" w:themeColor="text1"/>
                          <w:sz w:val="24"/>
                          <w:szCs w:val="24"/>
                          <w:highlight w:val="none"/>
                          <w:lang w:val="en-US"/>
                          <w14:textFill>
                            <w14:solidFill>
                              <w14:schemeClr w14:val="tx1"/>
                            </w14:solidFill>
                          </w14:textFill>
                        </w:rPr>
                      </m:ctrlPr>
                    </m:sub>
                  </m:sSub>
                  <m:r>
                    <m:rPr/>
                    <w:rPr>
                      <w:rFonts w:ascii="Cambria Math" w:hAnsi="Cambria Math" w:cs="Times New Roman"/>
                      <w:color w:val="000000" w:themeColor="text1"/>
                      <w:sz w:val="24"/>
                      <w:szCs w:val="24"/>
                      <w:highlight w:val="none"/>
                      <w:lang w:val="en-US"/>
                      <w14:textFill>
                        <w14:solidFill>
                          <w14:schemeClr w14:val="tx1"/>
                        </w14:solidFill>
                      </w14:textFill>
                    </w:rPr>
                    <m:t>−</m:t>
                  </m:r>
                  <m:sSubSup>
                    <m:sSubSupPr>
                      <m:ctrlPr>
                        <w:rPr>
                          <w:rFonts w:ascii="Cambria Math" w:hAnsi="Cambria Math" w:cs="Times New Roman"/>
                          <w:i/>
                          <w:color w:val="000000" w:themeColor="text1"/>
                          <w:sz w:val="24"/>
                          <w:szCs w:val="24"/>
                          <w:highlight w:val="none"/>
                          <w:lang w:val="en-US"/>
                          <w14:textFill>
                            <w14:solidFill>
                              <w14:schemeClr w14:val="tx1"/>
                            </w14:solidFill>
                          </w14:textFill>
                        </w:rPr>
                      </m:ctrlPr>
                    </m:sSubSupPr>
                    <m:e>
                      <m:r>
                        <m:rPr/>
                        <w:rPr>
                          <w:rFonts w:hint="default" w:ascii="Cambria Math" w:hAnsi="Cambria Math" w:cs="Times New Roman"/>
                          <w:color w:val="000000" w:themeColor="text1"/>
                          <w:sz w:val="24"/>
                          <w:szCs w:val="24"/>
                          <w:highlight w:val="none"/>
                          <w:lang w:val="en-US" w:eastAsia="zh-CN"/>
                          <w14:textFill>
                            <w14:solidFill>
                              <w14:schemeClr w14:val="tx1"/>
                            </w14:solidFill>
                          </w14:textFill>
                        </w:rPr>
                        <m:t>t</m:t>
                      </m:r>
                      <m:ctrlPr>
                        <w:rPr>
                          <w:rFonts w:ascii="Cambria Math" w:hAnsi="Cambria Math" w:cs="Times New Roman"/>
                          <w:i/>
                          <w:color w:val="000000" w:themeColor="text1"/>
                          <w:sz w:val="24"/>
                          <w:szCs w:val="24"/>
                          <w:highlight w:val="none"/>
                          <w:lang w:val="en-US"/>
                          <w14:textFill>
                            <w14:solidFill>
                              <w14:schemeClr w14:val="tx1"/>
                            </w14:solidFill>
                          </w14:textFill>
                        </w:rPr>
                      </m:ctrlPr>
                    </m:e>
                    <m:sub>
                      <m:r>
                        <m:rPr/>
                        <w:rPr>
                          <w:rFonts w:hint="default" w:ascii="Cambria Math" w:hAnsi="Cambria Math" w:cs="Times New Roman"/>
                          <w:color w:val="000000" w:themeColor="text1"/>
                          <w:sz w:val="24"/>
                          <w:szCs w:val="24"/>
                          <w:highlight w:val="none"/>
                          <w:lang w:val="en-US" w:eastAsia="zh-CN"/>
                          <w14:textFill>
                            <w14:solidFill>
                              <w14:schemeClr w14:val="tx1"/>
                            </w14:solidFill>
                          </w14:textFill>
                        </w:rPr>
                        <m:t>w</m:t>
                      </m:r>
                      <m:ctrlPr>
                        <w:rPr>
                          <w:rFonts w:ascii="Cambria Math" w:hAnsi="Cambria Math" w:cs="Times New Roman"/>
                          <w:i/>
                          <w:color w:val="000000" w:themeColor="text1"/>
                          <w:sz w:val="24"/>
                          <w:szCs w:val="24"/>
                          <w:highlight w:val="none"/>
                          <w:lang w:val="en-US"/>
                          <w14:textFill>
                            <w14:solidFill>
                              <w14:schemeClr w14:val="tx1"/>
                            </w14:solidFill>
                          </w14:textFill>
                        </w:rPr>
                      </m:ctrlPr>
                    </m:sub>
                    <m:sup>
                      <m:r>
                        <m:rPr/>
                        <w:rPr>
                          <w:rFonts w:hint="default" w:ascii="Cambria Math" w:hAnsi="Cambria Math" w:cs="Times New Roman"/>
                          <w:color w:val="000000" w:themeColor="text1"/>
                          <w:sz w:val="24"/>
                          <w:szCs w:val="24"/>
                          <w:highlight w:val="none"/>
                          <w:lang w:val="en-US" w:eastAsia="zh-CN"/>
                          <w14:textFill>
                            <w14:solidFill>
                              <w14:schemeClr w14:val="tx1"/>
                            </w14:solidFill>
                          </w14:textFill>
                        </w:rPr>
                        <m:t>’</m:t>
                      </m:r>
                      <m:ctrlPr>
                        <w:rPr>
                          <w:rFonts w:ascii="Cambria Math" w:hAnsi="Cambria Math" w:cs="Times New Roman"/>
                          <w:i/>
                          <w:color w:val="000000" w:themeColor="text1"/>
                          <w:sz w:val="24"/>
                          <w:szCs w:val="24"/>
                          <w:highlight w:val="none"/>
                          <w:lang w:val="en-US"/>
                          <w14:textFill>
                            <w14:solidFill>
                              <w14:schemeClr w14:val="tx1"/>
                            </w14:solidFill>
                          </w14:textFill>
                        </w:rPr>
                      </m:ctrlPr>
                    </m:sup>
                  </m:sSubSup>
                  <m:ctrlPr>
                    <w:rPr>
                      <w:rFonts w:ascii="Cambria Math" w:hAnsi="Cambria Math" w:cs="Times New Roman"/>
                      <w:i/>
                      <w:color w:val="000000" w:themeColor="text1"/>
                      <w:sz w:val="24"/>
                      <w:szCs w:val="24"/>
                      <w:highlight w:val="none"/>
                      <w:lang w:val="en-US"/>
                      <w14:textFill>
                        <w14:solidFill>
                          <w14:schemeClr w14:val="tx1"/>
                        </w14:solidFill>
                      </w14:textFill>
                    </w:rPr>
                  </m:ctrlPr>
                </m:e>
              </m:d>
            </m:oMath>
            <w:r>
              <w:rPr>
                <w:rFonts w:ascii="Cambria Math" w:hAnsi="Cambria Math" w:cs="Times New Roman"/>
                <w:i/>
                <w:color w:val="000000" w:themeColor="text1"/>
                <w:sz w:val="24"/>
                <w:szCs w:val="24"/>
                <w:highlight w:val="none"/>
                <w:lang w:val="en-US"/>
                <w14:textFill>
                  <w14:solidFill>
                    <w14:schemeClr w14:val="tx1"/>
                  </w14:solidFill>
                </w14:textFill>
              </w:rPr>
              <w:t xml:space="preserve"> </w:t>
            </w:r>
          </w:p>
          <w:p w14:paraId="5D99652D">
            <w:pPr>
              <w:keepNext w:val="0"/>
              <w:keepLines w:val="0"/>
              <w:pageBreakBefore w:val="0"/>
              <w:widowControl w:val="0"/>
              <w:kinsoku/>
              <w:wordWrap/>
              <w:overflowPunct/>
              <w:topLinePunct w:val="0"/>
              <w:autoSpaceDE/>
              <w:autoSpaceDN/>
              <w:bidi w:val="0"/>
              <w:adjustRightInd/>
              <w:spacing w:after="0" w:line="430" w:lineRule="exact"/>
              <w:ind w:left="0" w:leftChars="0" w:right="0"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式中：a—修正系数；</w:t>
            </w:r>
          </w:p>
          <w:p w14:paraId="468127D0">
            <w:pPr>
              <w:keepNext w:val="0"/>
              <w:keepLines w:val="0"/>
              <w:pageBreakBefore w:val="0"/>
              <w:widowControl w:val="0"/>
              <w:kinsoku/>
              <w:wordWrap/>
              <w:overflowPunct/>
              <w:topLinePunct w:val="0"/>
              <w:autoSpaceDE/>
              <w:autoSpaceDN/>
              <w:bidi w:val="0"/>
              <w:adjustRightInd/>
              <w:spacing w:after="0" w:line="430" w:lineRule="exact"/>
              <w:ind w:left="0" w:leftChars="0" w:right="0" w:firstLine="1200" w:firstLineChars="50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i/>
                <w:iCs/>
                <w:color w:val="000000" w:themeColor="text1"/>
                <w:sz w:val="24"/>
                <w:szCs w:val="24"/>
                <w:highlight w:val="none"/>
                <w:lang w:val="en-US" w:eastAsia="zh-CN"/>
                <w14:textFill>
                  <w14:solidFill>
                    <w14:schemeClr w14:val="tx1"/>
                  </w14:solidFill>
                </w14:textFill>
              </w:rPr>
              <w:t>q</w:t>
            </w:r>
            <w:r>
              <w:rPr>
                <w:rFonts w:hint="eastAsia" w:ascii="Times New Roman" w:hAnsi="Times New Roman" w:eastAsia="宋体" w:cs="Times New Roman"/>
                <w:i/>
                <w:iCs/>
                <w:color w:val="000000" w:themeColor="text1"/>
                <w:sz w:val="24"/>
                <w:szCs w:val="24"/>
                <w:highlight w:val="none"/>
                <w:vertAlign w:val="subscript"/>
                <w:lang w:val="en-US" w:eastAsia="zh-CN"/>
                <w14:textFill>
                  <w14:solidFill>
                    <w14:schemeClr w14:val="tx1"/>
                  </w14:solidFill>
                </w14:textFill>
              </w:rPr>
              <w:t>v</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—建筑物体积热指标，W/m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℃，根据保温情况宜取0.4-0.7；</w:t>
            </w:r>
          </w:p>
          <w:p w14:paraId="4164B245">
            <w:pPr>
              <w:pStyle w:val="11"/>
              <w:keepNext w:val="0"/>
              <w:keepLines w:val="0"/>
              <w:pageBreakBefore w:val="0"/>
              <w:widowControl/>
              <w:kinsoku/>
              <w:wordWrap/>
              <w:overflowPunct/>
              <w:topLinePunct w:val="0"/>
              <w:autoSpaceDE/>
              <w:autoSpaceDN/>
              <w:bidi w:val="0"/>
              <w:adjustRightInd/>
              <w:snapToGrid w:val="0"/>
              <w:spacing w:before="0" w:after="0" w:line="430" w:lineRule="exact"/>
              <w:ind w:right="0" w:firstLine="1200" w:firstLineChars="5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i/>
                <w:iCs/>
                <w:color w:val="000000" w:themeColor="text1"/>
                <w:sz w:val="24"/>
                <w:szCs w:val="24"/>
                <w:highlight w:val="none"/>
                <w:lang w:val="en-US" w:eastAsia="zh-CN"/>
                <w14:textFill>
                  <w14:solidFill>
                    <w14:schemeClr w14:val="tx1"/>
                  </w14:solidFill>
                </w14:textFill>
              </w:rPr>
              <w:t>V</w:t>
            </w:r>
            <w:r>
              <w:rPr>
                <w:rFonts w:hint="eastAsia" w:ascii="Times New Roman" w:hAnsi="Times New Roman" w:eastAsia="宋体" w:cs="Times New Roman"/>
                <w:i/>
                <w:iCs/>
                <w:color w:val="000000" w:themeColor="text1"/>
                <w:sz w:val="24"/>
                <w:szCs w:val="24"/>
                <w:highlight w:val="none"/>
                <w:vertAlign w:val="subscript"/>
                <w:lang w:val="en-US" w:eastAsia="zh-CN"/>
                <w14:textFill>
                  <w14:solidFill>
                    <w14:schemeClr w14:val="tx1"/>
                  </w14:solidFill>
                </w14:textFill>
              </w:rPr>
              <w:t>w</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—建筑物外围体积，m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40AAF62F">
            <w:pPr>
              <w:keepNext w:val="0"/>
              <w:keepLines w:val="0"/>
              <w:pageBreakBefore w:val="0"/>
              <w:kinsoku/>
              <w:wordWrap/>
              <w:overflowPunct/>
              <w:topLinePunct w:val="0"/>
              <w:autoSpaceDE/>
              <w:autoSpaceDN/>
              <w:bidi w:val="0"/>
              <w:adjustRightInd/>
              <w:spacing w:line="430" w:lineRule="exact"/>
              <w:ind w:right="0" w:firstLine="1200" w:firstLineChars="5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i/>
                <w:iCs/>
                <w:color w:val="000000" w:themeColor="text1"/>
                <w:sz w:val="24"/>
                <w:szCs w:val="24"/>
                <w:highlight w:val="none"/>
                <w:lang w:val="en-US" w:eastAsia="zh-CN"/>
                <w14:textFill>
                  <w14:solidFill>
                    <w14:schemeClr w14:val="tx1"/>
                  </w14:solidFill>
                </w14:textFill>
              </w:rPr>
              <w:t>t</w:t>
            </w:r>
            <w:r>
              <w:rPr>
                <w:rFonts w:hint="eastAsia" w:ascii="Times New Roman" w:hAnsi="Times New Roman" w:eastAsia="宋体" w:cs="Times New Roman"/>
                <w:i/>
                <w:iCs/>
                <w:color w:val="000000" w:themeColor="text1"/>
                <w:sz w:val="24"/>
                <w:szCs w:val="24"/>
                <w:highlight w:val="none"/>
                <w:vertAlign w:val="subscript"/>
                <w:lang w:val="en-US" w:eastAsia="zh-CN"/>
                <w14:textFill>
                  <w14:solidFill>
                    <w14:schemeClr w14:val="tx1"/>
                  </w14:solidFill>
                </w14:textFill>
              </w:rPr>
              <w:t>n</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—室内计算温度℃；</w:t>
            </w:r>
          </w:p>
          <w:p w14:paraId="21595B14">
            <w:pPr>
              <w:pStyle w:val="11"/>
              <w:keepNext w:val="0"/>
              <w:keepLines w:val="0"/>
              <w:pageBreakBefore w:val="0"/>
              <w:kinsoku/>
              <w:wordWrap/>
              <w:overflowPunct/>
              <w:topLinePunct w:val="0"/>
              <w:autoSpaceDE/>
              <w:autoSpaceDN/>
              <w:bidi w:val="0"/>
              <w:adjustRightInd/>
              <w:spacing w:before="0" w:line="430" w:lineRule="exact"/>
              <w:ind w:right="0" w:firstLine="1200" w:firstLineChars="500"/>
              <w:textAlignment w:val="auto"/>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i/>
                <w:iCs/>
                <w:color w:val="000000" w:themeColor="text1"/>
                <w:sz w:val="24"/>
                <w:szCs w:val="24"/>
                <w:highlight w:val="none"/>
                <w:vertAlign w:val="baseline"/>
                <w:lang w:val="en-US" w:eastAsia="zh-CN"/>
                <w14:textFill>
                  <w14:solidFill>
                    <w14:schemeClr w14:val="tx1"/>
                  </w14:solidFill>
                </w14:textFill>
              </w:rPr>
              <w:t>t</w:t>
            </w:r>
            <w:r>
              <w:rPr>
                <w:rFonts w:hint="eastAsia" w:ascii="Times New Roman" w:hAnsi="Times New Roman" w:eastAsia="宋体" w:cs="Times New Roman"/>
                <w:i/>
                <w:iCs/>
                <w:color w:val="000000" w:themeColor="text1"/>
                <w:sz w:val="24"/>
                <w:szCs w:val="24"/>
                <w:highlight w:val="none"/>
                <w:vertAlign w:val="subscript"/>
                <w:lang w:val="en-US" w:eastAsia="zh-CN"/>
                <w14:textFill>
                  <w14:solidFill>
                    <w14:schemeClr w14:val="tx1"/>
                  </w14:solidFill>
                </w14:textFill>
              </w:rPr>
              <w:t>w</w:t>
            </w:r>
            <w:r>
              <w:rPr>
                <w:rFonts w:hint="eastAsia" w:ascii="Times New Roman" w:hAnsi="Times New Roman" w:eastAsia="宋体" w:cs="Times New Roman"/>
                <w:i/>
                <w:iCs/>
                <w:color w:val="000000" w:themeColor="text1"/>
                <w:sz w:val="24"/>
                <w:szCs w:val="24"/>
                <w:highlight w:val="none"/>
                <w:vertAlign w:val="superscript"/>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—设计室外计算温度；</w:t>
            </w:r>
          </w:p>
          <w:p w14:paraId="2A85E612">
            <w:pPr>
              <w:keepNext w:val="0"/>
              <w:keepLines w:val="0"/>
              <w:pageBreakBefore w:val="0"/>
              <w:widowControl w:val="0"/>
              <w:kinsoku/>
              <w:wordWrap/>
              <w:overflowPunct/>
              <w:topLinePunct w:val="0"/>
              <w:autoSpaceDE/>
              <w:autoSpaceDN/>
              <w:bidi w:val="0"/>
              <w:adjustRightInd/>
              <w:snapToGrid/>
              <w:spacing w:after="0" w:line="430" w:lineRule="exact"/>
              <w:ind w:left="0" w:leftChars="0" w:firstLine="0" w:firstLineChars="0"/>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表2</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-1 </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a修正系数</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一览表</w:t>
            </w:r>
          </w:p>
          <w:tbl>
            <w:tblPr>
              <w:tblStyle w:val="30"/>
              <w:tblW w:w="499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83"/>
              <w:gridCol w:w="818"/>
              <w:gridCol w:w="831"/>
              <w:gridCol w:w="831"/>
              <w:gridCol w:w="831"/>
              <w:gridCol w:w="831"/>
              <w:gridCol w:w="831"/>
              <w:gridCol w:w="831"/>
            </w:tblGrid>
            <w:tr w14:paraId="778F1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5" w:type="pct"/>
                  <w:noWrap w:val="0"/>
                  <w:vAlign w:val="center"/>
                </w:tcPr>
                <w:p w14:paraId="71E0D935">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t>采暖室外</w:t>
                  </w:r>
                  <w:r>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t>计算温度</w:t>
                  </w:r>
                  <w:r>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t>℃</w:t>
                  </w:r>
                </w:p>
              </w:tc>
              <w:tc>
                <w:tcPr>
                  <w:tcW w:w="500" w:type="pct"/>
                  <w:noWrap w:val="0"/>
                  <w:vAlign w:val="center"/>
                </w:tcPr>
                <w:p w14:paraId="0B8C4F47">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t>0</w:t>
                  </w:r>
                </w:p>
              </w:tc>
              <w:tc>
                <w:tcPr>
                  <w:tcW w:w="507" w:type="pct"/>
                  <w:noWrap w:val="0"/>
                  <w:vAlign w:val="center"/>
                </w:tcPr>
                <w:p w14:paraId="1CD7190A">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t>-5</w:t>
                  </w:r>
                </w:p>
              </w:tc>
              <w:tc>
                <w:tcPr>
                  <w:tcW w:w="507" w:type="pct"/>
                  <w:noWrap w:val="0"/>
                  <w:vAlign w:val="center"/>
                </w:tcPr>
                <w:p w14:paraId="625393C4">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t>-10</w:t>
                  </w:r>
                </w:p>
              </w:tc>
              <w:tc>
                <w:tcPr>
                  <w:tcW w:w="507" w:type="pct"/>
                  <w:noWrap w:val="0"/>
                  <w:vAlign w:val="center"/>
                </w:tcPr>
                <w:p w14:paraId="55B2E1A8">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t>-15</w:t>
                  </w:r>
                </w:p>
              </w:tc>
              <w:tc>
                <w:tcPr>
                  <w:tcW w:w="507" w:type="pct"/>
                  <w:noWrap w:val="0"/>
                  <w:vAlign w:val="center"/>
                </w:tcPr>
                <w:p w14:paraId="4688D719">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t>-20</w:t>
                  </w:r>
                </w:p>
              </w:tc>
              <w:tc>
                <w:tcPr>
                  <w:tcW w:w="507" w:type="pct"/>
                  <w:noWrap w:val="0"/>
                  <w:vAlign w:val="center"/>
                </w:tcPr>
                <w:p w14:paraId="47D37627">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t>-25</w:t>
                  </w:r>
                </w:p>
              </w:tc>
              <w:tc>
                <w:tcPr>
                  <w:tcW w:w="507" w:type="pct"/>
                  <w:noWrap w:val="0"/>
                  <w:vAlign w:val="center"/>
                </w:tcPr>
                <w:p w14:paraId="602B1834">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t>-30</w:t>
                  </w:r>
                </w:p>
              </w:tc>
            </w:tr>
            <w:tr w14:paraId="34464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5" w:type="pct"/>
                  <w:noWrap w:val="0"/>
                  <w:vAlign w:val="center"/>
                </w:tcPr>
                <w:p w14:paraId="3C8CECEB">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t>a</w:t>
                  </w:r>
                </w:p>
              </w:tc>
              <w:tc>
                <w:tcPr>
                  <w:tcW w:w="500" w:type="pct"/>
                  <w:noWrap w:val="0"/>
                  <w:vAlign w:val="center"/>
                </w:tcPr>
                <w:p w14:paraId="5C1BEDD6">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t>2.46</w:t>
                  </w:r>
                </w:p>
              </w:tc>
              <w:tc>
                <w:tcPr>
                  <w:tcW w:w="507" w:type="pct"/>
                  <w:noWrap w:val="0"/>
                  <w:vAlign w:val="center"/>
                </w:tcPr>
                <w:p w14:paraId="32558DA4">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t>2.00</w:t>
                  </w:r>
                </w:p>
              </w:tc>
              <w:tc>
                <w:tcPr>
                  <w:tcW w:w="507" w:type="pct"/>
                  <w:noWrap w:val="0"/>
                  <w:vAlign w:val="center"/>
                </w:tcPr>
                <w:p w14:paraId="67F48CF0">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t>1.74</w:t>
                  </w:r>
                </w:p>
              </w:tc>
              <w:tc>
                <w:tcPr>
                  <w:tcW w:w="507" w:type="pct"/>
                  <w:noWrap w:val="0"/>
                  <w:vAlign w:val="center"/>
                </w:tcPr>
                <w:p w14:paraId="6ABA6CBD">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t>1.55</w:t>
                  </w:r>
                </w:p>
              </w:tc>
              <w:tc>
                <w:tcPr>
                  <w:tcW w:w="507" w:type="pct"/>
                  <w:noWrap w:val="0"/>
                  <w:vAlign w:val="center"/>
                </w:tcPr>
                <w:p w14:paraId="4ADAA426">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t>1.40</w:t>
                  </w:r>
                </w:p>
              </w:tc>
              <w:tc>
                <w:tcPr>
                  <w:tcW w:w="507" w:type="pct"/>
                  <w:noWrap w:val="0"/>
                  <w:vAlign w:val="center"/>
                </w:tcPr>
                <w:p w14:paraId="42FF52D4">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t>1.30</w:t>
                  </w:r>
                </w:p>
              </w:tc>
              <w:tc>
                <w:tcPr>
                  <w:tcW w:w="507" w:type="pct"/>
                  <w:noWrap w:val="0"/>
                  <w:vAlign w:val="center"/>
                </w:tcPr>
                <w:p w14:paraId="612515CA">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t>1.20</w:t>
                  </w:r>
                </w:p>
              </w:tc>
            </w:tr>
          </w:tbl>
          <w:p w14:paraId="4DB2D2AB">
            <w:pPr>
              <w:keepNext w:val="0"/>
              <w:keepLines w:val="0"/>
              <w:pageBreakBefore w:val="0"/>
              <w:widowControl w:val="0"/>
              <w:kinsoku/>
              <w:wordWrap/>
              <w:overflowPunct/>
              <w:topLinePunct w:val="0"/>
              <w:autoSpaceDE/>
              <w:autoSpaceDN/>
              <w:bidi w:val="0"/>
              <w:adjustRightInd/>
              <w:snapToGrid/>
              <w:spacing w:after="0" w:line="430" w:lineRule="exact"/>
              <w:ind w:left="0" w:leftChars="0" w:firstLine="0" w:firstLineChars="0"/>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表2</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本项目各建筑物情况一览表</w:t>
            </w:r>
          </w:p>
          <w:tbl>
            <w:tblPr>
              <w:tblStyle w:val="3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1739"/>
              <w:gridCol w:w="1739"/>
              <w:gridCol w:w="1739"/>
              <w:gridCol w:w="1245"/>
            </w:tblGrid>
            <w:tr w14:paraId="527411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noWrap w:val="0"/>
                  <w:vAlign w:val="center"/>
                </w:tcPr>
                <w:p w14:paraId="271A4C27">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t>生产区</w:t>
                  </w:r>
                </w:p>
                <w:p w14:paraId="116F7E02">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t>室内计算温度</w:t>
                  </w:r>
                </w:p>
              </w:tc>
              <w:tc>
                <w:tcPr>
                  <w:tcW w:w="1060" w:type="pct"/>
                  <w:noWrap w:val="0"/>
                  <w:vAlign w:val="center"/>
                </w:tcPr>
                <w:p w14:paraId="4BFA8AB0">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t>办公生活区</w:t>
                  </w:r>
                </w:p>
                <w:p w14:paraId="2D2671C2">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t>室内计算温度</w:t>
                  </w:r>
                </w:p>
              </w:tc>
              <w:tc>
                <w:tcPr>
                  <w:tcW w:w="1060" w:type="pct"/>
                  <w:noWrap w:val="0"/>
                  <w:vAlign w:val="center"/>
                </w:tcPr>
                <w:p w14:paraId="05EFEFF4">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t>室外计算温度</w:t>
                  </w:r>
                </w:p>
              </w:tc>
              <w:tc>
                <w:tcPr>
                  <w:tcW w:w="1060" w:type="pct"/>
                  <w:noWrap w:val="0"/>
                  <w:vAlign w:val="center"/>
                </w:tcPr>
                <w:p w14:paraId="4ABF3E1F">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t>室外平均温度</w:t>
                  </w:r>
                </w:p>
              </w:tc>
              <w:tc>
                <w:tcPr>
                  <w:tcW w:w="759" w:type="pct"/>
                  <w:noWrap w:val="0"/>
                  <w:vAlign w:val="center"/>
                </w:tcPr>
                <w:p w14:paraId="142FAD4C">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t>供暖天数</w:t>
                  </w:r>
                </w:p>
              </w:tc>
            </w:tr>
            <w:tr w14:paraId="76267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0" w:type="pct"/>
                  <w:noWrap w:val="0"/>
                  <w:vAlign w:val="center"/>
                </w:tcPr>
                <w:p w14:paraId="6E6AC75D">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t>1</w:t>
                  </w:r>
                  <w:r>
                    <w:rPr>
                      <w:rFonts w:hint="eastAsia"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t>6</w:t>
                  </w:r>
                  <w:r>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t>℃</w:t>
                  </w:r>
                </w:p>
              </w:tc>
              <w:tc>
                <w:tcPr>
                  <w:tcW w:w="1060" w:type="pct"/>
                  <w:noWrap w:val="0"/>
                  <w:vAlign w:val="center"/>
                </w:tcPr>
                <w:p w14:paraId="3CB62CD2">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t>22℃</w:t>
                  </w:r>
                </w:p>
              </w:tc>
              <w:tc>
                <w:tcPr>
                  <w:tcW w:w="1060" w:type="pct"/>
                  <w:noWrap w:val="0"/>
                  <w:vAlign w:val="center"/>
                </w:tcPr>
                <w:p w14:paraId="33365F85">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t>-1</w:t>
                  </w:r>
                  <w:r>
                    <w:rPr>
                      <w:rFonts w:hint="eastAsia"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t>5</w:t>
                  </w:r>
                  <w:r>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t>℃</w:t>
                  </w:r>
                </w:p>
              </w:tc>
              <w:tc>
                <w:tcPr>
                  <w:tcW w:w="1060" w:type="pct"/>
                  <w:noWrap w:val="0"/>
                  <w:vAlign w:val="center"/>
                </w:tcPr>
                <w:p w14:paraId="62A1A738">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t>-1.2℃</w:t>
                  </w:r>
                </w:p>
              </w:tc>
              <w:tc>
                <w:tcPr>
                  <w:tcW w:w="759" w:type="pct"/>
                  <w:noWrap w:val="0"/>
                  <w:vAlign w:val="center"/>
                </w:tcPr>
                <w:p w14:paraId="69FD0CCB">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t>120d</w:t>
                  </w:r>
                </w:p>
              </w:tc>
            </w:tr>
          </w:tbl>
          <w:p w14:paraId="3D4275CF">
            <w:pPr>
              <w:keepNext w:val="0"/>
              <w:keepLines w:val="0"/>
              <w:pageBreakBefore w:val="0"/>
              <w:widowControl w:val="0"/>
              <w:kinsoku/>
              <w:wordWrap/>
              <w:overflowPunct/>
              <w:topLinePunct w:val="0"/>
              <w:autoSpaceDE/>
              <w:autoSpaceDN/>
              <w:bidi w:val="0"/>
              <w:adjustRightInd/>
              <w:snapToGrid/>
              <w:spacing w:after="0" w:line="430" w:lineRule="exact"/>
              <w:ind w:left="0" w:leftChars="0" w:firstLine="0" w:firstLineChars="0"/>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表2</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锅炉供热对象、面积、热指标及热负荷</w:t>
            </w:r>
            <w: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t>等参数</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一览表</w:t>
            </w:r>
          </w:p>
          <w:tbl>
            <w:tblPr>
              <w:tblStyle w:val="87"/>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74"/>
              <w:gridCol w:w="1621"/>
              <w:gridCol w:w="1235"/>
              <w:gridCol w:w="692"/>
              <w:gridCol w:w="795"/>
              <w:gridCol w:w="461"/>
              <w:gridCol w:w="597"/>
              <w:gridCol w:w="597"/>
              <w:gridCol w:w="602"/>
              <w:gridCol w:w="1125"/>
            </w:tblGrid>
            <w:tr w14:paraId="4583C4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289" w:type="pct"/>
                  <w:tcBorders>
                    <w:tl2br w:val="nil"/>
                    <w:tr2bl w:val="nil"/>
                  </w:tcBorders>
                  <w:noWrap w:val="0"/>
                  <w:vAlign w:val="center"/>
                </w:tcPr>
                <w:p w14:paraId="1D185C20">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spacing w:val="-2"/>
                      <w:kern w:val="0"/>
                      <w:sz w:val="21"/>
                      <w:szCs w:val="21"/>
                      <w:highlight w:val="none"/>
                      <w:lang w:val="en-US" w:eastAsia="zh-CN" w:bidi="ar-SA"/>
                      <w14:textFill>
                        <w14:solidFill>
                          <w14:schemeClr w14:val="tx1"/>
                        </w14:solidFill>
                      </w14:textFill>
                    </w:rPr>
                    <w:t>序号</w:t>
                  </w:r>
                </w:p>
              </w:tc>
              <w:tc>
                <w:tcPr>
                  <w:tcW w:w="988" w:type="pct"/>
                  <w:tcBorders>
                    <w:tl2br w:val="nil"/>
                    <w:tr2bl w:val="nil"/>
                  </w:tcBorders>
                  <w:noWrap w:val="0"/>
                  <w:vAlign w:val="center"/>
                </w:tcPr>
                <w:p w14:paraId="15117C24">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spacing w:val="5"/>
                      <w:kern w:val="0"/>
                      <w:sz w:val="21"/>
                      <w:szCs w:val="21"/>
                      <w:highlight w:val="none"/>
                      <w:lang w:val="en-US" w:eastAsia="zh-CN" w:bidi="ar-SA"/>
                      <w14:textFill>
                        <w14:solidFill>
                          <w14:schemeClr w14:val="tx1"/>
                        </w14:solidFill>
                      </w14:textFill>
                    </w:rPr>
                    <w:t>供热对象名称</w:t>
                  </w:r>
                </w:p>
              </w:tc>
              <w:tc>
                <w:tcPr>
                  <w:tcW w:w="753" w:type="pct"/>
                  <w:tcBorders>
                    <w:tl2br w:val="nil"/>
                    <w:tr2bl w:val="nil"/>
                  </w:tcBorders>
                  <w:noWrap w:val="0"/>
                  <w:vAlign w:val="center"/>
                </w:tcPr>
                <w:p w14:paraId="467BF311">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t>建筑面积m</w:t>
                  </w:r>
                  <w:r>
                    <w:rPr>
                      <w:rFonts w:hint="default" w:ascii="Times New Roman" w:hAnsi="Times New Roman" w:eastAsia="宋体" w:cs="Times New Roman"/>
                      <w:b/>
                      <w:bCs/>
                      <w:snapToGrid w:val="0"/>
                      <w:color w:val="000000" w:themeColor="text1"/>
                      <w:kern w:val="0"/>
                      <w:sz w:val="21"/>
                      <w:szCs w:val="21"/>
                      <w:highlight w:val="none"/>
                      <w:vertAlign w:val="superscript"/>
                      <w:lang w:val="en-US" w:eastAsia="zh-CN" w:bidi="ar-SA"/>
                      <w14:textFill>
                        <w14:solidFill>
                          <w14:schemeClr w14:val="tx1"/>
                        </w14:solidFill>
                      </w14:textFill>
                    </w:rPr>
                    <w:t>2</w:t>
                  </w:r>
                </w:p>
              </w:tc>
              <w:tc>
                <w:tcPr>
                  <w:tcW w:w="422" w:type="pct"/>
                  <w:tcBorders>
                    <w:tl2br w:val="nil"/>
                    <w:tr2bl w:val="nil"/>
                  </w:tcBorders>
                  <w:noWrap w:val="0"/>
                  <w:vAlign w:val="center"/>
                </w:tcPr>
                <w:p w14:paraId="6C79D47D">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t>层高</w:t>
                  </w:r>
                  <w:r>
                    <w:rPr>
                      <w:rFonts w:hint="default"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t>m</w:t>
                  </w:r>
                </w:p>
              </w:tc>
              <w:tc>
                <w:tcPr>
                  <w:tcW w:w="485" w:type="pct"/>
                  <w:tcBorders>
                    <w:tl2br w:val="nil"/>
                    <w:tr2bl w:val="nil"/>
                  </w:tcBorders>
                  <w:noWrap w:val="0"/>
                  <w:vAlign w:val="center"/>
                </w:tcPr>
                <w:p w14:paraId="76822362">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t>体积</w:t>
                  </w:r>
                  <w:r>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t>m</w:t>
                  </w:r>
                  <w:r>
                    <w:rPr>
                      <w:rFonts w:hint="eastAsia" w:ascii="Times New Roman" w:hAnsi="Times New Roman" w:eastAsia="宋体" w:cs="Times New Roman"/>
                      <w:b/>
                      <w:bCs/>
                      <w:snapToGrid w:val="0"/>
                      <w:color w:val="000000" w:themeColor="text1"/>
                      <w:spacing w:val="-3"/>
                      <w:kern w:val="0"/>
                      <w:sz w:val="21"/>
                      <w:szCs w:val="21"/>
                      <w:highlight w:val="none"/>
                      <w:vertAlign w:val="superscript"/>
                      <w:lang w:val="en-US" w:eastAsia="zh-CN" w:bidi="ar-SA"/>
                      <w14:textFill>
                        <w14:solidFill>
                          <w14:schemeClr w14:val="tx1"/>
                        </w14:solidFill>
                      </w14:textFill>
                    </w:rPr>
                    <w:t>3</w:t>
                  </w:r>
                </w:p>
              </w:tc>
              <w:tc>
                <w:tcPr>
                  <w:tcW w:w="281" w:type="pct"/>
                  <w:tcBorders>
                    <w:tl2br w:val="nil"/>
                    <w:tr2bl w:val="nil"/>
                  </w:tcBorders>
                  <w:noWrap w:val="0"/>
                  <w:vAlign w:val="center"/>
                </w:tcPr>
                <w:p w14:paraId="4607CA74">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t>a</w:t>
                  </w:r>
                </w:p>
              </w:tc>
              <w:tc>
                <w:tcPr>
                  <w:tcW w:w="364" w:type="pct"/>
                  <w:tcBorders>
                    <w:tl2br w:val="nil"/>
                    <w:tr2bl w:val="nil"/>
                  </w:tcBorders>
                  <w:noWrap w:val="0"/>
                  <w:vAlign w:val="center"/>
                </w:tcPr>
                <w:p w14:paraId="192A5079">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i/>
                      <w:iCs/>
                      <w:color w:val="000000" w:themeColor="text1"/>
                      <w:sz w:val="21"/>
                      <w:szCs w:val="21"/>
                      <w:highlight w:val="none"/>
                      <w:lang w:val="en-US" w:eastAsia="zh-CN"/>
                      <w14:textFill>
                        <w14:solidFill>
                          <w14:schemeClr w14:val="tx1"/>
                        </w14:solidFill>
                      </w14:textFill>
                    </w:rPr>
                    <w:t>q</w:t>
                  </w:r>
                  <w:r>
                    <w:rPr>
                      <w:rFonts w:hint="eastAsia" w:ascii="Times New Roman" w:hAnsi="Times New Roman" w:eastAsia="宋体" w:cs="Times New Roman"/>
                      <w:b/>
                      <w:bCs/>
                      <w:i/>
                      <w:iCs/>
                      <w:color w:val="000000" w:themeColor="text1"/>
                      <w:sz w:val="21"/>
                      <w:szCs w:val="21"/>
                      <w:highlight w:val="none"/>
                      <w:vertAlign w:val="subscript"/>
                      <w:lang w:val="en-US" w:eastAsia="zh-CN"/>
                      <w14:textFill>
                        <w14:solidFill>
                          <w14:schemeClr w14:val="tx1"/>
                        </w14:solidFill>
                      </w14:textFill>
                    </w:rPr>
                    <w:t>v</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W/m</w:t>
                  </w:r>
                  <w:r>
                    <w:rPr>
                      <w:rFonts w:hint="eastAsia" w:ascii="Times New Roman" w:hAnsi="Times New Roman" w:eastAsia="宋体" w:cs="Times New Roman"/>
                      <w:b/>
                      <w:bCs/>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p>
              </w:tc>
              <w:tc>
                <w:tcPr>
                  <w:tcW w:w="364" w:type="pct"/>
                  <w:tcBorders>
                    <w:tl2br w:val="nil"/>
                    <w:tr2bl w:val="nil"/>
                  </w:tcBorders>
                  <w:noWrap w:val="0"/>
                  <w:vAlign w:val="center"/>
                </w:tcPr>
                <w:p w14:paraId="602D8C68">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b/>
                      <w:bCs/>
                      <w:i/>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i/>
                      <w:iCs/>
                      <w:color w:val="000000" w:themeColor="text1"/>
                      <w:sz w:val="21"/>
                      <w:szCs w:val="21"/>
                      <w:highlight w:val="none"/>
                      <w:lang w:val="en-US" w:eastAsia="zh-CN"/>
                      <w14:textFill>
                        <w14:solidFill>
                          <w14:schemeClr w14:val="tx1"/>
                        </w14:solidFill>
                      </w14:textFill>
                    </w:rPr>
                    <w:t>t</w:t>
                  </w:r>
                  <w:r>
                    <w:rPr>
                      <w:rFonts w:hint="eastAsia" w:ascii="Times New Roman" w:hAnsi="Times New Roman" w:eastAsia="宋体" w:cs="Times New Roman"/>
                      <w:b/>
                      <w:bCs/>
                      <w:i/>
                      <w:iCs/>
                      <w:color w:val="000000" w:themeColor="text1"/>
                      <w:sz w:val="21"/>
                      <w:szCs w:val="21"/>
                      <w:highlight w:val="none"/>
                      <w:vertAlign w:val="subscript"/>
                      <w:lang w:val="en-US" w:eastAsia="zh-CN"/>
                      <w14:textFill>
                        <w14:solidFill>
                          <w14:schemeClr w14:val="tx1"/>
                        </w14:solidFill>
                      </w14:textFill>
                    </w:rPr>
                    <w:t>n</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p>
              </w:tc>
              <w:tc>
                <w:tcPr>
                  <w:tcW w:w="365" w:type="pct"/>
                  <w:tcBorders>
                    <w:tl2br w:val="nil"/>
                    <w:tr2bl w:val="nil"/>
                  </w:tcBorders>
                  <w:noWrap w:val="0"/>
                  <w:vAlign w:val="center"/>
                </w:tcPr>
                <w:p w14:paraId="58206FE1">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b/>
                      <w:bCs/>
                      <w:i/>
                      <w:i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i/>
                      <w:iCs/>
                      <w:color w:val="000000" w:themeColor="text1"/>
                      <w:sz w:val="21"/>
                      <w:szCs w:val="21"/>
                      <w:highlight w:val="none"/>
                      <w:vertAlign w:val="baseline"/>
                      <w:lang w:val="en-US" w:eastAsia="zh-CN"/>
                      <w14:textFill>
                        <w14:solidFill>
                          <w14:schemeClr w14:val="tx1"/>
                        </w14:solidFill>
                      </w14:textFill>
                    </w:rPr>
                    <w:t>t</w:t>
                  </w:r>
                  <w:r>
                    <w:rPr>
                      <w:rFonts w:hint="eastAsia" w:ascii="Times New Roman" w:hAnsi="Times New Roman" w:eastAsia="宋体" w:cs="Times New Roman"/>
                      <w:b/>
                      <w:bCs/>
                      <w:i/>
                      <w:iCs/>
                      <w:color w:val="000000" w:themeColor="text1"/>
                      <w:sz w:val="21"/>
                      <w:szCs w:val="21"/>
                      <w:highlight w:val="none"/>
                      <w:vertAlign w:val="subscript"/>
                      <w:lang w:val="en-US" w:eastAsia="zh-CN"/>
                      <w14:textFill>
                        <w14:solidFill>
                          <w14:schemeClr w14:val="tx1"/>
                        </w14:solidFill>
                      </w14:textFill>
                    </w:rPr>
                    <w:t>w</w:t>
                  </w:r>
                  <w:r>
                    <w:rPr>
                      <w:rFonts w:hint="eastAsia" w:ascii="Times New Roman" w:hAnsi="Times New Roman" w:eastAsia="宋体" w:cs="Times New Roman"/>
                      <w:b/>
                      <w:bCs/>
                      <w:i/>
                      <w:iCs/>
                      <w:color w:val="000000" w:themeColor="text1"/>
                      <w:sz w:val="21"/>
                      <w:szCs w:val="21"/>
                      <w:highlight w:val="none"/>
                      <w:vertAlign w:val="superscript"/>
                      <w:lang w:val="en-US" w:eastAsia="zh-CN"/>
                      <w14:textFill>
                        <w14:solidFill>
                          <w14:schemeClr w14:val="tx1"/>
                        </w14:solidFill>
                      </w14:textFill>
                    </w:rPr>
                    <w:t>’</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p>
              </w:tc>
              <w:tc>
                <w:tcPr>
                  <w:tcW w:w="686" w:type="pct"/>
                  <w:tcBorders>
                    <w:tl2br w:val="nil"/>
                    <w:tr2bl w:val="nil"/>
                  </w:tcBorders>
                  <w:noWrap w:val="0"/>
                  <w:vAlign w:val="center"/>
                </w:tcPr>
                <w:p w14:paraId="02520DD9">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t>热负荷</w:t>
                  </w:r>
                  <w:r>
                    <w:rPr>
                      <w:rFonts w:hint="eastAsia"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t>M</w:t>
                  </w:r>
                  <w:r>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t>W</w:t>
                  </w:r>
                </w:p>
              </w:tc>
            </w:tr>
            <w:tr w14:paraId="06E6F9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89" w:type="pct"/>
                  <w:tcBorders>
                    <w:tl2br w:val="nil"/>
                    <w:tr2bl w:val="nil"/>
                  </w:tcBorders>
                  <w:noWrap w:val="0"/>
                  <w:vAlign w:val="center"/>
                </w:tcPr>
                <w:p w14:paraId="615645AD">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t>1</w:t>
                  </w:r>
                </w:p>
              </w:tc>
              <w:tc>
                <w:tcPr>
                  <w:tcW w:w="988" w:type="pct"/>
                  <w:tcBorders>
                    <w:tl2br w:val="nil"/>
                    <w:tr2bl w:val="nil"/>
                  </w:tcBorders>
                  <w:noWrap w:val="0"/>
                  <w:vAlign w:val="center"/>
                </w:tcPr>
                <w:p w14:paraId="34802F0C">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t>金工车间</w:t>
                  </w:r>
                </w:p>
              </w:tc>
              <w:tc>
                <w:tcPr>
                  <w:tcW w:w="753" w:type="pct"/>
                  <w:tcBorders>
                    <w:tl2br w:val="nil"/>
                    <w:tr2bl w:val="nil"/>
                  </w:tcBorders>
                  <w:noWrap w:val="0"/>
                  <w:vAlign w:val="center"/>
                </w:tcPr>
                <w:p w14:paraId="24D43F21">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t>12673.5</w:t>
                  </w:r>
                </w:p>
              </w:tc>
              <w:tc>
                <w:tcPr>
                  <w:tcW w:w="422" w:type="pct"/>
                  <w:tcBorders>
                    <w:tl2br w:val="nil"/>
                    <w:tr2bl w:val="nil"/>
                  </w:tcBorders>
                  <w:noWrap w:val="0"/>
                  <w:vAlign w:val="center"/>
                </w:tcPr>
                <w:p w14:paraId="3D3095AC">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t>8</w:t>
                  </w:r>
                </w:p>
              </w:tc>
              <w:tc>
                <w:tcPr>
                  <w:tcW w:w="485" w:type="pct"/>
                  <w:tcBorders>
                    <w:tl2br w:val="nil"/>
                    <w:tr2bl w:val="nil"/>
                  </w:tcBorders>
                  <w:noWrap w:val="0"/>
                  <w:vAlign w:val="center"/>
                </w:tcPr>
                <w:p w14:paraId="3689FB4A">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101388</w:t>
                  </w:r>
                </w:p>
              </w:tc>
              <w:tc>
                <w:tcPr>
                  <w:tcW w:w="281" w:type="pct"/>
                  <w:tcBorders>
                    <w:tl2br w:val="nil"/>
                    <w:tr2bl w:val="nil"/>
                  </w:tcBorders>
                  <w:noWrap w:val="0"/>
                  <w:vAlign w:val="center"/>
                </w:tcPr>
                <w:p w14:paraId="38FAC8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1.55</w:t>
                  </w:r>
                </w:p>
              </w:tc>
              <w:tc>
                <w:tcPr>
                  <w:tcW w:w="364" w:type="pct"/>
                  <w:tcBorders>
                    <w:tl2br w:val="nil"/>
                    <w:tr2bl w:val="nil"/>
                  </w:tcBorders>
                  <w:noWrap w:val="0"/>
                  <w:vAlign w:val="center"/>
                </w:tcPr>
                <w:p w14:paraId="20A44C6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w:t>
                  </w:r>
                </w:p>
              </w:tc>
              <w:tc>
                <w:tcPr>
                  <w:tcW w:w="364" w:type="pct"/>
                  <w:tcBorders>
                    <w:tl2br w:val="nil"/>
                    <w:tr2bl w:val="nil"/>
                  </w:tcBorders>
                  <w:noWrap w:val="0"/>
                  <w:vAlign w:val="center"/>
                </w:tcPr>
                <w:p w14:paraId="48D7B6C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365" w:type="pct"/>
                  <w:tcBorders>
                    <w:tl2br w:val="nil"/>
                    <w:tr2bl w:val="nil"/>
                  </w:tcBorders>
                  <w:noWrap w:val="0"/>
                  <w:vAlign w:val="center"/>
                </w:tcPr>
                <w:p w14:paraId="26DD96B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686" w:type="pct"/>
                  <w:tcBorders>
                    <w:tl2br w:val="nil"/>
                    <w:tr2bl w:val="nil"/>
                  </w:tcBorders>
                  <w:noWrap w:val="0"/>
                  <w:vAlign w:val="center"/>
                </w:tcPr>
                <w:p w14:paraId="644C394A">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spacing w:val="4"/>
                      <w:kern w:val="0"/>
                      <w:sz w:val="21"/>
                      <w:szCs w:val="21"/>
                      <w:highlight w:val="none"/>
                      <w:lang w:val="en-US" w:eastAsia="zh-CN" w:bidi="ar-SA"/>
                      <w14:textFill>
                        <w14:solidFill>
                          <w14:schemeClr w14:val="tx1"/>
                        </w14:solidFill>
                      </w14:textFill>
                    </w:rPr>
                    <w:t>2.73</w:t>
                  </w:r>
                </w:p>
              </w:tc>
            </w:tr>
            <w:tr w14:paraId="05B83D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89" w:type="pct"/>
                  <w:tcBorders>
                    <w:tl2br w:val="nil"/>
                    <w:tr2bl w:val="nil"/>
                  </w:tcBorders>
                  <w:noWrap w:val="0"/>
                  <w:vAlign w:val="center"/>
                </w:tcPr>
                <w:p w14:paraId="772D44C5">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t>2</w:t>
                  </w:r>
                </w:p>
              </w:tc>
              <w:tc>
                <w:tcPr>
                  <w:tcW w:w="988" w:type="pct"/>
                  <w:tcBorders>
                    <w:tl2br w:val="nil"/>
                    <w:tr2bl w:val="nil"/>
                  </w:tcBorders>
                  <w:noWrap w:val="0"/>
                  <w:vAlign w:val="center"/>
                </w:tcPr>
                <w:p w14:paraId="6CDE37D7">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t>钢结构厂房</w:t>
                  </w:r>
                </w:p>
              </w:tc>
              <w:tc>
                <w:tcPr>
                  <w:tcW w:w="753" w:type="pct"/>
                  <w:tcBorders>
                    <w:tl2br w:val="nil"/>
                    <w:tr2bl w:val="nil"/>
                  </w:tcBorders>
                  <w:noWrap w:val="0"/>
                  <w:vAlign w:val="center"/>
                </w:tcPr>
                <w:p w14:paraId="50D5DF16">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t>12673.5</w:t>
                  </w:r>
                </w:p>
              </w:tc>
              <w:tc>
                <w:tcPr>
                  <w:tcW w:w="422" w:type="pct"/>
                  <w:tcBorders>
                    <w:tl2br w:val="nil"/>
                    <w:tr2bl w:val="nil"/>
                  </w:tcBorders>
                  <w:noWrap w:val="0"/>
                  <w:vAlign w:val="center"/>
                </w:tcPr>
                <w:p w14:paraId="71E88C16">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t>8</w:t>
                  </w:r>
                </w:p>
              </w:tc>
              <w:tc>
                <w:tcPr>
                  <w:tcW w:w="485" w:type="pct"/>
                  <w:tcBorders>
                    <w:tl2br w:val="nil"/>
                    <w:tr2bl w:val="nil"/>
                  </w:tcBorders>
                  <w:noWrap w:val="0"/>
                  <w:vAlign w:val="center"/>
                </w:tcPr>
                <w:p w14:paraId="0400B608">
                  <w:pPr>
                    <w:keepNext w:val="0"/>
                    <w:keepLines w:val="0"/>
                    <w:widowControl/>
                    <w:suppressLineNumbers w:val="0"/>
                    <w:jc w:val="center"/>
                    <w:textAlignment w:val="center"/>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101388</w:t>
                  </w:r>
                </w:p>
              </w:tc>
              <w:tc>
                <w:tcPr>
                  <w:tcW w:w="281" w:type="pct"/>
                  <w:tcBorders>
                    <w:tl2br w:val="nil"/>
                    <w:tr2bl w:val="nil"/>
                  </w:tcBorders>
                  <w:noWrap w:val="0"/>
                  <w:vAlign w:val="center"/>
                </w:tcPr>
                <w:p w14:paraId="75DB1C1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1.55</w:t>
                  </w:r>
                </w:p>
              </w:tc>
              <w:tc>
                <w:tcPr>
                  <w:tcW w:w="364" w:type="pct"/>
                  <w:tcBorders>
                    <w:tl2br w:val="nil"/>
                    <w:tr2bl w:val="nil"/>
                  </w:tcBorders>
                  <w:noWrap w:val="0"/>
                  <w:vAlign w:val="center"/>
                </w:tcPr>
                <w:p w14:paraId="7967C32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0.6</w:t>
                  </w:r>
                </w:p>
              </w:tc>
              <w:tc>
                <w:tcPr>
                  <w:tcW w:w="364" w:type="pct"/>
                  <w:tcBorders>
                    <w:tl2br w:val="nil"/>
                    <w:tr2bl w:val="nil"/>
                  </w:tcBorders>
                  <w:noWrap w:val="0"/>
                  <w:vAlign w:val="center"/>
                </w:tcPr>
                <w:p w14:paraId="675123B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365" w:type="pct"/>
                  <w:tcBorders>
                    <w:tl2br w:val="nil"/>
                    <w:tr2bl w:val="nil"/>
                  </w:tcBorders>
                  <w:noWrap w:val="0"/>
                  <w:vAlign w:val="center"/>
                </w:tcPr>
                <w:p w14:paraId="518C9339">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686" w:type="pct"/>
                  <w:tcBorders>
                    <w:tl2br w:val="nil"/>
                    <w:tr2bl w:val="nil"/>
                  </w:tcBorders>
                  <w:noWrap w:val="0"/>
                  <w:vAlign w:val="center"/>
                </w:tcPr>
                <w:p w14:paraId="5812EC99">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spacing w:val="4"/>
                      <w:kern w:val="0"/>
                      <w:sz w:val="21"/>
                      <w:szCs w:val="21"/>
                      <w:highlight w:val="none"/>
                      <w:lang w:val="en-US" w:eastAsia="zh-CN" w:bidi="ar-SA"/>
                      <w14:textFill>
                        <w14:solidFill>
                          <w14:schemeClr w14:val="tx1"/>
                        </w14:solidFill>
                      </w14:textFill>
                    </w:rPr>
                    <w:t>2.73</w:t>
                  </w:r>
                </w:p>
              </w:tc>
            </w:tr>
            <w:tr w14:paraId="7A466A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89" w:type="pct"/>
                  <w:tcBorders>
                    <w:tl2br w:val="nil"/>
                    <w:tr2bl w:val="nil"/>
                  </w:tcBorders>
                  <w:noWrap w:val="0"/>
                  <w:vAlign w:val="center"/>
                </w:tcPr>
                <w:p w14:paraId="5F247530">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t>3</w:t>
                  </w:r>
                </w:p>
              </w:tc>
              <w:tc>
                <w:tcPr>
                  <w:tcW w:w="988" w:type="pct"/>
                  <w:tcBorders>
                    <w:tl2br w:val="nil"/>
                    <w:tr2bl w:val="nil"/>
                  </w:tcBorders>
                  <w:noWrap w:val="0"/>
                  <w:vAlign w:val="center"/>
                </w:tcPr>
                <w:p w14:paraId="2C45BF9C">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t>办公楼</w:t>
                  </w:r>
                </w:p>
              </w:tc>
              <w:tc>
                <w:tcPr>
                  <w:tcW w:w="753" w:type="pct"/>
                  <w:tcBorders>
                    <w:tl2br w:val="nil"/>
                    <w:tr2bl w:val="nil"/>
                  </w:tcBorders>
                  <w:noWrap w:val="0"/>
                  <w:vAlign w:val="center"/>
                </w:tcPr>
                <w:p w14:paraId="0C0F6EDE">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t>12058.5</w:t>
                  </w:r>
                </w:p>
              </w:tc>
              <w:tc>
                <w:tcPr>
                  <w:tcW w:w="422" w:type="pct"/>
                  <w:tcBorders>
                    <w:tl2br w:val="nil"/>
                    <w:tr2bl w:val="nil"/>
                  </w:tcBorders>
                  <w:noWrap w:val="0"/>
                  <w:vAlign w:val="center"/>
                </w:tcPr>
                <w:p w14:paraId="715A57A2">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t>3</w:t>
                  </w:r>
                </w:p>
              </w:tc>
              <w:tc>
                <w:tcPr>
                  <w:tcW w:w="485" w:type="pct"/>
                  <w:tcBorders>
                    <w:tl2br w:val="nil"/>
                    <w:tr2bl w:val="nil"/>
                  </w:tcBorders>
                  <w:noWrap w:val="0"/>
                  <w:vAlign w:val="center"/>
                </w:tcPr>
                <w:p w14:paraId="3F56C89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36175.5</w:t>
                  </w:r>
                </w:p>
              </w:tc>
              <w:tc>
                <w:tcPr>
                  <w:tcW w:w="281" w:type="pct"/>
                  <w:tcBorders>
                    <w:tl2br w:val="nil"/>
                    <w:tr2bl w:val="nil"/>
                  </w:tcBorders>
                  <w:noWrap w:val="0"/>
                  <w:vAlign w:val="center"/>
                </w:tcPr>
                <w:p w14:paraId="7F6F187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1.55</w:t>
                  </w:r>
                </w:p>
              </w:tc>
              <w:tc>
                <w:tcPr>
                  <w:tcW w:w="364" w:type="pct"/>
                  <w:tcBorders>
                    <w:tl2br w:val="nil"/>
                    <w:tr2bl w:val="nil"/>
                  </w:tcBorders>
                  <w:noWrap w:val="0"/>
                  <w:vAlign w:val="center"/>
                </w:tcPr>
                <w:p w14:paraId="498C6E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0.55</w:t>
                  </w:r>
                </w:p>
              </w:tc>
              <w:tc>
                <w:tcPr>
                  <w:tcW w:w="364" w:type="pct"/>
                  <w:tcBorders>
                    <w:tl2br w:val="nil"/>
                    <w:tr2bl w:val="nil"/>
                  </w:tcBorders>
                  <w:noWrap w:val="0"/>
                  <w:vAlign w:val="center"/>
                </w:tcPr>
                <w:p w14:paraId="7A4BAD1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22</w:t>
                  </w:r>
                </w:p>
              </w:tc>
              <w:tc>
                <w:tcPr>
                  <w:tcW w:w="365" w:type="pct"/>
                  <w:tcBorders>
                    <w:tl2br w:val="nil"/>
                    <w:tr2bl w:val="nil"/>
                  </w:tcBorders>
                  <w:noWrap w:val="0"/>
                  <w:vAlign w:val="center"/>
                </w:tcPr>
                <w:p w14:paraId="0FFEA953">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p>
              </w:tc>
              <w:tc>
                <w:tcPr>
                  <w:tcW w:w="686" w:type="pct"/>
                  <w:tcBorders>
                    <w:tl2br w:val="nil"/>
                    <w:tr2bl w:val="nil"/>
                  </w:tcBorders>
                  <w:noWrap w:val="0"/>
                  <w:vAlign w:val="center"/>
                </w:tcPr>
                <w:p w14:paraId="2B47CCB5">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t>0.70</w:t>
                  </w:r>
                </w:p>
              </w:tc>
            </w:tr>
            <w:tr w14:paraId="593CE6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313" w:type="pct"/>
                  <w:gridSpan w:val="9"/>
                  <w:tcBorders>
                    <w:tl2br w:val="nil"/>
                    <w:tr2bl w:val="nil"/>
                  </w:tcBorders>
                  <w:noWrap w:val="0"/>
                  <w:vAlign w:val="center"/>
                </w:tcPr>
                <w:p w14:paraId="16BAB940">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t>总计</w:t>
                  </w:r>
                </w:p>
              </w:tc>
              <w:tc>
                <w:tcPr>
                  <w:tcW w:w="686" w:type="pct"/>
                  <w:tcBorders>
                    <w:tl2br w:val="nil"/>
                    <w:tr2bl w:val="nil"/>
                  </w:tcBorders>
                  <w:noWrap w:val="0"/>
                  <w:vAlign w:val="center"/>
                </w:tcPr>
                <w:p w14:paraId="1015932C">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t>6.</w:t>
                  </w:r>
                  <w:r>
                    <w:rPr>
                      <w:rFonts w:hint="eastAsia" w:cs="Times New Roman"/>
                      <w:snapToGrid w:val="0"/>
                      <w:color w:val="000000" w:themeColor="text1"/>
                      <w:spacing w:val="4"/>
                      <w:kern w:val="0"/>
                      <w:sz w:val="21"/>
                      <w:szCs w:val="21"/>
                      <w:highlight w:val="none"/>
                      <w:lang w:val="en-US" w:eastAsia="zh-CN" w:bidi="ar-SA"/>
                      <w14:textFill>
                        <w14:solidFill>
                          <w14:schemeClr w14:val="tx1"/>
                        </w14:solidFill>
                      </w14:textFill>
                    </w:rPr>
                    <w:t>16</w:t>
                  </w:r>
                </w:p>
              </w:tc>
            </w:tr>
          </w:tbl>
          <w:p w14:paraId="41BC0280">
            <w:pPr>
              <w:pageBreakBefore w:val="0"/>
              <w:widowControl w:val="0"/>
              <w:kinsoku/>
              <w:wordWrap/>
              <w:overflowPunct/>
              <w:topLinePunct w:val="0"/>
              <w:autoSpaceDE/>
              <w:autoSpaceDN/>
              <w:bidi w:val="0"/>
              <w:spacing w:after="0" w:line="430" w:lineRule="exact"/>
              <w:ind w:left="0" w:leftChars="0"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由表2-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可知，全厂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所需</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热负荷</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为6.</w:t>
            </w:r>
            <w:r>
              <w:rPr>
                <w:rFonts w:hint="eastAsia" w:cs="Times New Roman"/>
                <w:color w:val="000000" w:themeColor="text1"/>
                <w:sz w:val="24"/>
                <w:szCs w:val="24"/>
                <w:highlight w:val="none"/>
                <w:lang w:val="en-US" w:eastAsia="zh-CN"/>
                <w14:textFill>
                  <w14:solidFill>
                    <w14:schemeClr w14:val="tx1"/>
                  </w14:solidFill>
                </w14:textFill>
              </w:rPr>
              <w:t>16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MW，锅炉房配置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台SZL7-1.0/95/70-SCI型</w:t>
            </w:r>
            <w:r>
              <w:rPr>
                <w:rFonts w:hint="eastAsia" w:cs="Times New Roman"/>
                <w:color w:val="000000" w:themeColor="text1"/>
                <w:sz w:val="24"/>
                <w:szCs w:val="24"/>
                <w:highlight w:val="none"/>
                <w:lang w:val="en-US" w:eastAsia="zh-CN"/>
                <w14:textFill>
                  <w14:solidFill>
                    <w14:schemeClr w14:val="tx1"/>
                  </w14:solidFill>
                </w14:textFill>
              </w:rPr>
              <w:t>生物质成型燃料专用锅炉</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（双锅筒纵置式链条炉排锅炉，额定热功率为7MW，额定出水压力为1.0MPa，额定出水温度为95℃，额定进水温度为70℃，设计燃料为Ⅰ级生物质成型燃料）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，满足供热需求。</w:t>
            </w:r>
          </w:p>
          <w:p w14:paraId="06B229B2">
            <w:pPr>
              <w:pageBreakBefore w:val="0"/>
              <w:widowControl w:val="0"/>
              <w:kinsoku/>
              <w:wordWrap/>
              <w:overflowPunct/>
              <w:topLinePunct w:val="0"/>
              <w:autoSpaceDE/>
              <w:autoSpaceDN/>
              <w:bidi w:val="0"/>
              <w:spacing w:after="0" w:line="430" w:lineRule="exact"/>
              <w:ind w:left="0" w:leftChars="0" w:firstLine="480" w:firstLineChars="200"/>
              <w:jc w:val="both"/>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山西庞泉重型机械制造有限公司</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所选锅炉参数情况如下：</w:t>
            </w:r>
          </w:p>
          <w:p w14:paraId="3247BA5D">
            <w:pPr>
              <w:keepNext w:val="0"/>
              <w:keepLines w:val="0"/>
              <w:pageBreakBefore w:val="0"/>
              <w:widowControl w:val="0"/>
              <w:kinsoku/>
              <w:wordWrap/>
              <w:overflowPunct/>
              <w:topLinePunct w:val="0"/>
              <w:autoSpaceDE/>
              <w:autoSpaceDN/>
              <w:bidi w:val="0"/>
              <w:adjustRightInd/>
              <w:snapToGrid/>
              <w:spacing w:after="0" w:line="430" w:lineRule="exact"/>
              <w:ind w:left="0" w:leftChars="0" w:firstLine="0" w:firstLineChars="0"/>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表2</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本项目</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供暖区域</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锅炉</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运行时间</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688"/>
              <w:gridCol w:w="1313"/>
              <w:gridCol w:w="2146"/>
              <w:gridCol w:w="2302"/>
            </w:tblGrid>
            <w:tr w14:paraId="060721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noWrap w:val="0"/>
                  <w:vAlign w:val="center"/>
                </w:tcPr>
                <w:p w14:paraId="4E666294">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t>序号</w:t>
                  </w:r>
                </w:p>
              </w:tc>
              <w:tc>
                <w:tcPr>
                  <w:tcW w:w="1029" w:type="pct"/>
                  <w:noWrap w:val="0"/>
                  <w:vAlign w:val="center"/>
                </w:tcPr>
                <w:p w14:paraId="16366F3D">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t>名称</w:t>
                  </w:r>
                </w:p>
              </w:tc>
              <w:tc>
                <w:tcPr>
                  <w:tcW w:w="800" w:type="pct"/>
                  <w:noWrap w:val="0"/>
                  <w:vAlign w:val="center"/>
                </w:tcPr>
                <w:p w14:paraId="512819C5">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t>工作时间</w:t>
                  </w:r>
                </w:p>
              </w:tc>
              <w:tc>
                <w:tcPr>
                  <w:tcW w:w="1308" w:type="pct"/>
                  <w:noWrap w:val="0"/>
                  <w:vAlign w:val="center"/>
                </w:tcPr>
                <w:p w14:paraId="52A7F617">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t>锅炉所在位置</w:t>
                  </w:r>
                </w:p>
              </w:tc>
              <w:tc>
                <w:tcPr>
                  <w:tcW w:w="1403" w:type="pct"/>
                  <w:noWrap w:val="0"/>
                  <w:vAlign w:val="center"/>
                </w:tcPr>
                <w:p w14:paraId="5968EF9B">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spacing w:val="-3"/>
                      <w:kern w:val="0"/>
                      <w:sz w:val="21"/>
                      <w:szCs w:val="21"/>
                      <w:highlight w:val="none"/>
                      <w:lang w:val="en-US" w:eastAsia="zh-CN" w:bidi="ar-SA"/>
                      <w14:textFill>
                        <w14:solidFill>
                          <w14:schemeClr w14:val="tx1"/>
                        </w14:solidFill>
                      </w14:textFill>
                    </w:rPr>
                    <w:t>备注</w:t>
                  </w:r>
                </w:p>
              </w:tc>
            </w:tr>
            <w:tr w14:paraId="7D8626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7" w:type="pct"/>
                  <w:noWrap w:val="0"/>
                  <w:vAlign w:val="center"/>
                </w:tcPr>
                <w:p w14:paraId="13595D7A">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t>1</w:t>
                  </w:r>
                </w:p>
              </w:tc>
              <w:tc>
                <w:tcPr>
                  <w:tcW w:w="1029" w:type="pct"/>
                  <w:noWrap w:val="0"/>
                  <w:vAlign w:val="center"/>
                </w:tcPr>
                <w:p w14:paraId="0E07EEDF">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t>生物质供暖锅炉</w:t>
                  </w:r>
                </w:p>
              </w:tc>
              <w:tc>
                <w:tcPr>
                  <w:tcW w:w="800" w:type="pct"/>
                  <w:noWrap w:val="0"/>
                  <w:vAlign w:val="center"/>
                </w:tcPr>
                <w:p w14:paraId="60B67C0F">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t>120d，8h/d</w:t>
                  </w:r>
                </w:p>
              </w:tc>
              <w:tc>
                <w:tcPr>
                  <w:tcW w:w="1308" w:type="pct"/>
                  <w:noWrap w:val="0"/>
                  <w:vAlign w:val="center"/>
                </w:tcPr>
                <w:p w14:paraId="27A51685">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pPr>
                  <w:bookmarkStart w:id="15" w:name="OLE_LINK21"/>
                  <w:r>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t>山西庞泉重型机械制造有限公司的锅炉房</w:t>
                  </w:r>
                  <w:bookmarkEnd w:id="15"/>
                </w:p>
              </w:tc>
              <w:tc>
                <w:tcPr>
                  <w:tcW w:w="1403" w:type="pct"/>
                  <w:noWrap w:val="0"/>
                  <w:vAlign w:val="center"/>
                </w:tcPr>
                <w:p w14:paraId="2AAA90B5">
                  <w:pPr>
                    <w:keepNext w:val="0"/>
                    <w:keepLines w:val="0"/>
                    <w:pageBreakBefore w:val="0"/>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spacing w:val="-3"/>
                      <w:kern w:val="0"/>
                      <w:sz w:val="21"/>
                      <w:szCs w:val="21"/>
                      <w:highlight w:val="none"/>
                      <w:lang w:val="en-US" w:eastAsia="zh-CN" w:bidi="ar-SA"/>
                      <w14:textFill>
                        <w14:solidFill>
                          <w14:schemeClr w14:val="tx1"/>
                        </w14:solidFill>
                      </w14:textFill>
                    </w:rPr>
                    <w:t>仅在霜冻期（11月15日~次年3月15日）的开启</w:t>
                  </w:r>
                </w:p>
              </w:tc>
            </w:tr>
          </w:tbl>
          <w:p w14:paraId="1232D64A">
            <w:pPr>
              <w:keepNext w:val="0"/>
              <w:keepLines w:val="0"/>
              <w:pageBreakBefore w:val="0"/>
              <w:widowControl w:val="0"/>
              <w:kinsoku/>
              <w:wordWrap/>
              <w:overflowPunct/>
              <w:topLinePunct w:val="0"/>
              <w:autoSpaceDE/>
              <w:autoSpaceDN/>
              <w:bidi w:val="0"/>
              <w:adjustRightInd w:val="0"/>
              <w:snapToGrid w:val="0"/>
              <w:spacing w:line="430" w:lineRule="exact"/>
              <w:jc w:val="left"/>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2、建设项目概况</w:t>
            </w:r>
          </w:p>
          <w:p w14:paraId="008830FA">
            <w:pPr>
              <w:spacing w:line="430" w:lineRule="exact"/>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山西庞泉重型机械制造有限公司采暖锅炉及配套设施改造项目</w:t>
            </w:r>
            <w:r>
              <w:rPr>
                <w:rFonts w:hint="default" w:ascii="Times New Roman" w:hAnsi="Times New Roman" w:eastAsia="宋体" w:cs="Times New Roman"/>
                <w:color w:val="000000" w:themeColor="text1"/>
                <w:sz w:val="24"/>
                <w:szCs w:val="24"/>
                <w:highlight w:val="none"/>
                <w14:textFill>
                  <w14:solidFill>
                    <w14:schemeClr w14:val="tx1"/>
                  </w14:solidFill>
                </w14:textFill>
              </w:rPr>
              <w:t>位于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山西庞泉重型机械制造有限公司锅炉房内</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原有燃气锅炉拆除，</w:t>
            </w:r>
            <w:r>
              <w:rPr>
                <w:rFonts w:hint="default" w:ascii="Times New Roman" w:hAnsi="Times New Roman" w:eastAsia="宋体" w:cs="Times New Roman"/>
                <w:color w:val="000000" w:themeColor="text1"/>
                <w:sz w:val="24"/>
                <w:szCs w:val="24"/>
                <w:highlight w:val="none"/>
                <w14:textFill>
                  <w14:solidFill>
                    <w14:schemeClr w14:val="tx1"/>
                  </w14:solidFill>
                </w14:textFill>
              </w:rPr>
              <w:t>中心地理坐标为：东经11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54.864</w:t>
            </w:r>
            <w:r>
              <w:rPr>
                <w:rFonts w:hint="default" w:ascii="Times New Roman" w:hAnsi="Times New Roman" w:eastAsia="宋体" w:cs="Times New Roman"/>
                <w:color w:val="000000" w:themeColor="text1"/>
                <w:sz w:val="24"/>
                <w:szCs w:val="24"/>
                <w:highlight w:val="none"/>
                <w14:textFill>
                  <w14:solidFill>
                    <w14:schemeClr w14:val="tx1"/>
                  </w14:solidFill>
                </w14:textFill>
              </w:rPr>
              <w:t>"；北纬3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57</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10.818</w:t>
            </w:r>
            <w:r>
              <w:rPr>
                <w:rFonts w:hint="default" w:ascii="Times New Roman" w:hAnsi="Times New Roman" w:eastAsia="宋体" w:cs="Times New Roman"/>
                <w:color w:val="000000" w:themeColor="text1"/>
                <w:sz w:val="24"/>
                <w:szCs w:val="24"/>
                <w:highlight w:val="none"/>
                <w14:textFill>
                  <w14:solidFill>
                    <w14:schemeClr w14:val="tx1"/>
                  </w14:solidFill>
                </w14:textFill>
              </w:rPr>
              <w:t>"。地理位置图见附图1。</w:t>
            </w:r>
          </w:p>
          <w:p w14:paraId="5B8C8B67">
            <w:pPr>
              <w:spacing w:line="430" w:lineRule="exact"/>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建设内容及建设规模</w:t>
            </w:r>
          </w:p>
          <w:p w14:paraId="3B7AFF9D">
            <w:pPr>
              <w:spacing w:line="480" w:lineRule="exact"/>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本项目为山西庞泉重型机械制造有限公司采暖锅炉及配套设施改造项目</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总占地面积756m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。本项目拆除原天然气锅炉后安装轻型链条生物质10吨锅炉1台，配套除尘、脱硫、脱硝等设施</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为山西庞泉重型机械制造有限公司提供冬季采暖，锅炉为</w:t>
            </w:r>
            <w:r>
              <w:rPr>
                <w:rFonts w:hint="default" w:ascii="Times New Roman" w:hAnsi="Times New Roman" w:cs="Times New Roman"/>
                <w:color w:val="000000" w:themeColor="text1"/>
                <w:sz w:val="24"/>
                <w:szCs w:val="24"/>
                <w:highlight w:val="none"/>
                <w:lang w:eastAsia="zh-CN"/>
                <w14:textFill>
                  <w14:solidFill>
                    <w14:schemeClr w14:val="tx1"/>
                  </w14:solidFill>
                </w14:textFill>
              </w:rPr>
              <w:t>使用生物质成型燃料专用锅炉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。主要建设内容包括主体工程、储运工程、辅助工程、公用工程和环保工程等，具体建设内容详见表2-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5677BB71">
            <w:pPr>
              <w:keepNext w:val="0"/>
              <w:keepLines w:val="0"/>
              <w:pageBreakBefore w:val="0"/>
              <w:widowControl w:val="0"/>
              <w:kinsoku/>
              <w:wordWrap/>
              <w:overflowPunct/>
              <w:topLinePunct w:val="0"/>
              <w:autoSpaceDE/>
              <w:autoSpaceDN/>
              <w:bidi w:val="0"/>
              <w:adjustRightInd/>
              <w:snapToGrid/>
              <w:spacing w:after="0" w:line="430" w:lineRule="exact"/>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表2-</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工程内容及规模一览表</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607"/>
              <w:gridCol w:w="1509"/>
              <w:gridCol w:w="5469"/>
              <w:gridCol w:w="614"/>
            </w:tblGrid>
            <w:tr w14:paraId="35E74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tblHeader/>
                <w:jc w:val="center"/>
              </w:trPr>
              <w:tc>
                <w:tcPr>
                  <w:tcW w:w="370" w:type="pct"/>
                  <w:tcBorders>
                    <w:tl2br w:val="nil"/>
                    <w:tr2bl w:val="nil"/>
                  </w:tcBorders>
                  <w:noWrap w:val="0"/>
                  <w:vAlign w:val="center"/>
                </w:tcPr>
                <w:p w14:paraId="68F55674">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类型</w:t>
                  </w:r>
                </w:p>
              </w:tc>
              <w:tc>
                <w:tcPr>
                  <w:tcW w:w="920" w:type="pct"/>
                  <w:tcBorders>
                    <w:tl2br w:val="nil"/>
                    <w:tr2bl w:val="nil"/>
                  </w:tcBorders>
                  <w:noWrap w:val="0"/>
                  <w:vAlign w:val="center"/>
                </w:tcPr>
                <w:p w14:paraId="66E71E95">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建设名称</w:t>
                  </w:r>
                </w:p>
              </w:tc>
              <w:tc>
                <w:tcPr>
                  <w:tcW w:w="3334" w:type="pct"/>
                  <w:tcBorders>
                    <w:tl2br w:val="nil"/>
                    <w:tr2bl w:val="nil"/>
                  </w:tcBorders>
                  <w:noWrap w:val="0"/>
                  <w:vAlign w:val="center"/>
                </w:tcPr>
                <w:p w14:paraId="4A5BA801">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项目内容</w:t>
                  </w:r>
                </w:p>
              </w:tc>
              <w:tc>
                <w:tcPr>
                  <w:tcW w:w="374" w:type="pct"/>
                  <w:tcBorders>
                    <w:tl2br w:val="nil"/>
                    <w:tr2bl w:val="nil"/>
                  </w:tcBorders>
                  <w:noWrap w:val="0"/>
                  <w:vAlign w:val="center"/>
                </w:tcPr>
                <w:p w14:paraId="0A4598A1">
                  <w:pPr>
                    <w:adjustRightInd w:val="0"/>
                    <w:snapToGrid w:val="0"/>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备注</w:t>
                  </w:r>
                </w:p>
              </w:tc>
            </w:tr>
            <w:tr w14:paraId="0E73C4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tcBorders>
                    <w:tl2br w:val="nil"/>
                    <w:tr2bl w:val="nil"/>
                  </w:tcBorders>
                  <w:noWrap w:val="0"/>
                  <w:vAlign w:val="center"/>
                </w:tcPr>
                <w:p w14:paraId="65BC4C15">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主体工程</w:t>
                  </w:r>
                </w:p>
              </w:tc>
              <w:tc>
                <w:tcPr>
                  <w:tcW w:w="920" w:type="pct"/>
                  <w:tcBorders>
                    <w:tl2br w:val="nil"/>
                    <w:tr2bl w:val="nil"/>
                  </w:tcBorders>
                  <w:noWrap w:val="0"/>
                  <w:vAlign w:val="center"/>
                </w:tcPr>
                <w:p w14:paraId="61227C9F">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锅炉房</w:t>
                  </w:r>
                </w:p>
              </w:tc>
              <w:tc>
                <w:tcPr>
                  <w:tcW w:w="3334" w:type="pct"/>
                  <w:tcBorders>
                    <w:tl2br w:val="nil"/>
                    <w:tr2bl w:val="nil"/>
                  </w:tcBorders>
                  <w:noWrap w:val="0"/>
                  <w:vAlign w:val="center"/>
                </w:tcPr>
                <w:p w14:paraId="61F0808D">
                  <w:pPr>
                    <w:adjustRightInd w:val="0"/>
                    <w:snapToGrid w:val="0"/>
                    <w:jc w:val="left"/>
                    <w:rPr>
                      <w:rFonts w:hint="default" w:ascii="Times New Roman" w:hAnsi="Times New Roman" w:eastAsia="黑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1间，建筑面积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756</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，内设一台</w:t>
                  </w:r>
                  <w:r>
                    <w:rPr>
                      <w:rFonts w:hint="eastAsia" w:cs="Times New Roman"/>
                      <w:color w:val="000000" w:themeColor="text1"/>
                      <w:sz w:val="21"/>
                      <w:szCs w:val="21"/>
                      <w:highlight w:val="none"/>
                      <w:lang w:val="en-US" w:eastAsia="zh-CN"/>
                      <w14:textFill>
                        <w14:solidFill>
                          <w14:schemeClr w14:val="tx1"/>
                        </w14:solidFill>
                      </w14:textFill>
                    </w:rPr>
                    <w:t>7MW</w:t>
                  </w:r>
                  <w:r>
                    <w:rPr>
                      <w:rFonts w:hint="default" w:ascii="Times New Roman" w:hAnsi="Times New Roman" w:eastAsia="宋体" w:cs="Times New Roman"/>
                      <w:color w:val="000000" w:themeColor="text1"/>
                      <w:sz w:val="21"/>
                      <w:szCs w:val="21"/>
                      <w:highlight w:val="none"/>
                      <w14:textFill>
                        <w14:solidFill>
                          <w14:schemeClr w14:val="tx1"/>
                        </w14:solidFill>
                      </w14:textFill>
                    </w:rPr>
                    <w:t>的</w:t>
                  </w:r>
                  <w:r>
                    <w:rPr>
                      <w:rFonts w:hint="eastAsia" w:cs="Times New Roman"/>
                      <w:color w:val="000000" w:themeColor="text1"/>
                      <w:sz w:val="21"/>
                      <w:szCs w:val="21"/>
                      <w:highlight w:val="none"/>
                      <w:lang w:eastAsia="zh-CN"/>
                      <w14:textFill>
                        <w14:solidFill>
                          <w14:schemeClr w14:val="tx1"/>
                        </w14:solidFill>
                      </w14:textFill>
                    </w:rPr>
                    <w:t>生物质成型燃料专用锅炉</w:t>
                  </w:r>
                  <w:r>
                    <w:rPr>
                      <w:rFonts w:hint="default" w:ascii="Times New Roman" w:hAnsi="Times New Roman" w:eastAsia="宋体" w:cs="Times New Roman"/>
                      <w:color w:val="000000" w:themeColor="text1"/>
                      <w:sz w:val="21"/>
                      <w:szCs w:val="21"/>
                      <w:highlight w:val="none"/>
                      <w14:textFill>
                        <w14:solidFill>
                          <w14:schemeClr w14:val="tx1"/>
                        </w14:solidFill>
                      </w14:textFill>
                    </w:rPr>
                    <w:t>，年生物质颗粒燃烧量为</w:t>
                  </w:r>
                  <w:r>
                    <w:rPr>
                      <w:rFonts w:hint="eastAsia" w:cs="Times New Roman"/>
                      <w:color w:val="000000" w:themeColor="text1"/>
                      <w:sz w:val="21"/>
                      <w:szCs w:val="21"/>
                      <w:highlight w:val="none"/>
                      <w:lang w:val="en-US" w:eastAsia="zh-CN"/>
                      <w14:textFill>
                        <w14:solidFill>
                          <w14:schemeClr w14:val="tx1"/>
                        </w14:solidFill>
                      </w14:textFill>
                    </w:rPr>
                    <w:t>1947.74</w:t>
                  </w:r>
                  <w:r>
                    <w:rPr>
                      <w:rFonts w:hint="default" w:ascii="Times New Roman" w:hAnsi="Times New Roman" w:eastAsia="宋体" w:cs="Times New Roman"/>
                      <w:color w:val="000000" w:themeColor="text1"/>
                      <w:sz w:val="21"/>
                      <w:szCs w:val="21"/>
                      <w:highlight w:val="none"/>
                      <w14:textFill>
                        <w14:solidFill>
                          <w14:schemeClr w14:val="tx1"/>
                        </w14:solidFill>
                      </w14:textFill>
                    </w:rPr>
                    <w:t>t。生物质颗粒包装形式为袋装；</w:t>
                  </w:r>
                  <w:r>
                    <w:rPr>
                      <w:rFonts w:hint="eastAsia" w:cs="Times New Roman"/>
                      <w:color w:val="000000" w:themeColor="text1"/>
                      <w:sz w:val="21"/>
                      <w:szCs w:val="21"/>
                      <w:highlight w:val="none"/>
                      <w:lang w:eastAsia="zh-CN"/>
                      <w14:textFill>
                        <w14:solidFill>
                          <w14:schemeClr w14:val="tx1"/>
                        </w14:solidFill>
                      </w14:textFill>
                    </w:rPr>
                    <w:t>生物质成型燃料</w:t>
                  </w:r>
                  <w:r>
                    <w:rPr>
                      <w:rFonts w:hint="default" w:ascii="Times New Roman" w:hAnsi="Times New Roman" w:eastAsia="宋体" w:cs="Times New Roman"/>
                      <w:color w:val="000000" w:themeColor="text1"/>
                      <w:sz w:val="21"/>
                      <w:szCs w:val="21"/>
                      <w:highlight w:val="none"/>
                      <w14:textFill>
                        <w14:solidFill>
                          <w14:schemeClr w14:val="tx1"/>
                        </w14:solidFill>
                      </w14:textFill>
                    </w:rPr>
                    <w:t>通过汽车运输，运输过程中应加强生物质颗粒转运过程管理，避免扬撒。</w:t>
                  </w:r>
                </w:p>
              </w:tc>
              <w:tc>
                <w:tcPr>
                  <w:tcW w:w="374" w:type="pct"/>
                  <w:tcBorders>
                    <w:tl2br w:val="nil"/>
                    <w:tr2bl w:val="nil"/>
                  </w:tcBorders>
                  <w:noWrap w:val="0"/>
                  <w:vAlign w:val="center"/>
                </w:tcPr>
                <w:p w14:paraId="49B74F1B">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依托现有</w:t>
                  </w:r>
                  <w:r>
                    <w:rPr>
                      <w:rFonts w:hint="default" w:ascii="Times New Roman" w:hAnsi="Times New Roman" w:eastAsia="宋体" w:cs="Times New Roman"/>
                      <w:color w:val="000000" w:themeColor="text1"/>
                      <w:sz w:val="21"/>
                      <w:szCs w:val="21"/>
                      <w:highlight w:val="none"/>
                      <w14:textFill>
                        <w14:solidFill>
                          <w14:schemeClr w14:val="tx1"/>
                        </w14:solidFill>
                      </w14:textFill>
                    </w:rPr>
                    <w:t>锅炉房</w:t>
                  </w:r>
                </w:p>
              </w:tc>
            </w:tr>
            <w:tr w14:paraId="34E2A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restart"/>
                  <w:tcBorders>
                    <w:tl2br w:val="nil"/>
                    <w:tr2bl w:val="nil"/>
                  </w:tcBorders>
                  <w:noWrap w:val="0"/>
                  <w:vAlign w:val="center"/>
                </w:tcPr>
                <w:p w14:paraId="181BAEEE">
                  <w:pPr>
                    <w:adjustRightInd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储运工程</w:t>
                  </w:r>
                </w:p>
              </w:tc>
              <w:tc>
                <w:tcPr>
                  <w:tcW w:w="920" w:type="pct"/>
                  <w:tcBorders>
                    <w:tl2br w:val="nil"/>
                    <w:tr2bl w:val="nil"/>
                  </w:tcBorders>
                  <w:noWrap w:val="0"/>
                  <w:vAlign w:val="center"/>
                </w:tcPr>
                <w:p w14:paraId="16488222">
                  <w:pPr>
                    <w:adjustRightInd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尿素储罐</w:t>
                  </w:r>
                </w:p>
              </w:tc>
              <w:tc>
                <w:tcPr>
                  <w:tcW w:w="3334" w:type="pct"/>
                  <w:tcBorders>
                    <w:tl2br w:val="nil"/>
                    <w:tr2bl w:val="nil"/>
                  </w:tcBorders>
                  <w:noWrap w:val="0"/>
                  <w:vAlign w:val="center"/>
                </w:tcPr>
                <w:p w14:paraId="35239EAB">
                  <w:pPr>
                    <w:adjustRightInd w:val="0"/>
                    <w:snapToGrid w:val="0"/>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1个，304材质，高1.2m，直径1.2m，有效容积1.35m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74" w:type="pct"/>
                  <w:tcBorders>
                    <w:tl2br w:val="nil"/>
                    <w:tr2bl w:val="nil"/>
                  </w:tcBorders>
                  <w:noWrap w:val="0"/>
                  <w:vAlign w:val="center"/>
                </w:tcPr>
                <w:p w14:paraId="1C206539">
                  <w:pPr>
                    <w:adjustRightInd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新建</w:t>
                  </w:r>
                </w:p>
              </w:tc>
            </w:tr>
            <w:tr w14:paraId="7BED88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continue"/>
                  <w:tcBorders>
                    <w:tl2br w:val="nil"/>
                    <w:tr2bl w:val="nil"/>
                  </w:tcBorders>
                  <w:noWrap w:val="0"/>
                  <w:vAlign w:val="center"/>
                </w:tcPr>
                <w:p w14:paraId="427665C8">
                  <w:pPr>
                    <w:adjustRightInd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920" w:type="pct"/>
                  <w:tcBorders>
                    <w:tl2br w:val="nil"/>
                    <w:tr2bl w:val="nil"/>
                  </w:tcBorders>
                  <w:noWrap w:val="0"/>
                  <w:vAlign w:val="center"/>
                </w:tcPr>
                <w:p w14:paraId="1F7E27FF">
                  <w:pPr>
                    <w:adjustRightInd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脱硫剂循环池</w:t>
                  </w:r>
                </w:p>
              </w:tc>
              <w:tc>
                <w:tcPr>
                  <w:tcW w:w="3334" w:type="pct"/>
                  <w:tcBorders>
                    <w:tl2br w:val="nil"/>
                    <w:tr2bl w:val="nil"/>
                  </w:tcBorders>
                  <w:noWrap w:val="0"/>
                  <w:vAlign w:val="center"/>
                </w:tcPr>
                <w:p w14:paraId="67F9266E">
                  <w:pPr>
                    <w:adjustRightInd w:val="0"/>
                    <w:snapToGrid w:val="0"/>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1座，用于脱硫塔喷淋碱液循环使用，长6.1m×宽3m×高1.5m（有效水深约1.2m，水槽有效容积约为21.96m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74" w:type="pct"/>
                  <w:tcBorders>
                    <w:tl2br w:val="nil"/>
                    <w:tr2bl w:val="nil"/>
                  </w:tcBorders>
                  <w:noWrap w:val="0"/>
                  <w:vAlign w:val="center"/>
                </w:tcPr>
                <w:p w14:paraId="402A6D11">
                  <w:pPr>
                    <w:adjustRightInd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利旧</w:t>
                  </w:r>
                </w:p>
              </w:tc>
            </w:tr>
            <w:tr w14:paraId="1AE7D5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continue"/>
                  <w:tcBorders>
                    <w:tl2br w:val="nil"/>
                    <w:tr2bl w:val="nil"/>
                  </w:tcBorders>
                  <w:noWrap w:val="0"/>
                  <w:vAlign w:val="center"/>
                </w:tcPr>
                <w:p w14:paraId="07CDF345">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20" w:type="pct"/>
                  <w:tcBorders>
                    <w:tl2br w:val="nil"/>
                    <w:tr2bl w:val="nil"/>
                  </w:tcBorders>
                  <w:noWrap w:val="0"/>
                  <w:vAlign w:val="center"/>
                </w:tcPr>
                <w:p w14:paraId="27D3C95D">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灰渣间</w:t>
                  </w:r>
                </w:p>
              </w:tc>
              <w:tc>
                <w:tcPr>
                  <w:tcW w:w="3334" w:type="pct"/>
                  <w:tcBorders>
                    <w:tl2br w:val="nil"/>
                    <w:tr2bl w:val="nil"/>
                  </w:tcBorders>
                  <w:noWrap w:val="0"/>
                  <w:vAlign w:val="center"/>
                </w:tcPr>
                <w:p w14:paraId="5CD4ECE7">
                  <w:pPr>
                    <w:adjustRightInd w:val="0"/>
                    <w:snapToGrid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1间（设置在锅炉房内），建筑面积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87.25</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全封闭</w:t>
                  </w:r>
                  <w:r>
                    <w:rPr>
                      <w:rFonts w:hint="default" w:ascii="Times New Roman" w:hAnsi="Times New Roman" w:eastAsia="宋体" w:cs="Times New Roman"/>
                      <w:color w:val="000000" w:themeColor="text1"/>
                      <w:sz w:val="21"/>
                      <w:szCs w:val="21"/>
                      <w:highlight w:val="none"/>
                      <w14:textFill>
                        <w14:solidFill>
                          <w14:schemeClr w14:val="tx1"/>
                        </w14:solidFill>
                      </w14:textFill>
                    </w:rPr>
                    <w:t>，可存储灰渣</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highlight w:val="none"/>
                      <w14:textFill>
                        <w14:solidFill>
                          <w14:schemeClr w14:val="tx1"/>
                        </w14:solidFill>
                      </w14:textFill>
                    </w:rPr>
                    <w:t>0t。</w:t>
                  </w:r>
                </w:p>
              </w:tc>
              <w:tc>
                <w:tcPr>
                  <w:tcW w:w="374" w:type="pct"/>
                  <w:tcBorders>
                    <w:tl2br w:val="nil"/>
                    <w:tr2bl w:val="nil"/>
                  </w:tcBorders>
                  <w:noWrap w:val="0"/>
                  <w:vAlign w:val="center"/>
                </w:tcPr>
                <w:p w14:paraId="10F5FBF1">
                  <w:pPr>
                    <w:adjustRightInd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新建</w:t>
                  </w:r>
                </w:p>
              </w:tc>
            </w:tr>
            <w:tr w14:paraId="385E8E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continue"/>
                  <w:tcBorders>
                    <w:tl2br w:val="nil"/>
                    <w:tr2bl w:val="nil"/>
                  </w:tcBorders>
                  <w:noWrap w:val="0"/>
                  <w:vAlign w:val="center"/>
                </w:tcPr>
                <w:p w14:paraId="77615FC8">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20" w:type="pct"/>
                  <w:tcBorders>
                    <w:tl2br w:val="nil"/>
                    <w:tr2bl w:val="nil"/>
                  </w:tcBorders>
                  <w:noWrap w:val="0"/>
                  <w:vAlign w:val="center"/>
                </w:tcPr>
                <w:p w14:paraId="7E919E44">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生物质颗粒存储间</w:t>
                  </w:r>
                </w:p>
              </w:tc>
              <w:tc>
                <w:tcPr>
                  <w:tcW w:w="3334" w:type="pct"/>
                  <w:tcBorders>
                    <w:tl2br w:val="nil"/>
                    <w:tr2bl w:val="nil"/>
                  </w:tcBorders>
                  <w:noWrap w:val="0"/>
                  <w:vAlign w:val="center"/>
                </w:tcPr>
                <w:p w14:paraId="73FF21B6">
                  <w:pPr>
                    <w:adjustRightInd w:val="0"/>
                    <w:snapToGrid w:val="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1间（设置在锅炉房内），建筑面积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133.79</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，可存</w:t>
                  </w:r>
                  <w:r>
                    <w:rPr>
                      <w:rFonts w:hint="eastAsia" w:cs="Times New Roman"/>
                      <w:color w:val="000000" w:themeColor="text1"/>
                      <w:sz w:val="21"/>
                      <w:szCs w:val="21"/>
                      <w:highlight w:val="none"/>
                      <w:lang w:eastAsia="zh-CN"/>
                      <w14:textFill>
                        <w14:solidFill>
                          <w14:schemeClr w14:val="tx1"/>
                        </w14:solidFill>
                      </w14:textFill>
                    </w:rPr>
                    <w:t>生物质成型燃料</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125</w:t>
                  </w:r>
                  <w:r>
                    <w:rPr>
                      <w:rFonts w:hint="default" w:ascii="Times New Roman" w:hAnsi="Times New Roman" w:eastAsia="宋体" w:cs="Times New Roman"/>
                      <w:color w:val="000000" w:themeColor="text1"/>
                      <w:sz w:val="21"/>
                      <w:szCs w:val="21"/>
                      <w:highlight w:val="none"/>
                      <w14:textFill>
                        <w14:solidFill>
                          <w14:schemeClr w14:val="tx1"/>
                        </w14:solidFill>
                      </w14:textFill>
                    </w:rPr>
                    <w:t>t。生物质颗粒包装形式为袋装，可防止储存过程中颗粒物的产生。</w:t>
                  </w:r>
                </w:p>
              </w:tc>
              <w:tc>
                <w:tcPr>
                  <w:tcW w:w="374" w:type="pct"/>
                  <w:tcBorders>
                    <w:tl2br w:val="nil"/>
                    <w:tr2bl w:val="nil"/>
                  </w:tcBorders>
                  <w:noWrap w:val="0"/>
                  <w:vAlign w:val="center"/>
                </w:tcPr>
                <w:p w14:paraId="2E1B082D">
                  <w:pPr>
                    <w:adjustRightInd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新建</w:t>
                  </w:r>
                </w:p>
              </w:tc>
            </w:tr>
            <w:tr w14:paraId="1FD64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restart"/>
                  <w:tcBorders>
                    <w:tl2br w:val="nil"/>
                    <w:tr2bl w:val="nil"/>
                  </w:tcBorders>
                  <w:noWrap w:val="0"/>
                  <w:vAlign w:val="center"/>
                </w:tcPr>
                <w:p w14:paraId="67BFB6FC">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辅助工程</w:t>
                  </w:r>
                </w:p>
              </w:tc>
              <w:tc>
                <w:tcPr>
                  <w:tcW w:w="920" w:type="pct"/>
                  <w:tcBorders>
                    <w:tl2br w:val="nil"/>
                    <w:tr2bl w:val="nil"/>
                  </w:tcBorders>
                  <w:noWrap w:val="0"/>
                  <w:vAlign w:val="center"/>
                </w:tcPr>
                <w:p w14:paraId="5840E2B0">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食堂</w:t>
                  </w:r>
                </w:p>
              </w:tc>
              <w:tc>
                <w:tcPr>
                  <w:tcW w:w="3334" w:type="pct"/>
                  <w:tcBorders>
                    <w:tl2br w:val="nil"/>
                    <w:tr2bl w:val="nil"/>
                  </w:tcBorders>
                  <w:noWrap w:val="0"/>
                  <w:vAlign w:val="center"/>
                </w:tcPr>
                <w:p w14:paraId="5F2F7127">
                  <w:pPr>
                    <w:adjustRightInd w:val="0"/>
                    <w:snapToGrid w:val="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本项目依托现有食堂</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374" w:type="pct"/>
                  <w:tcBorders>
                    <w:tl2br w:val="nil"/>
                    <w:tr2bl w:val="nil"/>
                  </w:tcBorders>
                  <w:noWrap w:val="0"/>
                  <w:vAlign w:val="center"/>
                </w:tcPr>
                <w:p w14:paraId="41B360A5">
                  <w:pPr>
                    <w:adjustRightInd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依托现有</w:t>
                  </w:r>
                </w:p>
              </w:tc>
            </w:tr>
            <w:tr w14:paraId="5FF75C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continue"/>
                  <w:tcBorders>
                    <w:tl2br w:val="nil"/>
                    <w:tr2bl w:val="nil"/>
                  </w:tcBorders>
                  <w:noWrap w:val="0"/>
                  <w:vAlign w:val="center"/>
                </w:tcPr>
                <w:p w14:paraId="6E20ACE8">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20" w:type="pct"/>
                  <w:tcBorders>
                    <w:tl2br w:val="nil"/>
                    <w:tr2bl w:val="nil"/>
                  </w:tcBorders>
                  <w:noWrap w:val="0"/>
                  <w:vAlign w:val="center"/>
                </w:tcPr>
                <w:p w14:paraId="2F11BCC7">
                  <w:pPr>
                    <w:adjustRightInd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软水制备系统</w:t>
                  </w:r>
                </w:p>
              </w:tc>
              <w:tc>
                <w:tcPr>
                  <w:tcW w:w="3334" w:type="pct"/>
                  <w:tcBorders>
                    <w:tl2br w:val="nil"/>
                    <w:tr2bl w:val="nil"/>
                  </w:tcBorders>
                  <w:noWrap w:val="0"/>
                  <w:vAlign w:val="center"/>
                </w:tcPr>
                <w:p w14:paraId="4A0116DA">
                  <w:pPr>
                    <w:adjustRightInd w:val="0"/>
                    <w:snapToGrid w:val="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10t/h</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全自动软水器，处理工艺为通过阳离子交换树脂吸附水中的钙镁离子</w:t>
                  </w:r>
                </w:p>
              </w:tc>
              <w:tc>
                <w:tcPr>
                  <w:tcW w:w="374" w:type="pct"/>
                  <w:tcBorders>
                    <w:tl2br w:val="nil"/>
                    <w:tr2bl w:val="nil"/>
                  </w:tcBorders>
                  <w:noWrap w:val="0"/>
                  <w:vAlign w:val="center"/>
                </w:tcPr>
                <w:p w14:paraId="5349C07F">
                  <w:pPr>
                    <w:adjustRightInd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利旧</w:t>
                  </w:r>
                </w:p>
              </w:tc>
            </w:tr>
            <w:tr w14:paraId="166C64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restart"/>
                  <w:tcBorders>
                    <w:tl2br w:val="nil"/>
                    <w:tr2bl w:val="nil"/>
                  </w:tcBorders>
                  <w:noWrap w:val="0"/>
                  <w:vAlign w:val="center"/>
                </w:tcPr>
                <w:p w14:paraId="5B406069">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公用工程</w:t>
                  </w:r>
                </w:p>
              </w:tc>
              <w:tc>
                <w:tcPr>
                  <w:tcW w:w="920" w:type="pct"/>
                  <w:tcBorders>
                    <w:tl2br w:val="nil"/>
                    <w:tr2bl w:val="nil"/>
                  </w:tcBorders>
                  <w:noWrap w:val="0"/>
                  <w:vAlign w:val="center"/>
                </w:tcPr>
                <w:p w14:paraId="23759C8B">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给水</w:t>
                  </w:r>
                </w:p>
              </w:tc>
              <w:tc>
                <w:tcPr>
                  <w:tcW w:w="3334" w:type="pct"/>
                  <w:tcBorders>
                    <w:tl2br w:val="nil"/>
                    <w:tr2bl w:val="nil"/>
                  </w:tcBorders>
                  <w:noWrap w:val="0"/>
                  <w:vAlign w:val="center"/>
                </w:tcPr>
                <w:p w14:paraId="20444619">
                  <w:pPr>
                    <w:adjustRightInd w:val="0"/>
                    <w:snapToGrid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本项目用水由</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公司现有供水设施提供，水源为胡堡村自来水。</w:t>
                  </w:r>
                </w:p>
              </w:tc>
              <w:tc>
                <w:tcPr>
                  <w:tcW w:w="374" w:type="pct"/>
                  <w:vMerge w:val="restart"/>
                  <w:tcBorders>
                    <w:tl2br w:val="nil"/>
                    <w:tr2bl w:val="nil"/>
                  </w:tcBorders>
                  <w:noWrap w:val="0"/>
                  <w:vAlign w:val="center"/>
                </w:tcPr>
                <w:p w14:paraId="65D47735">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依托现有设施</w:t>
                  </w:r>
                </w:p>
                <w:p w14:paraId="4ACA9A9F">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3A527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continue"/>
                  <w:tcBorders>
                    <w:tl2br w:val="nil"/>
                    <w:tr2bl w:val="nil"/>
                  </w:tcBorders>
                  <w:noWrap w:val="0"/>
                  <w:vAlign w:val="center"/>
                </w:tcPr>
                <w:p w14:paraId="7BE61307">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20" w:type="pct"/>
                  <w:tcBorders>
                    <w:tl2br w:val="nil"/>
                    <w:tr2bl w:val="nil"/>
                  </w:tcBorders>
                  <w:noWrap w:val="0"/>
                  <w:vAlign w:val="center"/>
                </w:tcPr>
                <w:p w14:paraId="25F30E5B">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排水</w:t>
                  </w:r>
                </w:p>
              </w:tc>
              <w:tc>
                <w:tcPr>
                  <w:tcW w:w="3334" w:type="pct"/>
                  <w:tcBorders>
                    <w:tl2br w:val="nil"/>
                    <w:tr2bl w:val="nil"/>
                  </w:tcBorders>
                  <w:noWrap w:val="0"/>
                  <w:vAlign w:val="center"/>
                </w:tcPr>
                <w:p w14:paraId="34C909C9">
                  <w:pPr>
                    <w:adjustRightInd w:val="0"/>
                    <w:snapToGrid w:val="0"/>
                    <w:jc w:val="left"/>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软化处理废水</w:t>
                  </w:r>
                  <w:r>
                    <w:rPr>
                      <w:rFonts w:hint="eastAsia" w:cs="Times New Roman"/>
                      <w:color w:val="000000" w:themeColor="text1"/>
                      <w:sz w:val="21"/>
                      <w:szCs w:val="21"/>
                      <w:highlight w:val="none"/>
                      <w:lang w:val="en-US" w:eastAsia="zh-CN"/>
                      <w14:textFill>
                        <w14:solidFill>
                          <w14:schemeClr w14:val="tx1"/>
                        </w14:solidFill>
                      </w14:textFill>
                    </w:rPr>
                    <w:t>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锅炉</w:t>
                  </w:r>
                  <w:r>
                    <w:rPr>
                      <w:rFonts w:hint="default" w:ascii="Times New Roman" w:hAnsi="Times New Roman" w:eastAsia="宋体" w:cs="Times New Roman"/>
                      <w:color w:val="000000" w:themeColor="text1"/>
                      <w:sz w:val="21"/>
                      <w:szCs w:val="21"/>
                      <w:highlight w:val="none"/>
                      <w14:textFill>
                        <w14:solidFill>
                          <w14:schemeClr w14:val="tx1"/>
                        </w14:solidFill>
                      </w14:textFill>
                    </w:rPr>
                    <w:t>排污水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用于厂区洒水抑尘，不外排</w:t>
                  </w:r>
                  <w:r>
                    <w:rPr>
                      <w:rFonts w:hint="eastAsia" w:cs="Times New Roman"/>
                      <w:color w:val="000000" w:themeColor="text1"/>
                      <w:sz w:val="21"/>
                      <w:szCs w:val="21"/>
                      <w:highlight w:val="none"/>
                      <w:lang w:val="en-US" w:eastAsia="zh-CN"/>
                      <w14:textFill>
                        <w14:solidFill>
                          <w14:schemeClr w14:val="tx1"/>
                        </w14:solidFill>
                      </w14:textFill>
                    </w:rPr>
                    <w:t>；脱硫废水循环使用，不外排。</w:t>
                  </w:r>
                </w:p>
              </w:tc>
              <w:tc>
                <w:tcPr>
                  <w:tcW w:w="374" w:type="pct"/>
                  <w:vMerge w:val="continue"/>
                  <w:tcBorders>
                    <w:tl2br w:val="nil"/>
                    <w:tr2bl w:val="nil"/>
                  </w:tcBorders>
                  <w:noWrap w:val="0"/>
                  <w:vAlign w:val="center"/>
                </w:tcPr>
                <w:p w14:paraId="53905C94">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2D4981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continue"/>
                  <w:tcBorders>
                    <w:tl2br w:val="nil"/>
                    <w:tr2bl w:val="nil"/>
                  </w:tcBorders>
                  <w:noWrap w:val="0"/>
                  <w:vAlign w:val="center"/>
                </w:tcPr>
                <w:p w14:paraId="3E0D5A82">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20" w:type="pct"/>
                  <w:tcBorders>
                    <w:tl2br w:val="nil"/>
                    <w:tr2bl w:val="nil"/>
                  </w:tcBorders>
                  <w:noWrap w:val="0"/>
                  <w:vAlign w:val="center"/>
                </w:tcPr>
                <w:p w14:paraId="7F2733C1">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供电</w:t>
                  </w:r>
                </w:p>
              </w:tc>
              <w:tc>
                <w:tcPr>
                  <w:tcW w:w="3334" w:type="pct"/>
                  <w:tcBorders>
                    <w:tl2br w:val="nil"/>
                    <w:tr2bl w:val="nil"/>
                  </w:tcBorders>
                  <w:noWrap w:val="0"/>
                  <w:vAlign w:val="center"/>
                </w:tcPr>
                <w:p w14:paraId="2506979F">
                  <w:pPr>
                    <w:adjustRightInd w:val="0"/>
                    <w:snapToGrid w:val="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由公司现有供电线路提供，由麻地会乡变电站提供，由10kV高压线路引入厂区变电站。</w:t>
                  </w:r>
                </w:p>
              </w:tc>
              <w:tc>
                <w:tcPr>
                  <w:tcW w:w="374" w:type="pct"/>
                  <w:vMerge w:val="continue"/>
                  <w:tcBorders>
                    <w:tl2br w:val="nil"/>
                    <w:tr2bl w:val="nil"/>
                  </w:tcBorders>
                  <w:noWrap w:val="0"/>
                  <w:vAlign w:val="center"/>
                </w:tcPr>
                <w:p w14:paraId="0D148FE6">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484DC8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continue"/>
                  <w:tcBorders>
                    <w:tl2br w:val="nil"/>
                    <w:tr2bl w:val="nil"/>
                  </w:tcBorders>
                  <w:noWrap w:val="0"/>
                  <w:vAlign w:val="center"/>
                </w:tcPr>
                <w:p w14:paraId="102A3FD5">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20" w:type="pct"/>
                  <w:vMerge w:val="restart"/>
                  <w:tcBorders>
                    <w:tl2br w:val="nil"/>
                    <w:tr2bl w:val="nil"/>
                  </w:tcBorders>
                  <w:noWrap w:val="0"/>
                  <w:vAlign w:val="center"/>
                </w:tcPr>
                <w:p w14:paraId="29E51AF1">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供热</w:t>
                  </w:r>
                </w:p>
              </w:tc>
              <w:tc>
                <w:tcPr>
                  <w:tcW w:w="3334" w:type="pct"/>
                  <w:tcBorders>
                    <w:tl2br w:val="nil"/>
                    <w:tr2bl w:val="nil"/>
                  </w:tcBorders>
                  <w:noWrap w:val="0"/>
                  <w:vAlign w:val="center"/>
                </w:tcPr>
                <w:p w14:paraId="26840BFD">
                  <w:pPr>
                    <w:adjustRightInd w:val="0"/>
                    <w:snapToGrid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厂内供热管线</w:t>
                  </w:r>
                  <w:r>
                    <w:rPr>
                      <w:rStyle w:val="40"/>
                      <w:rFonts w:hint="default" w:ascii="Times New Roman" w:hAnsi="Times New Roman" w:eastAsia="宋体" w:cs="Times New Roman"/>
                      <w:color w:val="000000" w:themeColor="text1"/>
                      <w:highlight w:val="none"/>
                      <w:lang w:val="en-US" w:eastAsia="zh-CN"/>
                      <w14:textFill>
                        <w14:solidFill>
                          <w14:schemeClr w14:val="tx1"/>
                        </w14:solidFill>
                      </w14:textFill>
                    </w:rPr>
                    <w:t>依托现有</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374" w:type="pct"/>
                  <w:tcBorders>
                    <w:tl2br w:val="nil"/>
                    <w:tr2bl w:val="nil"/>
                  </w:tcBorders>
                  <w:noWrap w:val="0"/>
                  <w:vAlign w:val="center"/>
                </w:tcPr>
                <w:p w14:paraId="00925591">
                  <w:pPr>
                    <w:adjustRightInd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依托现有</w:t>
                  </w:r>
                </w:p>
              </w:tc>
            </w:tr>
            <w:tr w14:paraId="78A3D1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continue"/>
                  <w:tcBorders>
                    <w:tl2br w:val="nil"/>
                    <w:tr2bl w:val="nil"/>
                  </w:tcBorders>
                  <w:noWrap w:val="0"/>
                  <w:vAlign w:val="center"/>
                </w:tcPr>
                <w:p w14:paraId="2115264D">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20" w:type="pct"/>
                  <w:vMerge w:val="continue"/>
                  <w:tcBorders>
                    <w:tl2br w:val="nil"/>
                    <w:tr2bl w:val="nil"/>
                  </w:tcBorders>
                  <w:noWrap w:val="0"/>
                  <w:vAlign w:val="center"/>
                </w:tcPr>
                <w:p w14:paraId="03EA697A">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34" w:type="pct"/>
                  <w:tcBorders>
                    <w:tl2br w:val="nil"/>
                    <w:tr2bl w:val="nil"/>
                  </w:tcBorders>
                  <w:noWrap w:val="0"/>
                  <w:vAlign w:val="center"/>
                </w:tcPr>
                <w:p w14:paraId="2232BB50">
                  <w:pPr>
                    <w:adjustRightInd w:val="0"/>
                    <w:snapToGrid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本项目锅炉房冬季供暖由本项目锅炉提供。</w:t>
                  </w:r>
                </w:p>
              </w:tc>
              <w:tc>
                <w:tcPr>
                  <w:tcW w:w="374" w:type="pct"/>
                  <w:tcBorders>
                    <w:tl2br w:val="nil"/>
                    <w:tr2bl w:val="nil"/>
                  </w:tcBorders>
                  <w:noWrap w:val="0"/>
                  <w:vAlign w:val="center"/>
                </w:tcPr>
                <w:p w14:paraId="1586B7EF">
                  <w:pPr>
                    <w:adjustRightInd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改建</w:t>
                  </w:r>
                </w:p>
              </w:tc>
            </w:tr>
            <w:tr w14:paraId="6E40DB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restart"/>
                  <w:tcBorders>
                    <w:tl2br w:val="nil"/>
                    <w:tr2bl w:val="nil"/>
                  </w:tcBorders>
                  <w:noWrap w:val="0"/>
                  <w:vAlign w:val="center"/>
                </w:tcPr>
                <w:p w14:paraId="5C247F40">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环保工程     </w:t>
                  </w:r>
                </w:p>
              </w:tc>
              <w:tc>
                <w:tcPr>
                  <w:tcW w:w="920" w:type="pct"/>
                  <w:tcBorders>
                    <w:tl2br w:val="nil"/>
                    <w:tr2bl w:val="nil"/>
                  </w:tcBorders>
                  <w:noWrap w:val="0"/>
                  <w:vAlign w:val="center"/>
                </w:tcPr>
                <w:p w14:paraId="0D39749E">
                  <w:pPr>
                    <w:adjustRightInd w:val="0"/>
                    <w:snapToGrid w:val="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废水</w:t>
                  </w:r>
                </w:p>
              </w:tc>
              <w:tc>
                <w:tcPr>
                  <w:tcW w:w="3334" w:type="pct"/>
                  <w:tcBorders>
                    <w:tl2br w:val="nil"/>
                    <w:tr2bl w:val="nil"/>
                  </w:tcBorders>
                  <w:noWrap w:val="0"/>
                  <w:vAlign w:val="center"/>
                </w:tcPr>
                <w:p w14:paraId="31D27E27">
                  <w:pPr>
                    <w:adjustRightInd w:val="0"/>
                    <w:snapToGrid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软化处理废水和锅炉排污水用于厂区洒水</w:t>
                  </w:r>
                  <w:r>
                    <w:rPr>
                      <w:rFonts w:hint="eastAsia" w:cs="Times New Roman"/>
                      <w:color w:val="000000" w:themeColor="text1"/>
                      <w:sz w:val="21"/>
                      <w:szCs w:val="21"/>
                      <w:highlight w:val="none"/>
                      <w:lang w:val="en-US" w:eastAsia="zh-CN"/>
                      <w14:textFill>
                        <w14:solidFill>
                          <w14:schemeClr w14:val="tx1"/>
                        </w14:solidFill>
                      </w14:textFill>
                    </w:rPr>
                    <w:t>抑尘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，不外排。</w:t>
                  </w:r>
                </w:p>
              </w:tc>
              <w:tc>
                <w:tcPr>
                  <w:tcW w:w="374" w:type="pct"/>
                  <w:tcBorders>
                    <w:tl2br w:val="nil"/>
                    <w:tr2bl w:val="nil"/>
                  </w:tcBorders>
                  <w:noWrap w:val="0"/>
                  <w:vAlign w:val="center"/>
                </w:tcPr>
                <w:p w14:paraId="6F270BEC">
                  <w:pPr>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bCs/>
                      <w:iCs/>
                      <w:color w:val="000000" w:themeColor="text1"/>
                      <w:sz w:val="21"/>
                      <w:szCs w:val="21"/>
                      <w:highlight w:val="none"/>
                      <w:lang w:val="en-US" w:eastAsia="zh-CN"/>
                      <w14:textFill>
                        <w14:solidFill>
                          <w14:schemeClr w14:val="tx1"/>
                        </w14:solidFill>
                      </w14:textFill>
                    </w:rPr>
                    <w:t>/</w:t>
                  </w:r>
                </w:p>
              </w:tc>
            </w:tr>
            <w:tr w14:paraId="6CBC80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jc w:val="center"/>
              </w:trPr>
              <w:tc>
                <w:tcPr>
                  <w:tcW w:w="370" w:type="pct"/>
                  <w:vMerge w:val="continue"/>
                  <w:tcBorders>
                    <w:tl2br w:val="nil"/>
                    <w:tr2bl w:val="nil"/>
                  </w:tcBorders>
                  <w:noWrap w:val="0"/>
                  <w:vAlign w:val="center"/>
                </w:tcPr>
                <w:p w14:paraId="26EA8425">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20" w:type="pct"/>
                  <w:tcBorders>
                    <w:tl2br w:val="nil"/>
                    <w:tr2bl w:val="nil"/>
                  </w:tcBorders>
                  <w:noWrap w:val="0"/>
                  <w:vAlign w:val="center"/>
                </w:tcPr>
                <w:p w14:paraId="2B9D6529">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w:t>
                  </w:r>
                </w:p>
              </w:tc>
              <w:tc>
                <w:tcPr>
                  <w:tcW w:w="3334" w:type="pct"/>
                  <w:tcBorders>
                    <w:tl2br w:val="nil"/>
                    <w:tr2bl w:val="nil"/>
                  </w:tcBorders>
                  <w:noWrap w:val="0"/>
                  <w:vAlign w:val="center"/>
                </w:tcPr>
                <w:p w14:paraId="3E490DF1">
                  <w:pPr>
                    <w:adjustRightInd w:val="0"/>
                    <w:snapToGrid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锅炉产生废气，在炉膛内低氮燃烧后进行SNCR脱硝（</w:t>
                  </w:r>
                  <w:r>
                    <w:rPr>
                      <w:rFonts w:hint="eastAsia" w:cs="Times New Roman"/>
                      <w:color w:val="000000" w:themeColor="text1"/>
                      <w:sz w:val="21"/>
                      <w:szCs w:val="21"/>
                      <w:highlight w:val="none"/>
                      <w:lang w:val="en-US" w:eastAsia="zh-CN"/>
                      <w14:textFill>
                        <w14:solidFill>
                          <w14:schemeClr w14:val="tx1"/>
                        </w14:solidFill>
                      </w14:textFill>
                    </w:rPr>
                    <w:t>脱硝效率70%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，脱硝后进入多管旋风除尘器和布袋除尘器进行粉尘过滤</w:t>
                  </w:r>
                  <w:r>
                    <w:rPr>
                      <w:rFonts w:hint="default" w:ascii="Times New Roman" w:hAnsi="Times New Roman" w:eastAsia="宋体" w:cs="Times New Roman"/>
                      <w:color w:val="000000" w:themeColor="text1"/>
                      <w:sz w:val="21"/>
                      <w:szCs w:val="21"/>
                      <w:highlight w:val="none"/>
                      <w14:textFill>
                        <w14:solidFill>
                          <w14:schemeClr w14:val="tx1"/>
                        </w14:solidFill>
                      </w14:textFill>
                    </w:rPr>
                    <w:t>（除尘效率99%）</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，除尘后的含硫烟气通过引风机送入双碱法脱硫塔（</w:t>
                  </w:r>
                  <w:r>
                    <w:rPr>
                      <w:rFonts w:hint="eastAsia" w:cs="Times New Roman"/>
                      <w:color w:val="000000" w:themeColor="text1"/>
                      <w:sz w:val="21"/>
                      <w:szCs w:val="21"/>
                      <w:highlight w:val="none"/>
                      <w:lang w:val="en-US" w:eastAsia="zh-CN"/>
                      <w14:textFill>
                        <w14:solidFill>
                          <w14:schemeClr w14:val="tx1"/>
                        </w14:solidFill>
                      </w14:textFill>
                    </w:rPr>
                    <w:t>脱硫效率90%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，脱硫后的烟气经过除雾器进行脱水处理后经</w:t>
                  </w:r>
                  <w:r>
                    <w:rPr>
                      <w:rFonts w:hint="eastAsia" w:cs="Times New Roman"/>
                      <w:color w:val="000000" w:themeColor="text1"/>
                      <w:sz w:val="21"/>
                      <w:szCs w:val="21"/>
                      <w:highlight w:val="none"/>
                      <w:lang w:val="en-US" w:eastAsia="zh-CN"/>
                      <w14:textFill>
                        <w14:solidFill>
                          <w14:schemeClr w14:val="tx1"/>
                        </w14:solidFill>
                      </w14:textFill>
                    </w:rPr>
                    <w:t>40m高排气筒（DA001）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进行有组织排放</w:t>
                  </w:r>
                  <w:r>
                    <w:rPr>
                      <w:rFonts w:hint="default" w:ascii="Times New Roman" w:hAnsi="Times New Roman" w:eastAsia="宋体" w:cs="Times New Roman"/>
                      <w:color w:val="000000" w:themeColor="text1"/>
                      <w:sz w:val="21"/>
                      <w:szCs w:val="21"/>
                      <w:highlight w:val="none"/>
                      <w14:textFill>
                        <w14:solidFill>
                          <w14:schemeClr w14:val="tx1"/>
                        </w14:solidFill>
                      </w14:textFill>
                    </w:rPr>
                    <w:t>；运行过程对灰渣装运过程采取</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加湿</w:t>
                  </w:r>
                  <w:r>
                    <w:rPr>
                      <w:rFonts w:hint="default" w:ascii="Times New Roman" w:hAnsi="Times New Roman" w:eastAsia="宋体" w:cs="Times New Roman"/>
                      <w:color w:val="000000" w:themeColor="text1"/>
                      <w:sz w:val="21"/>
                      <w:szCs w:val="21"/>
                      <w:highlight w:val="none"/>
                      <w14:textFill>
                        <w14:solidFill>
                          <w14:schemeClr w14:val="tx1"/>
                        </w14:solidFill>
                      </w14:textFill>
                    </w:rPr>
                    <w:t>降尘措施</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374" w:type="pct"/>
                  <w:tcBorders>
                    <w:tl2br w:val="nil"/>
                    <w:tr2bl w:val="nil"/>
                  </w:tcBorders>
                  <w:noWrap w:val="0"/>
                  <w:vAlign w:val="center"/>
                </w:tcPr>
                <w:p w14:paraId="3C311C63">
                  <w:pPr>
                    <w:adjustRightInd w:val="0"/>
                    <w:snapToGrid w:val="0"/>
                    <w:jc w:val="center"/>
                    <w:rPr>
                      <w:rFonts w:hint="default" w:ascii="Times New Roman" w:hAnsi="Times New Roman" w:eastAsia="宋体" w:cs="Times New Roman"/>
                      <w:bCs/>
                      <w:iCs/>
                      <w:color w:val="000000" w:themeColor="text1"/>
                      <w:sz w:val="21"/>
                      <w:szCs w:val="21"/>
                      <w:highlight w:val="none"/>
                      <w14:textFill>
                        <w14:solidFill>
                          <w14:schemeClr w14:val="tx1"/>
                        </w14:solidFill>
                      </w14:textFill>
                    </w:rPr>
                  </w:pPr>
                  <w:r>
                    <w:rPr>
                      <w:rFonts w:hint="default" w:ascii="Times New Roman" w:hAnsi="Times New Roman" w:eastAsia="宋体" w:cs="Times New Roman"/>
                      <w:bCs/>
                      <w:iCs/>
                      <w:color w:val="000000" w:themeColor="text1"/>
                      <w:sz w:val="21"/>
                      <w:szCs w:val="21"/>
                      <w:highlight w:val="none"/>
                      <w14:textFill>
                        <w14:solidFill>
                          <w14:schemeClr w14:val="tx1"/>
                        </w14:solidFill>
                      </w14:textFill>
                    </w:rPr>
                    <w:t>新建</w:t>
                  </w:r>
                </w:p>
              </w:tc>
            </w:tr>
            <w:tr w14:paraId="7225E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continue"/>
                  <w:tcBorders>
                    <w:tl2br w:val="nil"/>
                    <w:tr2bl w:val="nil"/>
                  </w:tcBorders>
                  <w:noWrap w:val="0"/>
                  <w:vAlign w:val="center"/>
                </w:tcPr>
                <w:p w14:paraId="44505F45">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20" w:type="pct"/>
                  <w:tcBorders>
                    <w:tl2br w:val="nil"/>
                    <w:tr2bl w:val="nil"/>
                  </w:tcBorders>
                  <w:noWrap w:val="0"/>
                  <w:vAlign w:val="center"/>
                </w:tcPr>
                <w:p w14:paraId="04EE5BA2">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w:t>
                  </w:r>
                </w:p>
              </w:tc>
              <w:tc>
                <w:tcPr>
                  <w:tcW w:w="3334" w:type="pct"/>
                  <w:tcBorders>
                    <w:tl2br w:val="nil"/>
                    <w:tr2bl w:val="nil"/>
                  </w:tcBorders>
                  <w:noWrap w:val="0"/>
                  <w:vAlign w:val="center"/>
                </w:tcPr>
                <w:p w14:paraId="6E3706ED">
                  <w:pPr>
                    <w:adjustRightInd w:val="0"/>
                    <w:snapToGrid w:val="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选用低噪声设备，采取减振、隔声等措施。</w:t>
                  </w:r>
                </w:p>
              </w:tc>
              <w:tc>
                <w:tcPr>
                  <w:tcW w:w="374" w:type="pct"/>
                  <w:tcBorders>
                    <w:tl2br w:val="nil"/>
                    <w:tr2bl w:val="nil"/>
                  </w:tcBorders>
                  <w:noWrap w:val="0"/>
                  <w:vAlign w:val="center"/>
                </w:tcPr>
                <w:p w14:paraId="525A0D28">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iCs/>
                      <w:color w:val="000000" w:themeColor="text1"/>
                      <w:sz w:val="21"/>
                      <w:szCs w:val="21"/>
                      <w:highlight w:val="none"/>
                      <w14:textFill>
                        <w14:solidFill>
                          <w14:schemeClr w14:val="tx1"/>
                        </w14:solidFill>
                      </w14:textFill>
                    </w:rPr>
                    <w:t>新建</w:t>
                  </w:r>
                </w:p>
              </w:tc>
            </w:tr>
            <w:tr w14:paraId="18EBE9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continue"/>
                  <w:tcBorders>
                    <w:tl2br w:val="nil"/>
                    <w:tr2bl w:val="nil"/>
                  </w:tcBorders>
                  <w:noWrap w:val="0"/>
                  <w:vAlign w:val="center"/>
                </w:tcPr>
                <w:p w14:paraId="4D65C8F3">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20" w:type="pct"/>
                  <w:tcBorders>
                    <w:tl2br w:val="nil"/>
                    <w:tr2bl w:val="nil"/>
                  </w:tcBorders>
                  <w:noWrap w:val="0"/>
                  <w:vAlign w:val="center"/>
                </w:tcPr>
                <w:p w14:paraId="17594493">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固废</w:t>
                  </w:r>
                </w:p>
              </w:tc>
              <w:tc>
                <w:tcPr>
                  <w:tcW w:w="3334" w:type="pct"/>
                  <w:tcBorders>
                    <w:tl2br w:val="nil"/>
                    <w:tr2bl w:val="nil"/>
                  </w:tcBorders>
                  <w:noWrap w:val="0"/>
                  <w:vAlign w:val="center"/>
                </w:tcPr>
                <w:p w14:paraId="0490B166">
                  <w:pPr>
                    <w:widowControl w:val="0"/>
                    <w:adjustRightInd w:val="0"/>
                    <w:snapToGrid w:val="0"/>
                    <w:spacing w:line="300" w:lineRule="exact"/>
                    <w:ind w:left="0" w:leftChars="0" w:firstLine="0" w:firstLineChars="0"/>
                    <w:jc w:val="left"/>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本项目员工</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为山西庞泉重型机械制造有限公司原有锅炉房的3名工作人员，不新增员工，无新增生活垃圾；锅炉燃料为生物质颗粒，产生的颗粒状灰渣</w:t>
                  </w:r>
                  <w:r>
                    <w:rPr>
                      <w:rFonts w:hint="eastAsia" w:cs="Times New Roman"/>
                      <w:color w:val="000000" w:themeColor="text1"/>
                      <w:kern w:val="2"/>
                      <w:sz w:val="21"/>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布袋除尘器收集的</w:t>
                  </w:r>
                  <w:r>
                    <w:rPr>
                      <w:rFonts w:hint="eastAsia" w:cs="Times New Roman"/>
                      <w:color w:val="000000" w:themeColor="text1"/>
                      <w:kern w:val="2"/>
                      <w:sz w:val="21"/>
                      <w:szCs w:val="20"/>
                      <w:highlight w:val="none"/>
                      <w:lang w:val="en-US" w:eastAsia="zh-CN" w:bidi="ar-SA"/>
                      <w14:textFill>
                        <w14:solidFill>
                          <w14:schemeClr w14:val="tx1"/>
                        </w14:solidFill>
                      </w14:textFill>
                    </w:rPr>
                    <w:t>除尘灰和脱硫石膏</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r>
                    <w:rPr>
                      <w:rFonts w:hint="eastAsia" w:cs="Times New Roman"/>
                      <w:color w:val="000000" w:themeColor="text1"/>
                      <w:kern w:val="2"/>
                      <w:sz w:val="21"/>
                      <w:szCs w:val="20"/>
                      <w:highlight w:val="none"/>
                      <w:lang w:val="en-US" w:eastAsia="zh-CN" w:bidi="ar-SA"/>
                      <w14:textFill>
                        <w14:solidFill>
                          <w14:schemeClr w14:val="tx1"/>
                        </w14:solidFill>
                      </w14:textFill>
                    </w:rPr>
                    <w:t>外售综合利用</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。本项目锅炉房内设有灰渣暂存间（87.25m</w:t>
                  </w:r>
                  <w:r>
                    <w:rPr>
                      <w:rFonts w:hint="default" w:ascii="Times New Roman" w:hAnsi="Times New Roman" w:eastAsia="宋体" w:cs="Times New Roman"/>
                      <w:color w:val="000000" w:themeColor="text1"/>
                      <w:kern w:val="2"/>
                      <w:sz w:val="21"/>
                      <w:szCs w:val="20"/>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），储存过程中通过加湿防止起尘；</w:t>
                  </w:r>
                  <w:r>
                    <w:rPr>
                      <w:rFonts w:hint="default" w:ascii="Times New Roman" w:hAnsi="Times New Roman" w:eastAsia="宋体" w:cs="Times New Roman"/>
                      <w:color w:val="000000" w:themeColor="text1"/>
                      <w:highlight w:val="none"/>
                      <w:lang w:val="en-US" w:eastAsia="zh-CN"/>
                      <w14:textFill>
                        <w14:solidFill>
                          <w14:schemeClr w14:val="tx1"/>
                        </w14:solidFill>
                      </w14:textFill>
                    </w:rPr>
                    <w:t>废离子交换树脂</w:t>
                  </w:r>
                  <w:r>
                    <w:rPr>
                      <w:rFonts w:hint="default" w:ascii="Times New Roman" w:hAnsi="Times New Roman" w:eastAsia="宋体" w:cs="Times New Roman"/>
                      <w:color w:val="000000" w:themeColor="text1"/>
                      <w:highlight w:val="none"/>
                      <w14:textFill>
                        <w14:solidFill>
                          <w14:schemeClr w14:val="tx1"/>
                        </w14:solidFill>
                      </w14:textFill>
                    </w:rPr>
                    <w:t>不在厂区内存</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放，由厂家回收处置。</w:t>
                  </w:r>
                </w:p>
              </w:tc>
              <w:tc>
                <w:tcPr>
                  <w:tcW w:w="374" w:type="pct"/>
                  <w:tcBorders>
                    <w:tl2br w:val="nil"/>
                    <w:tr2bl w:val="nil"/>
                  </w:tcBorders>
                  <w:noWrap w:val="0"/>
                  <w:vAlign w:val="center"/>
                </w:tcPr>
                <w:p w14:paraId="62421686">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iCs/>
                      <w:color w:val="000000" w:themeColor="text1"/>
                      <w:sz w:val="21"/>
                      <w:szCs w:val="21"/>
                      <w:highlight w:val="none"/>
                      <w14:textFill>
                        <w14:solidFill>
                          <w14:schemeClr w14:val="tx1"/>
                        </w14:solidFill>
                      </w14:textFill>
                    </w:rPr>
                    <w:t>新建</w:t>
                  </w:r>
                </w:p>
              </w:tc>
            </w:tr>
          </w:tbl>
          <w:p w14:paraId="704D60E7">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工程投资及来源</w:t>
            </w:r>
          </w:p>
          <w:p w14:paraId="01DCFC8E">
            <w:pPr>
              <w:spacing w:line="480" w:lineRule="exact"/>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本工程总投资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highlight w:val="none"/>
                <w14:textFill>
                  <w14:solidFill>
                    <w14:schemeClr w14:val="tx1"/>
                  </w14:solidFill>
                </w14:textFill>
              </w:rPr>
              <w:t>万元，资金来源全部由企业自行筹备。</w:t>
            </w:r>
          </w:p>
          <w:p w14:paraId="4F2CB7E3">
            <w:pPr>
              <w:spacing w:line="480" w:lineRule="exact"/>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劳动定员及工作制度</w:t>
            </w:r>
          </w:p>
          <w:p w14:paraId="266705FC">
            <w:pPr>
              <w:spacing w:line="430" w:lineRule="exact"/>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本项目劳动定员为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山西庞泉重型机械制造有限公司原有锅炉房的3名工作人员，</w:t>
            </w:r>
            <w:r>
              <w:rPr>
                <w:rFonts w:hint="default" w:ascii="Times New Roman" w:hAnsi="Times New Roman" w:eastAsia="宋体" w:cs="Times New Roman"/>
                <w:color w:val="000000" w:themeColor="text1"/>
                <w:sz w:val="24"/>
                <w:szCs w:val="24"/>
                <w:highlight w:val="none"/>
                <w14:textFill>
                  <w14:solidFill>
                    <w14:schemeClr w14:val="tx1"/>
                  </w14:solidFill>
                </w14:textFill>
              </w:rPr>
              <w:t>其中管理人员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人，员工</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2人，不新增工作人员</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0860C0FD">
            <w:pPr>
              <w:spacing w:line="430" w:lineRule="exact"/>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工作制度：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highlight w:val="none"/>
                <w14:textFill>
                  <w14:solidFill>
                    <w14:schemeClr w14:val="tx1"/>
                  </w14:solidFill>
                </w14:textFill>
              </w:rPr>
              <w:t>班制，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14:textFill>
                  <w14:solidFill>
                    <w14:schemeClr w14:val="tx1"/>
                  </w14:solidFill>
                </w14:textFill>
              </w:rPr>
              <w:t>h</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/班</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120</w:t>
            </w:r>
            <w:r>
              <w:rPr>
                <w:rFonts w:hint="default" w:ascii="Times New Roman" w:hAnsi="Times New Roman" w:eastAsia="宋体" w:cs="Times New Roman"/>
                <w:color w:val="000000" w:themeColor="text1"/>
                <w:sz w:val="24"/>
                <w:szCs w:val="24"/>
                <w:highlight w:val="none"/>
                <w14:textFill>
                  <w14:solidFill>
                    <w14:schemeClr w14:val="tx1"/>
                  </w14:solidFill>
                </w14:textFill>
              </w:rPr>
              <w:t>d/a</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5B676121">
            <w:pPr>
              <w:spacing w:line="430" w:lineRule="exact"/>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生产设备</w:t>
            </w:r>
          </w:p>
          <w:p w14:paraId="246E2648">
            <w:pPr>
              <w:spacing w:line="480" w:lineRule="exact"/>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本项目主要生产设备见表2-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2B40747D">
            <w:pPr>
              <w:spacing w:line="43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表2-</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项目主要生产设备一览表</w:t>
            </w:r>
          </w:p>
          <w:tbl>
            <w:tblPr>
              <w:tblStyle w:val="2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275"/>
              <w:gridCol w:w="2371"/>
              <w:gridCol w:w="650"/>
              <w:gridCol w:w="699"/>
              <w:gridCol w:w="2611"/>
            </w:tblGrid>
            <w:tr w14:paraId="642538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62" w:type="pct"/>
                  <w:noWrap w:val="0"/>
                  <w:vAlign w:val="center"/>
                </w:tcPr>
                <w:p w14:paraId="5B819D88">
                  <w:pPr>
                    <w:widowControl/>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777" w:type="pct"/>
                  <w:noWrap w:val="0"/>
                  <w:vAlign w:val="center"/>
                </w:tcPr>
                <w:p w14:paraId="76410132">
                  <w:pPr>
                    <w:widowControl/>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设备名称</w:t>
                  </w:r>
                </w:p>
              </w:tc>
              <w:tc>
                <w:tcPr>
                  <w:tcW w:w="1445" w:type="pct"/>
                  <w:noWrap w:val="0"/>
                  <w:vAlign w:val="center"/>
                </w:tcPr>
                <w:p w14:paraId="0348BA5B">
                  <w:pPr>
                    <w:widowControl/>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规格/型号</w:t>
                  </w:r>
                </w:p>
              </w:tc>
              <w:tc>
                <w:tcPr>
                  <w:tcW w:w="396" w:type="pct"/>
                  <w:noWrap w:val="0"/>
                  <w:vAlign w:val="center"/>
                </w:tcPr>
                <w:p w14:paraId="623C227C">
                  <w:pPr>
                    <w:widowControl/>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数量</w:t>
                  </w:r>
                </w:p>
              </w:tc>
              <w:tc>
                <w:tcPr>
                  <w:tcW w:w="426" w:type="pct"/>
                  <w:noWrap w:val="0"/>
                  <w:vAlign w:val="center"/>
                </w:tcPr>
                <w:p w14:paraId="5DB94577">
                  <w:pPr>
                    <w:widowControl/>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单位</w:t>
                  </w:r>
                </w:p>
              </w:tc>
              <w:tc>
                <w:tcPr>
                  <w:tcW w:w="1591" w:type="pct"/>
                  <w:noWrap w:val="0"/>
                  <w:vAlign w:val="center"/>
                </w:tcPr>
                <w:p w14:paraId="570FDBC6">
                  <w:pPr>
                    <w:widowControl/>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备注</w:t>
                  </w:r>
                </w:p>
              </w:tc>
            </w:tr>
            <w:tr w14:paraId="73A8A5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2" w:type="pct"/>
                  <w:noWrap w:val="0"/>
                  <w:vAlign w:val="center"/>
                </w:tcPr>
                <w:p w14:paraId="688C3419">
                  <w:pPr>
                    <w:widowControl/>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777" w:type="pct"/>
                  <w:noWrap w:val="0"/>
                  <w:vAlign w:val="center"/>
                </w:tcPr>
                <w:p w14:paraId="4741F528">
                  <w:pPr>
                    <w:tabs>
                      <w:tab w:val="left" w:pos="0"/>
                    </w:tabs>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生物质成型燃料专用锅炉</w:t>
                  </w:r>
                </w:p>
              </w:tc>
              <w:tc>
                <w:tcPr>
                  <w:tcW w:w="1445" w:type="pct"/>
                  <w:noWrap w:val="0"/>
                  <w:vAlign w:val="center"/>
                </w:tcPr>
                <w:p w14:paraId="358C49FA">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bookmarkStart w:id="16" w:name="OLE_LINK13"/>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SZL7-1.0/95/70-SCI</w:t>
                  </w:r>
                  <w:bookmarkEnd w:id="16"/>
                </w:p>
              </w:tc>
              <w:tc>
                <w:tcPr>
                  <w:tcW w:w="396" w:type="pct"/>
                  <w:noWrap w:val="0"/>
                  <w:vAlign w:val="center"/>
                </w:tcPr>
                <w:p w14:paraId="670812A8">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426" w:type="pct"/>
                  <w:noWrap w:val="0"/>
                  <w:vAlign w:val="center"/>
                </w:tcPr>
                <w:p w14:paraId="7EDAE9E2">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1591" w:type="pct"/>
                  <w:noWrap w:val="0"/>
                  <w:vAlign w:val="center"/>
                </w:tcPr>
                <w:p w14:paraId="3C24A2F8">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双锅筒纵置式链条炉排锅炉，额定热功率为7MW，额定出水压力为1.0MPa，额定出水温度为95℃，额定进水温度为70℃，设计燃料为Ⅰ级生物质成型燃料</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，热效率84.75%</w:t>
                  </w:r>
                </w:p>
              </w:tc>
            </w:tr>
            <w:tr w14:paraId="770663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2" w:type="pct"/>
                  <w:noWrap w:val="0"/>
                  <w:vAlign w:val="center"/>
                </w:tcPr>
                <w:p w14:paraId="09B99BEE">
                  <w:pPr>
                    <w:widowControl/>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777" w:type="pct"/>
                  <w:noWrap w:val="0"/>
                  <w:vAlign w:val="center"/>
                </w:tcPr>
                <w:p w14:paraId="37D9F53E">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鼓风机</w:t>
                  </w:r>
                </w:p>
              </w:tc>
              <w:tc>
                <w:tcPr>
                  <w:tcW w:w="1445" w:type="pct"/>
                  <w:noWrap w:val="0"/>
                  <w:vAlign w:val="center"/>
                </w:tcPr>
                <w:p w14:paraId="4D94BEE9">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G6</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41-11</w:t>
                  </w: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8.5</w:t>
                  </w:r>
                  <w:r>
                    <w:rPr>
                      <w:rFonts w:hint="default" w:ascii="Times New Roman" w:hAnsi="Times New Roman" w:eastAsia="宋体" w:cs="Times New Roman"/>
                      <w:color w:val="000000" w:themeColor="text1"/>
                      <w:sz w:val="21"/>
                      <w:szCs w:val="21"/>
                      <w:highlight w:val="none"/>
                      <w14:textFill>
                        <w14:solidFill>
                          <w14:schemeClr w14:val="tx1"/>
                        </w14:solidFill>
                      </w14:textFill>
                    </w:rPr>
                    <w:t>A右0°</w:t>
                  </w:r>
                </w:p>
              </w:tc>
              <w:tc>
                <w:tcPr>
                  <w:tcW w:w="396" w:type="pct"/>
                  <w:noWrap w:val="0"/>
                  <w:vAlign w:val="center"/>
                </w:tcPr>
                <w:p w14:paraId="397FA4CB">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426" w:type="pct"/>
                  <w:noWrap w:val="0"/>
                  <w:vAlign w:val="center"/>
                </w:tcPr>
                <w:p w14:paraId="6F3CA13C">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1591" w:type="pct"/>
                  <w:noWrap w:val="0"/>
                  <w:vAlign w:val="center"/>
                </w:tcPr>
                <w:p w14:paraId="34800576">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流量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14500</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/h</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全压</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3050Pa</w:t>
                  </w:r>
                </w:p>
              </w:tc>
            </w:tr>
            <w:tr w14:paraId="26B256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2" w:type="pct"/>
                  <w:noWrap w:val="0"/>
                  <w:vAlign w:val="center"/>
                </w:tcPr>
                <w:p w14:paraId="3C2016EC">
                  <w:pPr>
                    <w:widowControl/>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777" w:type="pct"/>
                  <w:noWrap w:val="0"/>
                  <w:vAlign w:val="center"/>
                </w:tcPr>
                <w:p w14:paraId="13928C2D">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引风机</w:t>
                  </w:r>
                </w:p>
              </w:tc>
              <w:tc>
                <w:tcPr>
                  <w:tcW w:w="1445" w:type="pct"/>
                  <w:noWrap w:val="0"/>
                  <w:vAlign w:val="center"/>
                </w:tcPr>
                <w:p w14:paraId="70DA93E0">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Y6-41-11NO11.2D右0°</w:t>
                  </w:r>
                </w:p>
              </w:tc>
              <w:tc>
                <w:tcPr>
                  <w:tcW w:w="396" w:type="pct"/>
                  <w:noWrap w:val="0"/>
                  <w:vAlign w:val="center"/>
                </w:tcPr>
                <w:p w14:paraId="79FC8746">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426" w:type="pct"/>
                  <w:noWrap w:val="0"/>
                  <w:vAlign w:val="center"/>
                </w:tcPr>
                <w:p w14:paraId="72292F34">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591" w:type="pct"/>
                  <w:noWrap w:val="0"/>
                  <w:vAlign w:val="center"/>
                </w:tcPr>
                <w:p w14:paraId="787D0F3F">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流量</w:t>
                  </w:r>
                  <w:r>
                    <w:rPr>
                      <w:rFonts w:hint="eastAsia" w:cs="Times New Roman"/>
                      <w:color w:val="000000" w:themeColor="text1"/>
                      <w:sz w:val="21"/>
                      <w:szCs w:val="21"/>
                      <w:highlight w:val="none"/>
                      <w:lang w:val="en-US" w:eastAsia="zh-CN"/>
                      <w14:textFill>
                        <w14:solidFill>
                          <w14:schemeClr w14:val="tx1"/>
                        </w14:solidFill>
                      </w14:textFill>
                    </w:rPr>
                    <w:t>127</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/h</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全压</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3233Pa</w:t>
                  </w:r>
                </w:p>
              </w:tc>
            </w:tr>
            <w:tr w14:paraId="4D23BE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2" w:type="pct"/>
                  <w:noWrap w:val="0"/>
                  <w:vAlign w:val="center"/>
                </w:tcPr>
                <w:p w14:paraId="10DA897C">
                  <w:pPr>
                    <w:widowControl/>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777" w:type="pct"/>
                  <w:noWrap w:val="0"/>
                  <w:vAlign w:val="center"/>
                </w:tcPr>
                <w:p w14:paraId="41B375FE">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循环水泵</w:t>
                  </w:r>
                </w:p>
              </w:tc>
              <w:tc>
                <w:tcPr>
                  <w:tcW w:w="1445" w:type="pct"/>
                  <w:noWrap w:val="0"/>
                  <w:vAlign w:val="center"/>
                </w:tcPr>
                <w:p w14:paraId="514239F7">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IS200-150-400S</w:t>
                  </w:r>
                </w:p>
              </w:tc>
              <w:tc>
                <w:tcPr>
                  <w:tcW w:w="396" w:type="pct"/>
                  <w:noWrap w:val="0"/>
                  <w:vAlign w:val="center"/>
                </w:tcPr>
                <w:p w14:paraId="43418656">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426" w:type="pct"/>
                  <w:noWrap w:val="0"/>
                  <w:vAlign w:val="center"/>
                </w:tcPr>
                <w:p w14:paraId="526C8F11">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1591" w:type="pct"/>
                  <w:noWrap w:val="0"/>
                  <w:vAlign w:val="center"/>
                </w:tcPr>
                <w:p w14:paraId="65E90F2B">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流量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275</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/h</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，扬程</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50m</w:t>
                  </w: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，28m，功率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w:t>
                  </w: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kW(一备一用)</w:t>
                  </w:r>
                </w:p>
              </w:tc>
            </w:tr>
            <w:tr w14:paraId="231CC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2" w:type="pct"/>
                  <w:noWrap w:val="0"/>
                  <w:vAlign w:val="center"/>
                </w:tcPr>
                <w:p w14:paraId="6D345E11">
                  <w:pPr>
                    <w:widowControl/>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777" w:type="pct"/>
                  <w:noWrap w:val="0"/>
                  <w:vAlign w:val="center"/>
                </w:tcPr>
                <w:p w14:paraId="600B8151">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多管（旋风）除尘</w:t>
                  </w:r>
                </w:p>
              </w:tc>
              <w:tc>
                <w:tcPr>
                  <w:tcW w:w="1445" w:type="pct"/>
                  <w:noWrap w:val="0"/>
                  <w:vAlign w:val="center"/>
                </w:tcPr>
                <w:p w14:paraId="4794D66E">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XD-10</w:t>
                  </w:r>
                </w:p>
              </w:tc>
              <w:tc>
                <w:tcPr>
                  <w:tcW w:w="396" w:type="pct"/>
                  <w:noWrap w:val="0"/>
                  <w:vAlign w:val="center"/>
                </w:tcPr>
                <w:p w14:paraId="08AF19B1">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426" w:type="pct"/>
                  <w:noWrap w:val="0"/>
                  <w:vAlign w:val="center"/>
                </w:tcPr>
                <w:p w14:paraId="2710888F">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1591" w:type="pct"/>
                  <w:noWrap w:val="0"/>
                  <w:vAlign w:val="center"/>
                </w:tcPr>
                <w:p w14:paraId="154723AE">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处理烟气量</w:t>
                  </w:r>
                  <w:r>
                    <w:rPr>
                      <w:rFonts w:hint="eastAsia" w:cs="Times New Roman"/>
                      <w:color w:val="000000" w:themeColor="text1"/>
                      <w:sz w:val="21"/>
                      <w:szCs w:val="21"/>
                      <w:highlight w:val="none"/>
                      <w:lang w:val="en-US" w:eastAsia="zh-CN"/>
                      <w14:textFill>
                        <w14:solidFill>
                          <w14:schemeClr w14:val="tx1"/>
                        </w14:solidFill>
                      </w14:textFill>
                    </w:rPr>
                    <w:t>1270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w:t>
                  </w:r>
                </w:p>
              </w:tc>
            </w:tr>
            <w:tr w14:paraId="6A251A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2" w:type="pct"/>
                  <w:noWrap w:val="0"/>
                  <w:vAlign w:val="center"/>
                </w:tcPr>
                <w:p w14:paraId="20013150">
                  <w:pPr>
                    <w:widowControl/>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777" w:type="pct"/>
                  <w:noWrap w:val="0"/>
                  <w:vAlign w:val="center"/>
                </w:tcPr>
                <w:p w14:paraId="56647401">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布袋除尘器</w:t>
                  </w:r>
                </w:p>
              </w:tc>
              <w:tc>
                <w:tcPr>
                  <w:tcW w:w="1445" w:type="pct"/>
                  <w:noWrap w:val="0"/>
                  <w:vAlign w:val="center"/>
                </w:tcPr>
                <w:p w14:paraId="7295E47F">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DMC-</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560</w:t>
                  </w:r>
                </w:p>
              </w:tc>
              <w:tc>
                <w:tcPr>
                  <w:tcW w:w="396" w:type="pct"/>
                  <w:noWrap w:val="0"/>
                  <w:vAlign w:val="center"/>
                </w:tcPr>
                <w:p w14:paraId="3194240F">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426" w:type="pct"/>
                  <w:noWrap w:val="0"/>
                  <w:vAlign w:val="center"/>
                </w:tcPr>
                <w:p w14:paraId="6BC84E7A">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1591" w:type="pct"/>
                  <w:noWrap w:val="0"/>
                  <w:vAlign w:val="center"/>
                </w:tcPr>
                <w:p w14:paraId="7BB0CE90">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处理烟气量</w:t>
                  </w:r>
                  <w:r>
                    <w:rPr>
                      <w:rFonts w:hint="eastAsia" w:cs="Times New Roman"/>
                      <w:color w:val="000000" w:themeColor="text1"/>
                      <w:sz w:val="21"/>
                      <w:szCs w:val="21"/>
                      <w:highlight w:val="none"/>
                      <w:lang w:val="en-US" w:eastAsia="zh-CN"/>
                      <w14:textFill>
                        <w14:solidFill>
                          <w14:schemeClr w14:val="tx1"/>
                        </w14:solidFill>
                      </w14:textFill>
                    </w:rPr>
                    <w:t>1270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w:t>
                  </w:r>
                </w:p>
              </w:tc>
            </w:tr>
            <w:tr w14:paraId="1F34EC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2" w:type="pct"/>
                  <w:noWrap w:val="0"/>
                  <w:vAlign w:val="center"/>
                </w:tcPr>
                <w:p w14:paraId="7FA88D26">
                  <w:pPr>
                    <w:widowControl/>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777" w:type="pct"/>
                  <w:noWrap w:val="0"/>
                  <w:vAlign w:val="center"/>
                </w:tcPr>
                <w:p w14:paraId="190781EC">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脱硫塔</w:t>
                  </w:r>
                </w:p>
              </w:tc>
              <w:tc>
                <w:tcPr>
                  <w:tcW w:w="1445" w:type="pct"/>
                  <w:noWrap w:val="0"/>
                  <w:vAlign w:val="center"/>
                </w:tcPr>
                <w:p w14:paraId="4A441E21">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HCTS-</w:t>
                  </w:r>
                  <w:r>
                    <w:rPr>
                      <w:rFonts w:hint="default"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1*10</w:t>
                  </w:r>
                </w:p>
              </w:tc>
              <w:tc>
                <w:tcPr>
                  <w:tcW w:w="396" w:type="pct"/>
                  <w:noWrap w:val="0"/>
                  <w:vAlign w:val="center"/>
                </w:tcPr>
                <w:p w14:paraId="37208670">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426" w:type="pct"/>
                  <w:noWrap w:val="0"/>
                  <w:vAlign w:val="center"/>
                </w:tcPr>
                <w:p w14:paraId="3FD0CB17">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1591" w:type="pct"/>
                  <w:noWrap w:val="0"/>
                  <w:vAlign w:val="center"/>
                </w:tcPr>
                <w:p w14:paraId="2A240755">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处理烟气量</w:t>
                  </w:r>
                  <w:r>
                    <w:rPr>
                      <w:rFonts w:hint="eastAsia" w:cs="Times New Roman"/>
                      <w:color w:val="000000" w:themeColor="text1"/>
                      <w:sz w:val="21"/>
                      <w:szCs w:val="21"/>
                      <w:highlight w:val="none"/>
                      <w:lang w:val="en-US" w:eastAsia="zh-CN"/>
                      <w14:textFill>
                        <w14:solidFill>
                          <w14:schemeClr w14:val="tx1"/>
                        </w14:solidFill>
                      </w14:textFill>
                    </w:rPr>
                    <w:t>1270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w:t>
                  </w:r>
                </w:p>
              </w:tc>
            </w:tr>
            <w:tr w14:paraId="5881D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2" w:type="pct"/>
                  <w:noWrap w:val="0"/>
                  <w:vAlign w:val="center"/>
                </w:tcPr>
                <w:p w14:paraId="2F0C99DD">
                  <w:pPr>
                    <w:widowControl/>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777" w:type="pct"/>
                  <w:noWrap w:val="0"/>
                  <w:vAlign w:val="center"/>
                </w:tcPr>
                <w:p w14:paraId="0E7597A9">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脱硝系统</w:t>
                  </w:r>
                </w:p>
              </w:tc>
              <w:tc>
                <w:tcPr>
                  <w:tcW w:w="1445" w:type="pct"/>
                  <w:noWrap w:val="0"/>
                  <w:vAlign w:val="center"/>
                </w:tcPr>
                <w:p w14:paraId="57BFF0DE">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SNCR-10</w:t>
                  </w:r>
                </w:p>
              </w:tc>
              <w:tc>
                <w:tcPr>
                  <w:tcW w:w="396" w:type="pct"/>
                  <w:noWrap w:val="0"/>
                  <w:vAlign w:val="center"/>
                </w:tcPr>
                <w:p w14:paraId="270ACAE8">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426" w:type="pct"/>
                  <w:noWrap w:val="0"/>
                  <w:vAlign w:val="center"/>
                </w:tcPr>
                <w:p w14:paraId="3BF89253">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1591" w:type="pct"/>
                  <w:noWrap w:val="0"/>
                  <w:vAlign w:val="center"/>
                </w:tcPr>
                <w:p w14:paraId="09898EA8">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处理烟气量</w:t>
                  </w:r>
                  <w:r>
                    <w:rPr>
                      <w:rFonts w:hint="eastAsia" w:cs="Times New Roman"/>
                      <w:color w:val="000000" w:themeColor="text1"/>
                      <w:sz w:val="21"/>
                      <w:szCs w:val="21"/>
                      <w:highlight w:val="none"/>
                      <w:lang w:val="en-US" w:eastAsia="zh-CN"/>
                      <w14:textFill>
                        <w14:solidFill>
                          <w14:schemeClr w14:val="tx1"/>
                        </w14:solidFill>
                      </w14:textFill>
                    </w:rPr>
                    <w:t>127</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/h</w:t>
                  </w:r>
                </w:p>
              </w:tc>
            </w:tr>
            <w:tr w14:paraId="0613EF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2" w:type="pct"/>
                  <w:noWrap w:val="0"/>
                  <w:vAlign w:val="center"/>
                </w:tcPr>
                <w:p w14:paraId="6EF71107">
                  <w:pPr>
                    <w:widowControl/>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777" w:type="pct"/>
                  <w:noWrap w:val="0"/>
                  <w:vAlign w:val="center"/>
                </w:tcPr>
                <w:p w14:paraId="03C66E41">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除渣机</w:t>
                  </w:r>
                </w:p>
              </w:tc>
              <w:tc>
                <w:tcPr>
                  <w:tcW w:w="1445" w:type="pct"/>
                  <w:noWrap w:val="0"/>
                  <w:vAlign w:val="center"/>
                </w:tcPr>
                <w:p w14:paraId="2318FA04">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GBC-10T</w:t>
                  </w:r>
                </w:p>
              </w:tc>
              <w:tc>
                <w:tcPr>
                  <w:tcW w:w="396" w:type="pct"/>
                  <w:noWrap w:val="0"/>
                  <w:vAlign w:val="center"/>
                </w:tcPr>
                <w:p w14:paraId="7123AB12">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426" w:type="pct"/>
                  <w:noWrap w:val="0"/>
                  <w:vAlign w:val="center"/>
                </w:tcPr>
                <w:p w14:paraId="2CF80BB8">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1591" w:type="pct"/>
                  <w:noWrap w:val="0"/>
                  <w:vAlign w:val="center"/>
                </w:tcPr>
                <w:p w14:paraId="741675C3">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除渣量600kg/h，</w:t>
                  </w: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功率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kW</w:t>
                  </w:r>
                </w:p>
              </w:tc>
            </w:tr>
            <w:tr w14:paraId="0C098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2" w:type="pct"/>
                  <w:noWrap w:val="0"/>
                  <w:vAlign w:val="center"/>
                </w:tcPr>
                <w:p w14:paraId="14F821BF">
                  <w:pPr>
                    <w:widowControl/>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777" w:type="pct"/>
                  <w:noWrap w:val="0"/>
                  <w:vAlign w:val="center"/>
                </w:tcPr>
                <w:p w14:paraId="2B89F0FF">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减速机</w:t>
                  </w:r>
                </w:p>
              </w:tc>
              <w:tc>
                <w:tcPr>
                  <w:tcW w:w="1445" w:type="pct"/>
                  <w:noWrap w:val="0"/>
                  <w:vAlign w:val="center"/>
                </w:tcPr>
                <w:p w14:paraId="79877742">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MWL-100</w:t>
                  </w:r>
                </w:p>
              </w:tc>
              <w:tc>
                <w:tcPr>
                  <w:tcW w:w="396" w:type="pct"/>
                  <w:noWrap w:val="0"/>
                  <w:vAlign w:val="center"/>
                </w:tcPr>
                <w:p w14:paraId="3FEDFD9C">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426" w:type="pct"/>
                  <w:noWrap w:val="0"/>
                  <w:vAlign w:val="center"/>
                </w:tcPr>
                <w:p w14:paraId="0014461D">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1591" w:type="pct"/>
                  <w:noWrap w:val="0"/>
                  <w:vAlign w:val="center"/>
                </w:tcPr>
                <w:p w14:paraId="19D972CE">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输出扭矩2500N.m，</w:t>
                  </w: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功率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0.75</w:t>
                  </w: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kW</w:t>
                  </w:r>
                </w:p>
              </w:tc>
            </w:tr>
            <w:tr w14:paraId="6F3E77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2" w:type="pct"/>
                  <w:noWrap w:val="0"/>
                  <w:vAlign w:val="center"/>
                </w:tcPr>
                <w:p w14:paraId="4CEC7FDC">
                  <w:pPr>
                    <w:widowControl/>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w:t>
                  </w:r>
                </w:p>
              </w:tc>
              <w:tc>
                <w:tcPr>
                  <w:tcW w:w="777" w:type="pct"/>
                  <w:noWrap w:val="0"/>
                  <w:vAlign w:val="center"/>
                </w:tcPr>
                <w:p w14:paraId="115782FC">
                  <w:pPr>
                    <w:tabs>
                      <w:tab w:val="left" w:pos="0"/>
                    </w:tabs>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上料机</w:t>
                  </w:r>
                </w:p>
              </w:tc>
              <w:tc>
                <w:tcPr>
                  <w:tcW w:w="1445" w:type="pct"/>
                  <w:noWrap w:val="0"/>
                  <w:vAlign w:val="center"/>
                </w:tcPr>
                <w:p w14:paraId="33145F62">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QSG-10</w:t>
                  </w:r>
                </w:p>
              </w:tc>
              <w:tc>
                <w:tcPr>
                  <w:tcW w:w="396" w:type="pct"/>
                  <w:noWrap w:val="0"/>
                  <w:vAlign w:val="center"/>
                </w:tcPr>
                <w:p w14:paraId="6C259A41">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426" w:type="pct"/>
                  <w:noWrap w:val="0"/>
                  <w:vAlign w:val="center"/>
                </w:tcPr>
                <w:p w14:paraId="75FD5F47">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1591" w:type="pct"/>
                  <w:noWrap w:val="0"/>
                  <w:vAlign w:val="center"/>
                </w:tcPr>
                <w:p w14:paraId="642DAD50">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容量0.15m³，</w:t>
                  </w: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功率</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kW</w:t>
                  </w:r>
                </w:p>
              </w:tc>
            </w:tr>
          </w:tbl>
          <w:p w14:paraId="40D004E6">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主要原辅材料及用量</w:t>
            </w:r>
          </w:p>
          <w:p w14:paraId="7676544C">
            <w:pPr>
              <w:spacing w:line="430" w:lineRule="exact"/>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eastAsia" w:cs="Times New Roman"/>
                <w:color w:val="000000" w:themeColor="text1"/>
                <w:sz w:val="24"/>
                <w:szCs w:val="24"/>
                <w:highlight w:val="none"/>
                <w:lang w:eastAsia="zh-CN"/>
                <w14:textFill>
                  <w14:solidFill>
                    <w14:schemeClr w14:val="tx1"/>
                  </w14:solidFill>
                </w14:textFill>
              </w:rPr>
              <w:t>生物质成型燃料专用锅炉</w:t>
            </w:r>
            <w:r>
              <w:rPr>
                <w:rFonts w:hint="default" w:ascii="Times New Roman" w:hAnsi="Times New Roman" w:eastAsia="宋体" w:cs="Times New Roman"/>
                <w:color w:val="000000" w:themeColor="text1"/>
                <w:sz w:val="24"/>
                <w:szCs w:val="24"/>
                <w:highlight w:val="none"/>
                <w14:textFill>
                  <w14:solidFill>
                    <w14:schemeClr w14:val="tx1"/>
                  </w14:solidFill>
                </w14:textFill>
              </w:rPr>
              <w:t>使用的主要原辅材料为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Ⅰ级生物质成型燃料，所用生物质成型燃料要求满足</w:t>
            </w:r>
            <w:r>
              <w:rPr>
                <w:rFonts w:hint="default" w:ascii="Times New Roman" w:hAnsi="Times New Roman" w:eastAsia="宋体" w:cs="Times New Roman"/>
                <w:color w:val="000000" w:themeColor="text1"/>
                <w:sz w:val="24"/>
                <w:szCs w:val="24"/>
                <w:highlight w:val="none"/>
                <w14:textFill>
                  <w14:solidFill>
                    <w14:schemeClr w14:val="tx1"/>
                  </w14:solidFill>
                </w14:textFill>
              </w:rPr>
              <w:t>《生物质成型燃料质量分级》（NBT34024-2015）农业或混合生物质燃料颗粒分级指标</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中的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Ⅰ级</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指标要求</w:t>
            </w:r>
            <w:r>
              <w:rPr>
                <w:rFonts w:hint="default" w:ascii="Times New Roman" w:hAnsi="Times New Roman" w:eastAsia="宋体" w:cs="Times New Roman"/>
                <w:color w:val="000000" w:themeColor="text1"/>
                <w:sz w:val="24"/>
                <w:szCs w:val="24"/>
                <w:highlight w:val="none"/>
                <w14:textFill>
                  <w14:solidFill>
                    <w14:schemeClr w14:val="tx1"/>
                  </w14:solidFill>
                </w14:textFill>
              </w:rPr>
              <w:t>，主要原辅材料及用量见表2-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Ⅰ级生物质成型燃料</w:t>
            </w:r>
            <w:r>
              <w:rPr>
                <w:rFonts w:hint="eastAsia" w:cs="Times New Roman"/>
                <w:color w:val="000000" w:themeColor="text1"/>
                <w:sz w:val="24"/>
                <w:szCs w:val="24"/>
                <w:highlight w:val="none"/>
                <w:lang w:val="en-US" w:eastAsia="zh-CN"/>
                <w14:textFill>
                  <w14:solidFill>
                    <w14:schemeClr w14:val="tx1"/>
                  </w14:solidFill>
                </w14:textFill>
              </w:rPr>
              <w:t>主要性能指标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一览表见表2-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BDC913B">
            <w:pPr>
              <w:spacing w:line="43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表2-</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主要原辅材料及用量表</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4"/>
              <w:gridCol w:w="1314"/>
              <w:gridCol w:w="1293"/>
              <w:gridCol w:w="1186"/>
              <w:gridCol w:w="3452"/>
            </w:tblGrid>
            <w:tr w14:paraId="71598A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pct"/>
                  <w:noWrap w:val="0"/>
                  <w:vAlign w:val="center"/>
                </w:tcPr>
                <w:p w14:paraId="21FA9667">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801" w:type="pct"/>
                  <w:noWrap w:val="0"/>
                  <w:vAlign w:val="center"/>
                </w:tcPr>
                <w:p w14:paraId="4435FC88">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名称</w:t>
                  </w:r>
                </w:p>
              </w:tc>
              <w:tc>
                <w:tcPr>
                  <w:tcW w:w="788" w:type="pct"/>
                  <w:noWrap w:val="0"/>
                  <w:vAlign w:val="center"/>
                </w:tcPr>
                <w:p w14:paraId="4F66F69A">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单位</w:t>
                  </w:r>
                </w:p>
              </w:tc>
              <w:tc>
                <w:tcPr>
                  <w:tcW w:w="723" w:type="pct"/>
                  <w:noWrap w:val="0"/>
                  <w:vAlign w:val="center"/>
                </w:tcPr>
                <w:p w14:paraId="3972729A">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用量</w:t>
                  </w:r>
                </w:p>
              </w:tc>
              <w:tc>
                <w:tcPr>
                  <w:tcW w:w="2105" w:type="pct"/>
                  <w:noWrap w:val="0"/>
                  <w:vAlign w:val="center"/>
                </w:tcPr>
                <w:p w14:paraId="3D3EEB07">
                  <w:pPr>
                    <w:adjustRightInd w:val="0"/>
                    <w:snapToGrid w:val="0"/>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备注</w:t>
                  </w:r>
                </w:p>
              </w:tc>
            </w:tr>
            <w:tr w14:paraId="453C4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pct"/>
                  <w:noWrap w:val="0"/>
                  <w:vAlign w:val="center"/>
                </w:tcPr>
                <w:p w14:paraId="0DDD38FD">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801" w:type="pct"/>
                  <w:noWrap w:val="0"/>
                  <w:vAlign w:val="center"/>
                </w:tcPr>
                <w:p w14:paraId="5DBA06C4">
                  <w:pPr>
                    <w:adjustRightInd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Ⅰ级生物质成型燃料</w:t>
                  </w:r>
                </w:p>
              </w:tc>
              <w:tc>
                <w:tcPr>
                  <w:tcW w:w="788" w:type="pct"/>
                  <w:noWrap w:val="0"/>
                  <w:vAlign w:val="center"/>
                </w:tcPr>
                <w:p w14:paraId="08C869A5">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z w:val="21"/>
                      <w:szCs w:val="21"/>
                      <w:highlight w:val="none"/>
                      <w14:textFill>
                        <w14:solidFill>
                          <w14:schemeClr w14:val="tx1"/>
                        </w14:solidFill>
                      </w14:textFill>
                    </w:rPr>
                    <w:t>/a</w:t>
                  </w:r>
                </w:p>
              </w:tc>
              <w:tc>
                <w:tcPr>
                  <w:tcW w:w="723" w:type="pct"/>
                  <w:noWrap w:val="0"/>
                  <w:vAlign w:val="center"/>
                </w:tcPr>
                <w:p w14:paraId="117956CA">
                  <w:pPr>
                    <w:adjustRightInd w:val="0"/>
                    <w:snapToGrid w:val="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1947.74</w:t>
                  </w:r>
                </w:p>
              </w:tc>
              <w:tc>
                <w:tcPr>
                  <w:tcW w:w="2105" w:type="pct"/>
                  <w:noWrap w:val="0"/>
                  <w:vAlign w:val="center"/>
                </w:tcPr>
                <w:p w14:paraId="20E2436D">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外购</w:t>
                  </w:r>
                </w:p>
              </w:tc>
            </w:tr>
            <w:tr w14:paraId="3889EA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pct"/>
                  <w:noWrap w:val="0"/>
                  <w:vAlign w:val="center"/>
                </w:tcPr>
                <w:p w14:paraId="52C29697">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801" w:type="pct"/>
                  <w:noWrap w:val="0"/>
                  <w:vAlign w:val="center"/>
                </w:tcPr>
                <w:p w14:paraId="55BFD8F9">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尿素</w:t>
                  </w:r>
                  <w:r>
                    <w:rPr>
                      <w:rFonts w:hint="eastAsia" w:cs="Times New Roman"/>
                      <w:color w:val="000000" w:themeColor="text1"/>
                      <w:sz w:val="21"/>
                      <w:szCs w:val="21"/>
                      <w:highlight w:val="none"/>
                      <w:lang w:val="en-US" w:eastAsia="zh-CN"/>
                      <w14:textFill>
                        <w14:solidFill>
                          <w14:schemeClr w14:val="tx1"/>
                        </w14:solidFill>
                      </w14:textFill>
                    </w:rPr>
                    <w:t>（脱硝剂）</w:t>
                  </w:r>
                </w:p>
              </w:tc>
              <w:tc>
                <w:tcPr>
                  <w:tcW w:w="788" w:type="pct"/>
                  <w:noWrap w:val="0"/>
                  <w:vAlign w:val="center"/>
                </w:tcPr>
                <w:p w14:paraId="0CB5CBD2">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t</w:t>
                  </w:r>
                  <w:r>
                    <w:rPr>
                      <w:rFonts w:hint="default" w:ascii="Times New Roman" w:hAnsi="Times New Roman" w:cs="Times New Roman"/>
                      <w:color w:val="000000" w:themeColor="text1"/>
                      <w:highlight w:val="none"/>
                      <w:lang w:val="en-US" w:eastAsia="zh-CN"/>
                      <w14:textFill>
                        <w14:solidFill>
                          <w14:schemeClr w14:val="tx1"/>
                        </w14:solidFill>
                      </w14:textFill>
                    </w:rPr>
                    <w:t>/a</w:t>
                  </w:r>
                </w:p>
              </w:tc>
              <w:tc>
                <w:tcPr>
                  <w:tcW w:w="723" w:type="pct"/>
                  <w:noWrap w:val="0"/>
                  <w:vAlign w:val="center"/>
                </w:tcPr>
                <w:p w14:paraId="452B65F2">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10.8</w:t>
                  </w:r>
                </w:p>
              </w:tc>
              <w:tc>
                <w:tcPr>
                  <w:tcW w:w="2105" w:type="pct"/>
                  <w:noWrap w:val="0"/>
                  <w:vAlign w:val="center"/>
                </w:tcPr>
                <w:p w14:paraId="269B3BF8">
                  <w:pPr>
                    <w:adjustRightInd w:val="0"/>
                    <w:snapToGri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外购；</w:t>
                  </w:r>
                  <w:r>
                    <w:rPr>
                      <w:rFonts w:hint="default" w:ascii="Times New Roman" w:hAnsi="Times New Roman" w:eastAsia="宋体" w:cs="Times New Roman"/>
                      <w:color w:val="000000" w:themeColor="text1"/>
                      <w:highlight w:val="none"/>
                      <w:lang w:val="en-US" w:eastAsia="zh-CN"/>
                      <w14:textFill>
                        <w14:solidFill>
                          <w14:schemeClr w14:val="tx1"/>
                        </w14:solidFill>
                      </w14:textFill>
                    </w:rPr>
                    <w:t>含氮量≥46%，50kg/袋，尿素与水配制成10%的溶液进行使用</w:t>
                  </w:r>
                </w:p>
              </w:tc>
            </w:tr>
            <w:tr w14:paraId="36F779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pct"/>
                  <w:noWrap w:val="0"/>
                  <w:vAlign w:val="center"/>
                </w:tcPr>
                <w:p w14:paraId="4F8CEDC8">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w:t>
                  </w:r>
                </w:p>
              </w:tc>
              <w:tc>
                <w:tcPr>
                  <w:tcW w:w="801" w:type="pct"/>
                  <w:noWrap w:val="0"/>
                  <w:vAlign w:val="center"/>
                </w:tcPr>
                <w:p w14:paraId="44FAF627">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氢氧化钠</w:t>
                  </w:r>
                </w:p>
              </w:tc>
              <w:tc>
                <w:tcPr>
                  <w:tcW w:w="788" w:type="pct"/>
                  <w:noWrap w:val="0"/>
                  <w:vAlign w:val="center"/>
                </w:tcPr>
                <w:p w14:paraId="118C110F">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t/a</w:t>
                  </w:r>
                </w:p>
              </w:tc>
              <w:tc>
                <w:tcPr>
                  <w:tcW w:w="723" w:type="pct"/>
                  <w:noWrap w:val="0"/>
                  <w:vAlign w:val="center"/>
                </w:tcPr>
                <w:p w14:paraId="657FBD6B">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0.05</w:t>
                  </w:r>
                </w:p>
              </w:tc>
              <w:tc>
                <w:tcPr>
                  <w:tcW w:w="2105" w:type="pct"/>
                  <w:noWrap w:val="0"/>
                  <w:vAlign w:val="center"/>
                </w:tcPr>
                <w:p w14:paraId="0F284F27">
                  <w:pPr>
                    <w:adjustRightInd w:val="0"/>
                    <w:snapToGri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外购；</w:t>
                  </w:r>
                  <w:r>
                    <w:rPr>
                      <w:rFonts w:hint="default" w:ascii="Times New Roman" w:hAnsi="Times New Roman" w:eastAsia="宋体" w:cs="Times New Roman"/>
                      <w:color w:val="000000" w:themeColor="text1"/>
                      <w:highlight w:val="none"/>
                      <w:lang w:val="en-US" w:eastAsia="zh-CN"/>
                      <w14:textFill>
                        <w14:solidFill>
                          <w14:schemeClr w14:val="tx1"/>
                        </w14:solidFill>
                      </w14:textFill>
                    </w:rPr>
                    <w:t>25kg/袋</w:t>
                  </w:r>
                </w:p>
              </w:tc>
            </w:tr>
            <w:tr w14:paraId="2A38A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pct"/>
                  <w:noWrap w:val="0"/>
                  <w:vAlign w:val="center"/>
                </w:tcPr>
                <w:p w14:paraId="0D6B7BEB">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w:t>
                  </w:r>
                </w:p>
              </w:tc>
              <w:tc>
                <w:tcPr>
                  <w:tcW w:w="801" w:type="pct"/>
                  <w:noWrap w:val="0"/>
                  <w:vAlign w:val="center"/>
                </w:tcPr>
                <w:p w14:paraId="1589BCC2">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石灰粉</w:t>
                  </w:r>
                </w:p>
              </w:tc>
              <w:tc>
                <w:tcPr>
                  <w:tcW w:w="788" w:type="pct"/>
                  <w:noWrap w:val="0"/>
                  <w:vAlign w:val="center"/>
                </w:tcPr>
                <w:p w14:paraId="4BD769FF">
                  <w:pPr>
                    <w:adjustRightInd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t/a</w:t>
                  </w:r>
                </w:p>
              </w:tc>
              <w:tc>
                <w:tcPr>
                  <w:tcW w:w="723" w:type="pct"/>
                  <w:noWrap w:val="0"/>
                  <w:vAlign w:val="center"/>
                </w:tcPr>
                <w:p w14:paraId="7A251E64">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0.1</w:t>
                  </w:r>
                </w:p>
              </w:tc>
              <w:tc>
                <w:tcPr>
                  <w:tcW w:w="2105" w:type="pct"/>
                  <w:noWrap w:val="0"/>
                  <w:vAlign w:val="center"/>
                </w:tcPr>
                <w:p w14:paraId="6870303C">
                  <w:pPr>
                    <w:adjustRightInd w:val="0"/>
                    <w:snapToGri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外购；</w:t>
                  </w:r>
                  <w:r>
                    <w:rPr>
                      <w:rFonts w:hint="default" w:ascii="Times New Roman" w:hAnsi="Times New Roman" w:eastAsia="宋体" w:cs="Times New Roman"/>
                      <w:color w:val="000000" w:themeColor="text1"/>
                      <w:highlight w:val="none"/>
                      <w:lang w:val="en-US" w:eastAsia="zh-CN"/>
                      <w14:textFill>
                        <w14:solidFill>
                          <w14:schemeClr w14:val="tx1"/>
                        </w14:solidFill>
                      </w14:textFill>
                    </w:rPr>
                    <w:t>25kg/袋</w:t>
                  </w:r>
                  <w:r>
                    <w:rPr>
                      <w:rFonts w:hint="eastAsia" w:cs="Times New Roman"/>
                      <w:color w:val="000000" w:themeColor="text1"/>
                      <w:highlight w:val="none"/>
                      <w:lang w:val="en-US" w:eastAsia="zh-CN"/>
                      <w14:textFill>
                        <w14:solidFill>
                          <w14:schemeClr w14:val="tx1"/>
                        </w14:solidFill>
                      </w14:textFill>
                    </w:rPr>
                    <w:t>，100目</w:t>
                  </w:r>
                </w:p>
              </w:tc>
            </w:tr>
            <w:tr w14:paraId="1C4BB9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pct"/>
                  <w:noWrap w:val="0"/>
                  <w:vAlign w:val="center"/>
                </w:tcPr>
                <w:p w14:paraId="554EA644">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5</w:t>
                  </w:r>
                </w:p>
              </w:tc>
              <w:tc>
                <w:tcPr>
                  <w:tcW w:w="801" w:type="pct"/>
                  <w:noWrap w:val="0"/>
                  <w:vAlign w:val="center"/>
                </w:tcPr>
                <w:p w14:paraId="2BD106BF">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w:t>
                  </w:r>
                </w:p>
              </w:tc>
              <w:tc>
                <w:tcPr>
                  <w:tcW w:w="788" w:type="pct"/>
                  <w:noWrap w:val="0"/>
                  <w:vAlign w:val="center"/>
                </w:tcPr>
                <w:p w14:paraId="7A45AD72">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/a</w:t>
                  </w:r>
                </w:p>
              </w:tc>
              <w:tc>
                <w:tcPr>
                  <w:tcW w:w="723" w:type="pct"/>
                  <w:noWrap w:val="0"/>
                  <w:vAlign w:val="center"/>
                </w:tcPr>
                <w:p w14:paraId="661B87A9">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1279.2</w:t>
                  </w:r>
                </w:p>
              </w:tc>
              <w:tc>
                <w:tcPr>
                  <w:tcW w:w="2105" w:type="pct"/>
                  <w:noWrap w:val="0"/>
                  <w:vAlign w:val="center"/>
                </w:tcPr>
                <w:p w14:paraId="631271C9">
                  <w:pPr>
                    <w:adjustRightInd w:val="0"/>
                    <w:snapToGri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r>
            <w:tr w14:paraId="022265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1" w:type="pct"/>
                  <w:noWrap w:val="0"/>
                  <w:vAlign w:val="center"/>
                </w:tcPr>
                <w:p w14:paraId="6CA6623F">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801" w:type="pct"/>
                  <w:noWrap w:val="0"/>
                  <w:vAlign w:val="center"/>
                </w:tcPr>
                <w:p w14:paraId="0A62A03B">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电</w:t>
                  </w:r>
                </w:p>
              </w:tc>
              <w:tc>
                <w:tcPr>
                  <w:tcW w:w="788" w:type="pct"/>
                  <w:noWrap w:val="0"/>
                  <w:vAlign w:val="center"/>
                </w:tcPr>
                <w:p w14:paraId="2855F25A">
                  <w:pPr>
                    <w:adjustRightInd w:val="0"/>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万</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kW</w:t>
                  </w:r>
                  <w:r>
                    <w:rPr>
                      <w:rFonts w:hint="default" w:ascii="Times New Roman" w:hAnsi="Times New Roman" w:eastAsia="宋体" w:cs="Times New Roman"/>
                      <w:color w:val="000000" w:themeColor="text1"/>
                      <w:sz w:val="21"/>
                      <w:szCs w:val="21"/>
                      <w:highlight w:val="none"/>
                      <w14:textFill>
                        <w14:solidFill>
                          <w14:schemeClr w14:val="tx1"/>
                        </w14:solidFill>
                      </w14:textFill>
                    </w:rPr>
                    <w:t>·h/a</w:t>
                  </w:r>
                </w:p>
              </w:tc>
              <w:tc>
                <w:tcPr>
                  <w:tcW w:w="723" w:type="pct"/>
                  <w:noWrap w:val="0"/>
                  <w:vAlign w:val="center"/>
                </w:tcPr>
                <w:p w14:paraId="16A77415">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52.266</w:t>
                  </w:r>
                </w:p>
              </w:tc>
              <w:tc>
                <w:tcPr>
                  <w:tcW w:w="2105" w:type="pct"/>
                  <w:noWrap w:val="0"/>
                  <w:vAlign w:val="center"/>
                </w:tcPr>
                <w:p w14:paraId="13E94405">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bl>
          <w:p w14:paraId="1610C462">
            <w:pPr>
              <w:spacing w:line="43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表2-</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《生物质成型燃料质量分级》（NBT34024-2015）农业或混合生物质燃料颗粒分级指标</w:t>
            </w:r>
            <w:r>
              <w:rPr>
                <w:rFonts w:hint="eastAsia"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Ⅰ级生物质成型燃料</w:t>
            </w:r>
            <w:r>
              <w:rPr>
                <w:rFonts w:hint="eastAsia" w:cs="Times New Roman"/>
                <w:b/>
                <w:bCs/>
                <w:color w:val="000000" w:themeColor="text1"/>
                <w:sz w:val="21"/>
                <w:szCs w:val="21"/>
                <w:highlight w:val="none"/>
                <w:lang w:eastAsia="zh-CN"/>
                <w14:textFill>
                  <w14:solidFill>
                    <w14:schemeClr w14:val="tx1"/>
                  </w14:solidFill>
                </w14:textFill>
              </w:rPr>
              <w:t>）</w:t>
            </w:r>
          </w:p>
          <w:tbl>
            <w:tblPr>
              <w:tblStyle w:val="2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0"/>
              <w:gridCol w:w="3379"/>
              <w:gridCol w:w="1901"/>
              <w:gridCol w:w="1959"/>
            </w:tblGrid>
            <w:tr w14:paraId="4B2C1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blHeader/>
              </w:trPr>
              <w:tc>
                <w:tcPr>
                  <w:tcW w:w="585" w:type="pct"/>
                  <w:tcBorders>
                    <w:tl2br w:val="nil"/>
                    <w:tr2bl w:val="nil"/>
                  </w:tcBorders>
                  <w:noWrap w:val="0"/>
                  <w:vAlign w:val="center"/>
                </w:tcPr>
                <w:p w14:paraId="00177F26">
                  <w:pPr>
                    <w:adjustRightInd w:val="0"/>
                    <w:snapToGrid w:val="0"/>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序号</w:t>
                  </w:r>
                </w:p>
              </w:tc>
              <w:tc>
                <w:tcPr>
                  <w:tcW w:w="2060" w:type="pct"/>
                  <w:tcBorders>
                    <w:tl2br w:val="nil"/>
                    <w:tr2bl w:val="nil"/>
                  </w:tcBorders>
                  <w:noWrap w:val="0"/>
                  <w:vAlign w:val="center"/>
                </w:tcPr>
                <w:p w14:paraId="3BC14830">
                  <w:pPr>
                    <w:adjustRightInd w:val="0"/>
                    <w:snapToGrid w:val="0"/>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cs="Times New Roman"/>
                      <w:b/>
                      <w:bCs/>
                      <w:color w:val="000000" w:themeColor="text1"/>
                      <w:sz w:val="21"/>
                      <w:szCs w:val="21"/>
                      <w:highlight w:val="none"/>
                      <w:lang w:eastAsia="zh-CN"/>
                      <w14:textFill>
                        <w14:solidFill>
                          <w14:schemeClr w14:val="tx1"/>
                        </w14:solidFill>
                      </w14:textFill>
                    </w:rPr>
                    <w:t>燃料属性</w:t>
                  </w:r>
                </w:p>
              </w:tc>
              <w:tc>
                <w:tcPr>
                  <w:tcW w:w="1159" w:type="pct"/>
                  <w:tcBorders>
                    <w:tl2br w:val="nil"/>
                    <w:tr2bl w:val="nil"/>
                  </w:tcBorders>
                  <w:noWrap w:val="0"/>
                  <w:vAlign w:val="center"/>
                </w:tcPr>
                <w:p w14:paraId="299D24F6">
                  <w:pPr>
                    <w:adjustRightInd w:val="0"/>
                    <w:snapToGrid w:val="0"/>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cs="Times New Roman"/>
                      <w:b/>
                      <w:bCs/>
                      <w:color w:val="000000" w:themeColor="text1"/>
                      <w:sz w:val="21"/>
                      <w:szCs w:val="21"/>
                      <w:highlight w:val="none"/>
                      <w:lang w:eastAsia="zh-CN"/>
                      <w14:textFill>
                        <w14:solidFill>
                          <w14:schemeClr w14:val="tx1"/>
                        </w14:solidFill>
                      </w14:textFill>
                    </w:rPr>
                    <w:t>单位</w:t>
                  </w:r>
                </w:p>
              </w:tc>
              <w:tc>
                <w:tcPr>
                  <w:tcW w:w="1194" w:type="pct"/>
                  <w:tcBorders>
                    <w:tl2br w:val="nil"/>
                    <w:tr2bl w:val="nil"/>
                  </w:tcBorders>
                  <w:noWrap w:val="0"/>
                  <w:vAlign w:val="center"/>
                </w:tcPr>
                <w:p w14:paraId="4841B59E">
                  <w:pPr>
                    <w:adjustRightInd w:val="0"/>
                    <w:snapToGrid w:val="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1级</w:t>
                  </w:r>
                </w:p>
              </w:tc>
            </w:tr>
            <w:tr w14:paraId="03792D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85" w:type="pct"/>
                  <w:tcBorders>
                    <w:tl2br w:val="nil"/>
                    <w:tr2bl w:val="nil"/>
                  </w:tcBorders>
                  <w:noWrap w:val="0"/>
                  <w:vAlign w:val="center"/>
                </w:tcPr>
                <w:p w14:paraId="03DF76A8">
                  <w:pPr>
                    <w:adjustRightInd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w:t>
                  </w:r>
                </w:p>
              </w:tc>
              <w:tc>
                <w:tcPr>
                  <w:tcW w:w="2060" w:type="pct"/>
                  <w:tcBorders>
                    <w:tl2br w:val="nil"/>
                    <w:tr2bl w:val="nil"/>
                  </w:tcBorders>
                  <w:noWrap w:val="0"/>
                  <w:vAlign w:val="center"/>
                </w:tcPr>
                <w:p w14:paraId="35792F92">
                  <w:pPr>
                    <w:adjustRightInd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zh-CN" w:eastAsia="zh-CN"/>
                      <w14:textFill>
                        <w14:solidFill>
                          <w14:schemeClr w14:val="tx1"/>
                        </w14:solidFill>
                      </w14:textFill>
                    </w:rPr>
                    <w:t>规格</w:t>
                  </w:r>
                </w:p>
              </w:tc>
              <w:tc>
                <w:tcPr>
                  <w:tcW w:w="1159" w:type="pct"/>
                  <w:tcBorders>
                    <w:tl2br w:val="nil"/>
                    <w:tr2bl w:val="nil"/>
                  </w:tcBorders>
                  <w:noWrap w:val="0"/>
                  <w:vAlign w:val="center"/>
                </w:tcPr>
                <w:p w14:paraId="28A1C605">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mm</w:t>
                  </w:r>
                </w:p>
              </w:tc>
              <w:tc>
                <w:tcPr>
                  <w:tcW w:w="1194" w:type="pct"/>
                  <w:tcBorders>
                    <w:tl2br w:val="nil"/>
                    <w:tr2bl w:val="nil"/>
                  </w:tcBorders>
                  <w:noWrap w:val="0"/>
                  <w:vAlign w:val="center"/>
                </w:tcPr>
                <w:p w14:paraId="7EC385F9">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长度小于直径</w:t>
                  </w:r>
                  <w:r>
                    <w:rPr>
                      <w:rFonts w:hint="eastAsia" w:cs="Times New Roman"/>
                      <w:color w:val="000000" w:themeColor="text1"/>
                      <w:sz w:val="21"/>
                      <w:szCs w:val="21"/>
                      <w:highlight w:val="none"/>
                      <w:lang w:val="en-US" w:eastAsia="zh-CN"/>
                      <w14:textFill>
                        <w14:solidFill>
                          <w14:schemeClr w14:val="tx1"/>
                        </w14:solidFill>
                      </w14:textFill>
                    </w:rPr>
                    <w:t>4倍</w:t>
                  </w:r>
                </w:p>
              </w:tc>
            </w:tr>
            <w:tr w14:paraId="5A61E0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85" w:type="pct"/>
                  <w:tcBorders>
                    <w:tl2br w:val="nil"/>
                    <w:tr2bl w:val="nil"/>
                  </w:tcBorders>
                  <w:shd w:val="clear" w:color="auto" w:fill="auto"/>
                  <w:noWrap w:val="0"/>
                  <w:vAlign w:val="center"/>
                </w:tcPr>
                <w:p w14:paraId="3D798AE4">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w:t>
                  </w:r>
                </w:p>
              </w:tc>
              <w:tc>
                <w:tcPr>
                  <w:tcW w:w="2060" w:type="pct"/>
                  <w:tcBorders>
                    <w:tl2br w:val="nil"/>
                    <w:tr2bl w:val="nil"/>
                  </w:tcBorders>
                  <w:noWrap w:val="0"/>
                  <w:vAlign w:val="center"/>
                </w:tcPr>
                <w:p w14:paraId="531FF50F">
                  <w:pPr>
                    <w:adjustRightInd w:val="0"/>
                    <w:snapToGrid w:val="0"/>
                    <w:jc w:val="center"/>
                    <w:rPr>
                      <w:rFonts w:hint="eastAsia" w:cs="Times New Roman"/>
                      <w:color w:val="000000" w:themeColor="text1"/>
                      <w:sz w:val="21"/>
                      <w:szCs w:val="21"/>
                      <w:highlight w:val="none"/>
                      <w:lang w:val="zh-CN" w:eastAsia="zh-CN"/>
                      <w14:textFill>
                        <w14:solidFill>
                          <w14:schemeClr w14:val="tx1"/>
                        </w14:solidFill>
                      </w14:textFill>
                    </w:rPr>
                  </w:pPr>
                  <w:r>
                    <w:rPr>
                      <w:rFonts w:hint="eastAsia" w:cs="Times New Roman"/>
                      <w:color w:val="000000" w:themeColor="text1"/>
                      <w:sz w:val="21"/>
                      <w:szCs w:val="21"/>
                      <w:highlight w:val="none"/>
                      <w:lang w:val="zh-CN" w:eastAsia="zh-CN"/>
                      <w14:textFill>
                        <w14:solidFill>
                          <w14:schemeClr w14:val="tx1"/>
                        </w14:solidFill>
                      </w14:textFill>
                    </w:rPr>
                    <w:t>堆积密度</w:t>
                  </w:r>
                </w:p>
              </w:tc>
              <w:tc>
                <w:tcPr>
                  <w:tcW w:w="1159" w:type="pct"/>
                  <w:tcBorders>
                    <w:tl2br w:val="nil"/>
                    <w:tr2bl w:val="nil"/>
                  </w:tcBorders>
                  <w:noWrap w:val="0"/>
                  <w:vAlign w:val="center"/>
                </w:tcPr>
                <w:p w14:paraId="627A690F">
                  <w:pPr>
                    <w:adjustRightInd w:val="0"/>
                    <w:snapToGrid w:val="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kg/m</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1194" w:type="pct"/>
                  <w:tcBorders>
                    <w:tl2br w:val="nil"/>
                    <w:tr2bl w:val="nil"/>
                  </w:tcBorders>
                  <w:noWrap w:val="0"/>
                  <w:vAlign w:val="center"/>
                </w:tcPr>
                <w:p w14:paraId="11A3F3AD">
                  <w:pPr>
                    <w:adjustRightInd w:val="0"/>
                    <w:snapToGrid w:val="0"/>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ascii="Arial" w:hAnsi="Arial" w:cs="Arial"/>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600</w:t>
                  </w:r>
                </w:p>
              </w:tc>
            </w:tr>
            <w:tr w14:paraId="109A17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85" w:type="pct"/>
                  <w:tcBorders>
                    <w:tl2br w:val="nil"/>
                    <w:tr2bl w:val="nil"/>
                  </w:tcBorders>
                  <w:shd w:val="clear" w:color="auto" w:fill="auto"/>
                  <w:noWrap w:val="0"/>
                  <w:vAlign w:val="center"/>
                </w:tcPr>
                <w:p w14:paraId="7C2B9DC4">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3</w:t>
                  </w:r>
                </w:p>
              </w:tc>
              <w:tc>
                <w:tcPr>
                  <w:tcW w:w="2060" w:type="pct"/>
                  <w:tcBorders>
                    <w:tl2br w:val="nil"/>
                    <w:tr2bl w:val="nil"/>
                  </w:tcBorders>
                  <w:noWrap w:val="0"/>
                  <w:vAlign w:val="center"/>
                </w:tcPr>
                <w:p w14:paraId="76E1C18B">
                  <w:pPr>
                    <w:adjustRightInd w:val="0"/>
                    <w:snapToGrid w:val="0"/>
                    <w:jc w:val="center"/>
                    <w:rPr>
                      <w:rFonts w:hint="eastAsia" w:cs="Times New Roman"/>
                      <w:color w:val="000000" w:themeColor="text1"/>
                      <w:sz w:val="21"/>
                      <w:szCs w:val="21"/>
                      <w:highlight w:val="none"/>
                      <w:lang w:val="zh-CN" w:eastAsia="zh-CN"/>
                      <w14:textFill>
                        <w14:solidFill>
                          <w14:schemeClr w14:val="tx1"/>
                        </w14:solidFill>
                      </w14:textFill>
                    </w:rPr>
                  </w:pPr>
                  <w:r>
                    <w:rPr>
                      <w:rFonts w:hint="eastAsia" w:cs="Times New Roman"/>
                      <w:color w:val="000000" w:themeColor="text1"/>
                      <w:sz w:val="21"/>
                      <w:szCs w:val="21"/>
                      <w:highlight w:val="none"/>
                      <w:lang w:val="zh-CN" w:eastAsia="zh-CN"/>
                      <w14:textFill>
                        <w14:solidFill>
                          <w14:schemeClr w14:val="tx1"/>
                        </w14:solidFill>
                      </w14:textFill>
                    </w:rPr>
                    <w:t>机械耐久性</w:t>
                  </w:r>
                </w:p>
              </w:tc>
              <w:tc>
                <w:tcPr>
                  <w:tcW w:w="1159" w:type="pct"/>
                  <w:tcBorders>
                    <w:tl2br w:val="nil"/>
                    <w:tr2bl w:val="nil"/>
                  </w:tcBorders>
                  <w:noWrap w:val="0"/>
                  <w:vAlign w:val="center"/>
                </w:tcPr>
                <w:p w14:paraId="10A71622">
                  <w:pPr>
                    <w:adjustRightInd w:val="0"/>
                    <w:snapToGrid w:val="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194" w:type="pct"/>
                  <w:tcBorders>
                    <w:tl2br w:val="nil"/>
                    <w:tr2bl w:val="nil"/>
                  </w:tcBorders>
                  <w:noWrap w:val="0"/>
                  <w:vAlign w:val="center"/>
                </w:tcPr>
                <w:p w14:paraId="7D454097">
                  <w:pPr>
                    <w:adjustRightInd w:val="0"/>
                    <w:snapToGrid w:val="0"/>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ascii="Arial" w:hAnsi="Arial" w:cs="Arial"/>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97.5</w:t>
                  </w:r>
                </w:p>
              </w:tc>
            </w:tr>
            <w:tr w14:paraId="68C5E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85" w:type="pct"/>
                  <w:tcBorders>
                    <w:tl2br w:val="nil"/>
                    <w:tr2bl w:val="nil"/>
                  </w:tcBorders>
                  <w:shd w:val="clear" w:color="auto" w:fill="auto"/>
                  <w:noWrap w:val="0"/>
                  <w:vAlign w:val="center"/>
                </w:tcPr>
                <w:p w14:paraId="746AAC5D">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4</w:t>
                  </w:r>
                </w:p>
              </w:tc>
              <w:tc>
                <w:tcPr>
                  <w:tcW w:w="2060" w:type="pct"/>
                  <w:tcBorders>
                    <w:tl2br w:val="nil"/>
                    <w:tr2bl w:val="nil"/>
                  </w:tcBorders>
                  <w:noWrap w:val="0"/>
                  <w:vAlign w:val="center"/>
                </w:tcPr>
                <w:p w14:paraId="6204BF17">
                  <w:pPr>
                    <w:adjustRightInd w:val="0"/>
                    <w:snapToGrid w:val="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zh-CN" w:eastAsia="zh-CN"/>
                      <w14:textFill>
                        <w14:solidFill>
                          <w14:schemeClr w14:val="tx1"/>
                        </w14:solidFill>
                      </w14:textFill>
                    </w:rPr>
                    <w:t>小于</w:t>
                  </w:r>
                  <w:r>
                    <w:rPr>
                      <w:rFonts w:hint="eastAsia" w:cs="Times New Roman"/>
                      <w:color w:val="000000" w:themeColor="text1"/>
                      <w:sz w:val="21"/>
                      <w:szCs w:val="21"/>
                      <w:highlight w:val="none"/>
                      <w:lang w:val="en-US" w:eastAsia="zh-CN"/>
                      <w14:textFill>
                        <w14:solidFill>
                          <w14:schemeClr w14:val="tx1"/>
                        </w14:solidFill>
                      </w14:textFill>
                    </w:rPr>
                    <w:t>3.15mm细小颗粒量</w:t>
                  </w:r>
                </w:p>
              </w:tc>
              <w:tc>
                <w:tcPr>
                  <w:tcW w:w="1159" w:type="pct"/>
                  <w:tcBorders>
                    <w:tl2br w:val="nil"/>
                    <w:tr2bl w:val="nil"/>
                  </w:tcBorders>
                  <w:noWrap w:val="0"/>
                  <w:vAlign w:val="center"/>
                </w:tcPr>
                <w:p w14:paraId="3D16DAEF">
                  <w:pPr>
                    <w:adjustRightInd w:val="0"/>
                    <w:snapToGrid w:val="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194" w:type="pct"/>
                  <w:tcBorders>
                    <w:tl2br w:val="nil"/>
                    <w:tr2bl w:val="nil"/>
                  </w:tcBorders>
                  <w:noWrap w:val="0"/>
                  <w:vAlign w:val="center"/>
                </w:tcPr>
                <w:p w14:paraId="5FA5FBCE">
                  <w:pPr>
                    <w:adjustRightInd w:val="0"/>
                    <w:snapToGrid w:val="0"/>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ascii="Arial" w:hAnsi="Arial" w:cs="Arial"/>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1.0</w:t>
                  </w:r>
                </w:p>
              </w:tc>
            </w:tr>
            <w:tr w14:paraId="68C9D5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85" w:type="pct"/>
                  <w:tcBorders>
                    <w:tl2br w:val="nil"/>
                    <w:tr2bl w:val="nil"/>
                  </w:tcBorders>
                  <w:shd w:val="clear" w:color="auto" w:fill="auto"/>
                  <w:noWrap w:val="0"/>
                  <w:vAlign w:val="center"/>
                </w:tcPr>
                <w:p w14:paraId="0A62D711">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5</w:t>
                  </w:r>
                </w:p>
              </w:tc>
              <w:tc>
                <w:tcPr>
                  <w:tcW w:w="2060" w:type="pct"/>
                  <w:tcBorders>
                    <w:tl2br w:val="nil"/>
                    <w:tr2bl w:val="nil"/>
                  </w:tcBorders>
                  <w:noWrap w:val="0"/>
                  <w:vAlign w:val="center"/>
                </w:tcPr>
                <w:p w14:paraId="62C199C1">
                  <w:pPr>
                    <w:adjustRightInd w:val="0"/>
                    <w:snapToGrid w:val="0"/>
                    <w:jc w:val="center"/>
                    <w:rPr>
                      <w:rFonts w:hint="eastAsia" w:cs="Times New Roman"/>
                      <w:color w:val="000000" w:themeColor="text1"/>
                      <w:sz w:val="21"/>
                      <w:szCs w:val="21"/>
                      <w:highlight w:val="none"/>
                      <w:lang w:val="zh-CN" w:eastAsia="zh-CN"/>
                      <w14:textFill>
                        <w14:solidFill>
                          <w14:schemeClr w14:val="tx1"/>
                        </w14:solidFill>
                      </w14:textFill>
                    </w:rPr>
                  </w:pPr>
                  <w:r>
                    <w:rPr>
                      <w:rFonts w:hint="eastAsia" w:cs="Times New Roman"/>
                      <w:color w:val="000000" w:themeColor="text1"/>
                      <w:sz w:val="21"/>
                      <w:szCs w:val="21"/>
                      <w:highlight w:val="none"/>
                      <w:lang w:val="zh-CN" w:eastAsia="zh-CN"/>
                      <w14:textFill>
                        <w14:solidFill>
                          <w14:schemeClr w14:val="tx1"/>
                        </w14:solidFill>
                      </w14:textFill>
                    </w:rPr>
                    <w:t>全水分（收到基）</w:t>
                  </w:r>
                </w:p>
              </w:tc>
              <w:tc>
                <w:tcPr>
                  <w:tcW w:w="1159" w:type="pct"/>
                  <w:tcBorders>
                    <w:tl2br w:val="nil"/>
                    <w:tr2bl w:val="nil"/>
                  </w:tcBorders>
                  <w:noWrap w:val="0"/>
                  <w:vAlign w:val="center"/>
                </w:tcPr>
                <w:p w14:paraId="434B57B4">
                  <w:pPr>
                    <w:adjustRightInd w:val="0"/>
                    <w:snapToGrid w:val="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194" w:type="pct"/>
                  <w:tcBorders>
                    <w:tl2br w:val="nil"/>
                    <w:tr2bl w:val="nil"/>
                  </w:tcBorders>
                  <w:noWrap w:val="0"/>
                  <w:vAlign w:val="center"/>
                </w:tcPr>
                <w:p w14:paraId="53F9B5EF">
                  <w:pPr>
                    <w:adjustRightInd w:val="0"/>
                    <w:snapToGrid w:val="0"/>
                    <w:jc w:val="center"/>
                    <w:rPr>
                      <w:rFonts w:hint="eastAsia" w:cs="Times New Roman"/>
                      <w:color w:val="000000" w:themeColor="text1"/>
                      <w:sz w:val="21"/>
                      <w:szCs w:val="21"/>
                      <w:highlight w:val="none"/>
                      <w:lang w:eastAsia="zh-CN"/>
                      <w14:textFill>
                        <w14:solidFill>
                          <w14:schemeClr w14:val="tx1"/>
                        </w14:solidFill>
                      </w14:textFill>
                    </w:rPr>
                  </w:pPr>
                  <w:r>
                    <w:rPr>
                      <w:rFonts w:hint="default" w:ascii="Arial" w:hAnsi="Arial" w:cs="Arial"/>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10</w:t>
                  </w:r>
                </w:p>
              </w:tc>
            </w:tr>
            <w:tr w14:paraId="2CBFA0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85" w:type="pct"/>
                  <w:tcBorders>
                    <w:tl2br w:val="nil"/>
                    <w:tr2bl w:val="nil"/>
                  </w:tcBorders>
                  <w:shd w:val="clear" w:color="auto" w:fill="auto"/>
                  <w:noWrap w:val="0"/>
                  <w:vAlign w:val="center"/>
                </w:tcPr>
                <w:p w14:paraId="08529CD3">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6</w:t>
                  </w:r>
                </w:p>
              </w:tc>
              <w:tc>
                <w:tcPr>
                  <w:tcW w:w="2060" w:type="pct"/>
                  <w:tcBorders>
                    <w:tl2br w:val="nil"/>
                    <w:tr2bl w:val="nil"/>
                  </w:tcBorders>
                  <w:noWrap w:val="0"/>
                  <w:vAlign w:val="center"/>
                </w:tcPr>
                <w:p w14:paraId="4F7F6152">
                  <w:pPr>
                    <w:adjustRightInd w:val="0"/>
                    <w:snapToGrid w:val="0"/>
                    <w:jc w:val="center"/>
                    <w:rPr>
                      <w:rFonts w:hint="eastAsia" w:cs="Times New Roman"/>
                      <w:color w:val="000000" w:themeColor="text1"/>
                      <w:sz w:val="21"/>
                      <w:szCs w:val="21"/>
                      <w:highlight w:val="none"/>
                      <w:lang w:val="zh-CN" w:eastAsia="zh-CN"/>
                      <w14:textFill>
                        <w14:solidFill>
                          <w14:schemeClr w14:val="tx1"/>
                        </w14:solidFill>
                      </w14:textFill>
                    </w:rPr>
                  </w:pPr>
                  <w:r>
                    <w:rPr>
                      <w:rFonts w:hint="eastAsia" w:cs="Times New Roman"/>
                      <w:color w:val="000000" w:themeColor="text1"/>
                      <w:sz w:val="21"/>
                      <w:szCs w:val="21"/>
                      <w:highlight w:val="none"/>
                      <w:lang w:val="zh-CN" w:eastAsia="zh-CN"/>
                      <w14:textFill>
                        <w14:solidFill>
                          <w14:schemeClr w14:val="tx1"/>
                        </w14:solidFill>
                      </w14:textFill>
                    </w:rPr>
                    <w:t>灰分（干燥基）</w:t>
                  </w:r>
                </w:p>
              </w:tc>
              <w:tc>
                <w:tcPr>
                  <w:tcW w:w="1159" w:type="pct"/>
                  <w:tcBorders>
                    <w:tl2br w:val="nil"/>
                    <w:tr2bl w:val="nil"/>
                  </w:tcBorders>
                  <w:noWrap w:val="0"/>
                  <w:vAlign w:val="center"/>
                </w:tcPr>
                <w:p w14:paraId="583C238A">
                  <w:pPr>
                    <w:adjustRightInd w:val="0"/>
                    <w:snapToGrid w:val="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194" w:type="pct"/>
                  <w:tcBorders>
                    <w:tl2br w:val="nil"/>
                    <w:tr2bl w:val="nil"/>
                  </w:tcBorders>
                  <w:noWrap w:val="0"/>
                  <w:vAlign w:val="center"/>
                </w:tcPr>
                <w:p w14:paraId="1B0ED36D">
                  <w:pPr>
                    <w:adjustRightInd w:val="0"/>
                    <w:snapToGrid w:val="0"/>
                    <w:jc w:val="center"/>
                    <w:rPr>
                      <w:rFonts w:hint="eastAsia" w:cs="Times New Roman"/>
                      <w:color w:val="000000" w:themeColor="text1"/>
                      <w:sz w:val="21"/>
                      <w:szCs w:val="21"/>
                      <w:highlight w:val="none"/>
                      <w:lang w:eastAsia="zh-CN"/>
                      <w14:textFill>
                        <w14:solidFill>
                          <w14:schemeClr w14:val="tx1"/>
                        </w14:solidFill>
                      </w14:textFill>
                    </w:rPr>
                  </w:pPr>
                  <w:r>
                    <w:rPr>
                      <w:rFonts w:hint="default" w:ascii="Arial" w:hAnsi="Arial" w:cs="Arial"/>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6</w:t>
                  </w:r>
                </w:p>
              </w:tc>
            </w:tr>
            <w:tr w14:paraId="2FFCF3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85" w:type="pct"/>
                  <w:tcBorders>
                    <w:tl2br w:val="nil"/>
                    <w:tr2bl w:val="nil"/>
                  </w:tcBorders>
                  <w:shd w:val="clear" w:color="auto" w:fill="auto"/>
                  <w:noWrap w:val="0"/>
                  <w:vAlign w:val="center"/>
                </w:tcPr>
                <w:p w14:paraId="1A53337D">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7</w:t>
                  </w:r>
                </w:p>
              </w:tc>
              <w:tc>
                <w:tcPr>
                  <w:tcW w:w="2060" w:type="pct"/>
                  <w:tcBorders>
                    <w:tl2br w:val="nil"/>
                    <w:tr2bl w:val="nil"/>
                  </w:tcBorders>
                  <w:noWrap w:val="0"/>
                  <w:vAlign w:val="center"/>
                </w:tcPr>
                <w:p w14:paraId="5D9AD742">
                  <w:pPr>
                    <w:adjustRightInd w:val="0"/>
                    <w:snapToGrid w:val="0"/>
                    <w:jc w:val="center"/>
                    <w:rPr>
                      <w:rFonts w:hint="eastAsia" w:cs="Times New Roman"/>
                      <w:color w:val="000000" w:themeColor="text1"/>
                      <w:sz w:val="21"/>
                      <w:szCs w:val="21"/>
                      <w:highlight w:val="none"/>
                      <w:lang w:val="zh-CN" w:eastAsia="zh-CN"/>
                      <w14:textFill>
                        <w14:solidFill>
                          <w14:schemeClr w14:val="tx1"/>
                        </w14:solidFill>
                      </w14:textFill>
                    </w:rPr>
                  </w:pPr>
                  <w:r>
                    <w:rPr>
                      <w:rFonts w:hint="eastAsia" w:cs="Times New Roman"/>
                      <w:color w:val="000000" w:themeColor="text1"/>
                      <w:sz w:val="21"/>
                      <w:szCs w:val="21"/>
                      <w:highlight w:val="none"/>
                      <w:lang w:val="zh-CN" w:eastAsia="zh-CN"/>
                      <w14:textFill>
                        <w14:solidFill>
                          <w14:schemeClr w14:val="tx1"/>
                        </w14:solidFill>
                      </w14:textFill>
                    </w:rPr>
                    <w:t>收到基低位发热量</w:t>
                  </w:r>
                </w:p>
              </w:tc>
              <w:tc>
                <w:tcPr>
                  <w:tcW w:w="1159" w:type="pct"/>
                  <w:tcBorders>
                    <w:tl2br w:val="nil"/>
                    <w:tr2bl w:val="nil"/>
                  </w:tcBorders>
                  <w:noWrap w:val="0"/>
                  <w:vAlign w:val="center"/>
                </w:tcPr>
                <w:p w14:paraId="7FFE9094">
                  <w:pPr>
                    <w:adjustRightInd w:val="0"/>
                    <w:snapToGrid w:val="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MJ/kg</w:t>
                  </w:r>
                </w:p>
              </w:tc>
              <w:tc>
                <w:tcPr>
                  <w:tcW w:w="1194" w:type="pct"/>
                  <w:tcBorders>
                    <w:tl2br w:val="nil"/>
                    <w:tr2bl w:val="nil"/>
                  </w:tcBorders>
                  <w:noWrap w:val="0"/>
                  <w:vAlign w:val="center"/>
                </w:tcPr>
                <w:p w14:paraId="098D2728">
                  <w:pPr>
                    <w:adjustRightInd w:val="0"/>
                    <w:snapToGrid w:val="0"/>
                    <w:jc w:val="center"/>
                    <w:rPr>
                      <w:rFonts w:hint="default" w:cs="Times New Roman"/>
                      <w:color w:val="000000" w:themeColor="text1"/>
                      <w:sz w:val="21"/>
                      <w:szCs w:val="21"/>
                      <w:highlight w:val="none"/>
                      <w:lang w:val="en-US" w:eastAsia="zh-CN"/>
                      <w14:textFill>
                        <w14:solidFill>
                          <w14:schemeClr w14:val="tx1"/>
                        </w14:solidFill>
                      </w14:textFill>
                    </w:rPr>
                  </w:pPr>
                  <w:r>
                    <w:rPr>
                      <w:rFonts w:hint="default" w:ascii="Arial" w:hAnsi="Arial" w:cs="Arial"/>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14.6</w:t>
                  </w:r>
                </w:p>
              </w:tc>
            </w:tr>
            <w:tr w14:paraId="51E79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85" w:type="pct"/>
                  <w:tcBorders>
                    <w:tl2br w:val="nil"/>
                    <w:tr2bl w:val="nil"/>
                  </w:tcBorders>
                  <w:shd w:val="clear" w:color="auto" w:fill="auto"/>
                  <w:noWrap w:val="0"/>
                  <w:vAlign w:val="center"/>
                </w:tcPr>
                <w:p w14:paraId="43D76964">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8</w:t>
                  </w:r>
                </w:p>
              </w:tc>
              <w:tc>
                <w:tcPr>
                  <w:tcW w:w="2060" w:type="pct"/>
                  <w:tcBorders>
                    <w:tl2br w:val="nil"/>
                    <w:tr2bl w:val="nil"/>
                  </w:tcBorders>
                  <w:noWrap w:val="0"/>
                  <w:vAlign w:val="center"/>
                </w:tcPr>
                <w:p w14:paraId="220EFD45">
                  <w:pPr>
                    <w:adjustRightInd w:val="0"/>
                    <w:snapToGrid w:val="0"/>
                    <w:jc w:val="center"/>
                    <w:rPr>
                      <w:rFonts w:hint="eastAsia" w:cs="Times New Roman"/>
                      <w:color w:val="000000" w:themeColor="text1"/>
                      <w:sz w:val="21"/>
                      <w:szCs w:val="21"/>
                      <w:highlight w:val="none"/>
                      <w:lang w:val="zh-CN" w:eastAsia="zh-CN"/>
                      <w14:textFill>
                        <w14:solidFill>
                          <w14:schemeClr w14:val="tx1"/>
                        </w14:solidFill>
                      </w14:textFill>
                    </w:rPr>
                  </w:pPr>
                  <w:r>
                    <w:rPr>
                      <w:rFonts w:hint="eastAsia" w:cs="Times New Roman"/>
                      <w:color w:val="000000" w:themeColor="text1"/>
                      <w:sz w:val="21"/>
                      <w:szCs w:val="21"/>
                      <w:highlight w:val="none"/>
                      <w:lang w:val="zh-CN" w:eastAsia="zh-CN"/>
                      <w14:textFill>
                        <w14:solidFill>
                          <w14:schemeClr w14:val="tx1"/>
                        </w14:solidFill>
                      </w14:textFill>
                    </w:rPr>
                    <w:t>氮（</w:t>
                  </w:r>
                  <w:r>
                    <w:rPr>
                      <w:rFonts w:hint="eastAsia" w:cs="Times New Roman"/>
                      <w:color w:val="000000" w:themeColor="text1"/>
                      <w:sz w:val="21"/>
                      <w:szCs w:val="21"/>
                      <w:highlight w:val="none"/>
                      <w:lang w:val="en-US" w:eastAsia="zh-CN"/>
                      <w14:textFill>
                        <w14:solidFill>
                          <w14:schemeClr w14:val="tx1"/>
                        </w14:solidFill>
                      </w14:textFill>
                    </w:rPr>
                    <w:t>N，干燥基</w:t>
                  </w:r>
                  <w:r>
                    <w:rPr>
                      <w:rFonts w:hint="eastAsia" w:cs="Times New Roman"/>
                      <w:color w:val="000000" w:themeColor="text1"/>
                      <w:sz w:val="21"/>
                      <w:szCs w:val="21"/>
                      <w:highlight w:val="none"/>
                      <w:lang w:val="zh-CN" w:eastAsia="zh-CN"/>
                      <w14:textFill>
                        <w14:solidFill>
                          <w14:schemeClr w14:val="tx1"/>
                        </w14:solidFill>
                      </w14:textFill>
                    </w:rPr>
                    <w:t>）</w:t>
                  </w:r>
                </w:p>
              </w:tc>
              <w:tc>
                <w:tcPr>
                  <w:tcW w:w="1159" w:type="pct"/>
                  <w:tcBorders>
                    <w:tl2br w:val="nil"/>
                    <w:tr2bl w:val="nil"/>
                  </w:tcBorders>
                  <w:noWrap w:val="0"/>
                  <w:vAlign w:val="center"/>
                </w:tcPr>
                <w:p w14:paraId="095CCBBB">
                  <w:pPr>
                    <w:adjustRightInd w:val="0"/>
                    <w:snapToGrid w:val="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194" w:type="pct"/>
                  <w:tcBorders>
                    <w:tl2br w:val="nil"/>
                    <w:tr2bl w:val="nil"/>
                  </w:tcBorders>
                  <w:noWrap w:val="0"/>
                  <w:vAlign w:val="center"/>
                </w:tcPr>
                <w:p w14:paraId="6FA3BA3B">
                  <w:pPr>
                    <w:adjustRightInd w:val="0"/>
                    <w:snapToGrid w:val="0"/>
                    <w:jc w:val="center"/>
                    <w:rPr>
                      <w:rFonts w:hint="eastAsia" w:cs="Times New Roman"/>
                      <w:color w:val="000000" w:themeColor="text1"/>
                      <w:sz w:val="21"/>
                      <w:szCs w:val="21"/>
                      <w:highlight w:val="none"/>
                      <w:lang w:eastAsia="zh-CN"/>
                      <w14:textFill>
                        <w14:solidFill>
                          <w14:schemeClr w14:val="tx1"/>
                        </w14:solidFill>
                      </w14:textFill>
                    </w:rPr>
                  </w:pPr>
                  <w:r>
                    <w:rPr>
                      <w:rFonts w:hint="default" w:ascii="Arial" w:hAnsi="Arial" w:cs="Arial"/>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1.0</w:t>
                  </w:r>
                </w:p>
              </w:tc>
            </w:tr>
            <w:tr w14:paraId="42EE38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85" w:type="pct"/>
                  <w:tcBorders>
                    <w:tl2br w:val="nil"/>
                    <w:tr2bl w:val="nil"/>
                  </w:tcBorders>
                  <w:shd w:val="clear" w:color="auto" w:fill="auto"/>
                  <w:noWrap w:val="0"/>
                  <w:vAlign w:val="center"/>
                </w:tcPr>
                <w:p w14:paraId="3470EE47">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2060" w:type="pct"/>
                  <w:tcBorders>
                    <w:tl2br w:val="nil"/>
                    <w:tr2bl w:val="nil"/>
                  </w:tcBorders>
                  <w:noWrap w:val="0"/>
                  <w:vAlign w:val="center"/>
                </w:tcPr>
                <w:p w14:paraId="2B69B282">
                  <w:pPr>
                    <w:adjustRightInd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硫（</w:t>
                  </w:r>
                  <w:r>
                    <w:rPr>
                      <w:rFonts w:hint="eastAsia" w:cs="Times New Roman"/>
                      <w:color w:val="000000" w:themeColor="text1"/>
                      <w:sz w:val="21"/>
                      <w:szCs w:val="21"/>
                      <w:highlight w:val="none"/>
                      <w:lang w:val="en-US" w:eastAsia="zh-CN"/>
                      <w14:textFill>
                        <w14:solidFill>
                          <w14:schemeClr w14:val="tx1"/>
                        </w14:solidFill>
                      </w14:textFill>
                    </w:rPr>
                    <w:t>S，干燥基</w:t>
                  </w:r>
                  <w:r>
                    <w:rPr>
                      <w:rFonts w:hint="eastAsia" w:cs="Times New Roman"/>
                      <w:color w:val="000000" w:themeColor="text1"/>
                      <w:sz w:val="21"/>
                      <w:szCs w:val="21"/>
                      <w:highlight w:val="none"/>
                      <w:lang w:eastAsia="zh-CN"/>
                      <w14:textFill>
                        <w14:solidFill>
                          <w14:schemeClr w14:val="tx1"/>
                        </w14:solidFill>
                      </w14:textFill>
                    </w:rPr>
                    <w:t>）</w:t>
                  </w:r>
                </w:p>
              </w:tc>
              <w:tc>
                <w:tcPr>
                  <w:tcW w:w="1159" w:type="pct"/>
                  <w:tcBorders>
                    <w:tl2br w:val="nil"/>
                    <w:tr2bl w:val="nil"/>
                  </w:tcBorders>
                  <w:noWrap w:val="0"/>
                  <w:vAlign w:val="center"/>
                </w:tcPr>
                <w:p w14:paraId="1BF3B6B8">
                  <w:pPr>
                    <w:adjustRightInd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194" w:type="pct"/>
                  <w:tcBorders>
                    <w:tl2br w:val="nil"/>
                    <w:tr2bl w:val="nil"/>
                  </w:tcBorders>
                  <w:noWrap w:val="0"/>
                  <w:vAlign w:val="center"/>
                </w:tcPr>
                <w:p w14:paraId="2D9AC3C3">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Arial" w:hAnsi="Arial" w:cs="Arial"/>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0.1</w:t>
                  </w:r>
                </w:p>
              </w:tc>
            </w:tr>
            <w:tr w14:paraId="16FBDF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85" w:type="pct"/>
                  <w:tcBorders>
                    <w:tl2br w:val="nil"/>
                    <w:tr2bl w:val="nil"/>
                  </w:tcBorders>
                  <w:shd w:val="clear" w:color="auto" w:fill="auto"/>
                  <w:noWrap w:val="0"/>
                  <w:vAlign w:val="center"/>
                </w:tcPr>
                <w:p w14:paraId="083F5410">
                  <w:pPr>
                    <w:adjustRightInd w:val="0"/>
                    <w:snapToGrid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2060" w:type="pct"/>
                  <w:tcBorders>
                    <w:tl2br w:val="nil"/>
                    <w:tr2bl w:val="nil"/>
                  </w:tcBorders>
                  <w:noWrap w:val="0"/>
                  <w:vAlign w:val="center"/>
                </w:tcPr>
                <w:p w14:paraId="4B73563D">
                  <w:pPr>
                    <w:adjustRightInd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氯（</w:t>
                  </w:r>
                  <w:r>
                    <w:rPr>
                      <w:rFonts w:hint="eastAsia" w:cs="Times New Roman"/>
                      <w:color w:val="000000" w:themeColor="text1"/>
                      <w:sz w:val="21"/>
                      <w:szCs w:val="21"/>
                      <w:highlight w:val="none"/>
                      <w:lang w:val="en-US" w:eastAsia="zh-CN"/>
                      <w14:textFill>
                        <w14:solidFill>
                          <w14:schemeClr w14:val="tx1"/>
                        </w14:solidFill>
                      </w14:textFill>
                    </w:rPr>
                    <w:t>Cl，干燥基</w:t>
                  </w:r>
                  <w:r>
                    <w:rPr>
                      <w:rFonts w:hint="eastAsia" w:cs="Times New Roman"/>
                      <w:color w:val="000000" w:themeColor="text1"/>
                      <w:sz w:val="21"/>
                      <w:szCs w:val="21"/>
                      <w:highlight w:val="none"/>
                      <w:lang w:eastAsia="zh-CN"/>
                      <w14:textFill>
                        <w14:solidFill>
                          <w14:schemeClr w14:val="tx1"/>
                        </w14:solidFill>
                      </w14:textFill>
                    </w:rPr>
                    <w:t>）</w:t>
                  </w:r>
                </w:p>
              </w:tc>
              <w:tc>
                <w:tcPr>
                  <w:tcW w:w="1159" w:type="pct"/>
                  <w:tcBorders>
                    <w:tl2br w:val="nil"/>
                    <w:tr2bl w:val="nil"/>
                  </w:tcBorders>
                  <w:noWrap w:val="0"/>
                  <w:vAlign w:val="center"/>
                </w:tcPr>
                <w:p w14:paraId="119811A1">
                  <w:pPr>
                    <w:adjustRightInd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194" w:type="pct"/>
                  <w:tcBorders>
                    <w:tl2br w:val="nil"/>
                    <w:tr2bl w:val="nil"/>
                  </w:tcBorders>
                  <w:noWrap w:val="0"/>
                  <w:vAlign w:val="center"/>
                </w:tcPr>
                <w:p w14:paraId="566354D7">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Arial" w:hAnsi="Arial" w:cs="Arial"/>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0.2</w:t>
                  </w:r>
                </w:p>
              </w:tc>
            </w:tr>
            <w:tr w14:paraId="555E56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85" w:type="pct"/>
                  <w:tcBorders>
                    <w:tl2br w:val="nil"/>
                    <w:tr2bl w:val="nil"/>
                  </w:tcBorders>
                  <w:noWrap w:val="0"/>
                  <w:vAlign w:val="center"/>
                </w:tcPr>
                <w:p w14:paraId="3D533B53">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w:t>
                  </w:r>
                </w:p>
              </w:tc>
              <w:tc>
                <w:tcPr>
                  <w:tcW w:w="2060" w:type="pct"/>
                  <w:tcBorders>
                    <w:tl2br w:val="nil"/>
                    <w:tr2bl w:val="nil"/>
                  </w:tcBorders>
                  <w:noWrap w:val="0"/>
                  <w:vAlign w:val="center"/>
                </w:tcPr>
                <w:p w14:paraId="4C826AFA">
                  <w:pPr>
                    <w:adjustRightInd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结渣性</w:t>
                  </w:r>
                </w:p>
              </w:tc>
              <w:tc>
                <w:tcPr>
                  <w:tcW w:w="1159" w:type="pct"/>
                  <w:tcBorders>
                    <w:tl2br w:val="nil"/>
                    <w:tr2bl w:val="nil"/>
                  </w:tcBorders>
                  <w:noWrap w:val="0"/>
                  <w:vAlign w:val="center"/>
                </w:tcPr>
                <w:p w14:paraId="4DE8D052">
                  <w:pPr>
                    <w:adjustRightInd w:val="0"/>
                    <w:snapToGri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1194" w:type="pct"/>
                  <w:tcBorders>
                    <w:tl2br w:val="nil"/>
                    <w:tr2bl w:val="nil"/>
                  </w:tcBorders>
                  <w:noWrap w:val="0"/>
                  <w:vAlign w:val="center"/>
                </w:tcPr>
                <w:p w14:paraId="50387F47">
                  <w:pPr>
                    <w:adjustRightInd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弱结渣区</w:t>
                  </w:r>
                </w:p>
              </w:tc>
            </w:tr>
          </w:tbl>
          <w:p w14:paraId="1E3427F8">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生物质颗粒用量核算：山西庞泉重型机械制造有限公司生产过程中需要供暖的范围有金工车间、钢结构车间和办公楼，根据企业提供资料，本项目供暖年运行120d，每天运行8h，本项目选用生物质低位热值为</w:t>
            </w:r>
            <w:r>
              <w:rPr>
                <w:rFonts w:hint="eastAsia" w:cs="Times New Roman"/>
                <w:color w:val="000000" w:themeColor="text1"/>
                <w:sz w:val="24"/>
                <w:szCs w:val="24"/>
                <w:highlight w:val="none"/>
                <w:lang w:val="en-US" w:eastAsia="zh-CN"/>
                <w14:textFill>
                  <w14:solidFill>
                    <w14:schemeClr w14:val="tx1"/>
                  </w14:solidFill>
                </w14:textFill>
              </w:rPr>
              <w:t>14.6</w:t>
            </w:r>
            <w:r>
              <w:rPr>
                <w:rFonts w:hint="eastAsia" w:cs="Times New Roman"/>
                <w:color w:val="000000" w:themeColor="text1"/>
                <w:sz w:val="21"/>
                <w:szCs w:val="21"/>
                <w:highlight w:val="none"/>
                <w:lang w:val="en-US" w:eastAsia="zh-CN"/>
                <w14:textFill>
                  <w14:solidFill>
                    <w14:schemeClr w14:val="tx1"/>
                  </w14:solidFill>
                </w14:textFill>
              </w:rPr>
              <w:t>MJ/kg（</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89.4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大卡/kg</w:t>
            </w:r>
            <w:r>
              <w:rPr>
                <w:rFonts w:hint="eastAsia"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生物质成型燃料专用锅炉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热效率84.75%。</w:t>
            </w:r>
          </w:p>
          <w:p w14:paraId="4217DBC0">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根据查阅资料，</w:t>
            </w:r>
            <w:r>
              <w:rPr>
                <w:rFonts w:hint="eastAsia" w:cs="Times New Roman"/>
                <w:color w:val="000000" w:themeColor="text1"/>
                <w:sz w:val="24"/>
                <w:szCs w:val="24"/>
                <w:highlight w:val="none"/>
                <w:lang w:val="en-US" w:eastAsia="zh-CN"/>
                <w14:textFill>
                  <w14:solidFill>
                    <w14:schemeClr w14:val="tx1"/>
                  </w14:solidFill>
                </w14:textFill>
              </w:rPr>
              <w:t>生物质成型燃料专用锅炉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一小时燃料消耗量计算公式：</w:t>
            </w:r>
          </w:p>
          <w:p w14:paraId="3676849A">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60万大卡×锅炉吨位/锅炉热效率/</w:t>
            </w:r>
            <w:r>
              <w:rPr>
                <w:rFonts w:hint="eastAsia" w:cs="Times New Roman"/>
                <w:color w:val="000000" w:themeColor="text1"/>
                <w:sz w:val="24"/>
                <w:szCs w:val="24"/>
                <w:highlight w:val="none"/>
                <w:lang w:val="en-US" w:eastAsia="zh-CN"/>
                <w14:textFill>
                  <w14:solidFill>
                    <w14:schemeClr w14:val="tx1"/>
                  </w14:solidFill>
                </w14:textFill>
              </w:rPr>
              <w:t>生物质成型燃料</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热值</w:t>
            </w:r>
          </w:p>
          <w:p w14:paraId="6C0FFBF2">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600000大卡/h×</w:t>
            </w:r>
            <w:r>
              <w:rPr>
                <w:rFonts w:hint="eastAsia" w:cs="Times New Roman"/>
                <w:color w:val="000000" w:themeColor="text1"/>
                <w:sz w:val="24"/>
                <w:szCs w:val="24"/>
                <w:highlight w:val="none"/>
                <w:lang w:val="en-US" w:eastAsia="zh-CN"/>
                <w14:textFill>
                  <w14:solidFill>
                    <w14:schemeClr w14:val="tx1"/>
                  </w14:solidFill>
                </w14:textFill>
              </w:rPr>
              <w:t>7MW</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÷84.75%÷34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89.4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大卡/kg=20</w:t>
            </w:r>
            <w:r>
              <w:rPr>
                <w:rFonts w:hint="eastAsia" w:cs="Times New Roman"/>
                <w:color w:val="000000" w:themeColor="text1"/>
                <w:sz w:val="24"/>
                <w:szCs w:val="24"/>
                <w:highlight w:val="none"/>
                <w:lang w:val="en-US" w:eastAsia="zh-CN"/>
                <w14:textFill>
                  <w14:solidFill>
                    <w14:schemeClr w14:val="tx1"/>
                  </w14:solidFill>
                </w14:textFill>
              </w:rPr>
              <w:t>28.90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kg/h</w:t>
            </w:r>
          </w:p>
          <w:p w14:paraId="5352D58B">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生物质成型压块燃料消耗量为：</w:t>
            </w:r>
            <w:r>
              <w:rPr>
                <w:rFonts w:hint="eastAsia" w:cs="Times New Roman"/>
                <w:color w:val="000000" w:themeColor="text1"/>
                <w:sz w:val="24"/>
                <w:szCs w:val="24"/>
                <w:highlight w:val="none"/>
                <w:lang w:val="en-US" w:eastAsia="zh-CN"/>
                <w14:textFill>
                  <w14:solidFill>
                    <w14:schemeClr w14:val="tx1"/>
                  </w14:solidFill>
                </w14:textFill>
              </w:rPr>
              <w:t>1947.74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w:t>
            </w:r>
          </w:p>
          <w:p w14:paraId="507354A9">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尿素用量核算：项目选用浓度10%尿素溶液作为脱硝剂，喷淋量100L/h。年工作120d，每天运行8h，则尿素溶液喷淋量96000L/a。按照常温25℃时浓度10%的尿素密度1.05g/cm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进行计算，尿素溶液喷淋量为100.8t/a，则尿素用量10.8t/a，配制用水90.72t/a。</w:t>
            </w:r>
          </w:p>
          <w:p w14:paraId="0895D4C7">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厂区平面布置</w:t>
            </w:r>
          </w:p>
          <w:p w14:paraId="36704507">
            <w:pPr>
              <w:spacing w:line="430" w:lineRule="exact"/>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锅炉房内部具体布置：北部由西向东依次为值班室、配电室和软化水循环泵区，中部由西向东依次为锅炉设备、省煤器、环保设备，北部由西向东依次为生物质料棚和渣棚。本项目平面布置图见附图2。</w:t>
            </w:r>
          </w:p>
          <w:p w14:paraId="3BA6C04B">
            <w:pPr>
              <w:spacing w:line="430" w:lineRule="exact"/>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14:textFill>
                  <w14:solidFill>
                    <w14:schemeClr w14:val="tx1"/>
                  </w14:solidFill>
                </w14:textFill>
              </w:rPr>
              <w:t>公用工程</w:t>
            </w:r>
          </w:p>
          <w:p w14:paraId="28B91CC2">
            <w:pPr>
              <w:pStyle w:val="26"/>
              <w:spacing w:after="0" w:line="430" w:lineRule="exact"/>
              <w:ind w:left="0" w:leftChars="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1）水源</w:t>
            </w:r>
          </w:p>
          <w:p w14:paraId="3FD9015B">
            <w:pPr>
              <w:pStyle w:val="26"/>
              <w:spacing w:after="0" w:line="430" w:lineRule="exact"/>
              <w:ind w:left="0" w:leftChars="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本项目用水主要为锅炉用水由</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公司现有供水设施提供，水源为胡堡村自来水</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，本项目不新增劳动定员，不新增生活用水。可满足本项目用水需求。</w:t>
            </w:r>
          </w:p>
          <w:p w14:paraId="55CA19D1">
            <w:pPr>
              <w:pStyle w:val="26"/>
              <w:spacing w:after="0" w:line="430" w:lineRule="exact"/>
              <w:ind w:left="0" w:leftChars="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2）给水</w:t>
            </w:r>
          </w:p>
          <w:p w14:paraId="6F0BE11A">
            <w:pPr>
              <w:pStyle w:val="26"/>
              <w:spacing w:after="0" w:line="430" w:lineRule="exact"/>
              <w:ind w:left="0" w:leftChars="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本项目用水主要为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脱硫塔循环水池补充水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；尿素配液用水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锅炉</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用水，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由</w:t>
            </w:r>
            <w:r>
              <w:rPr>
                <w:rFonts w:hint="eastAsia" w:cs="Times New Roman"/>
                <w:color w:val="000000" w:themeColor="text1"/>
                <w:sz w:val="24"/>
                <w:szCs w:val="24"/>
                <w:highlight w:val="none"/>
                <w:lang w:val="en-US" w:eastAsia="zh-CN"/>
                <w14:textFill>
                  <w14:solidFill>
                    <w14:schemeClr w14:val="tx1"/>
                  </w14:solidFill>
                </w14:textFill>
              </w:rPr>
              <w:t>10t/h</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的软水制备系统供给</w:t>
            </w:r>
            <w:r>
              <w:rPr>
                <w:rFonts w:hint="eastAsia" w:cs="Times New Roman"/>
                <w:color w:val="000000" w:themeColor="text1"/>
                <w:sz w:val="24"/>
                <w:szCs w:val="24"/>
                <w:highlight w:val="none"/>
                <w:lang w:val="en-US" w:eastAsia="zh-CN"/>
                <w14:textFill>
                  <w14:solidFill>
                    <w14:schemeClr w14:val="tx1"/>
                  </w14:solidFill>
                </w14:textFill>
              </w:rPr>
              <w:t>；厂区洒水用水；灰渣加湿用水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E5D32AD">
            <w:pPr>
              <w:pStyle w:val="26"/>
              <w:spacing w:after="0" w:line="430" w:lineRule="exact"/>
              <w:ind w:left="0" w:leftChars="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根据建设单位提供资料可知，锅炉房内设脱硫塔喷淋循环水池，循环水池规格分别为长6.1m×宽3m×高1.5m（有效水深约1.2m，水槽有效容积约为21.96m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根据建设单位其他厂区同类型项目生产经验，池液蒸发损耗量按3%计，则循环水池日常补充新鲜水量约为21.96m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×3%×120d=79.056m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/a（即0.66m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/d）。</w:t>
            </w:r>
          </w:p>
          <w:p w14:paraId="47A61F21">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项目选用10%尿素溶液作为脱硝剂，喷淋量100L/h。年工作120d，每天运行8h，则尿素溶液喷淋量96000L/a。按照常温25℃时浓度10%的尿素密度1.05g/cm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进行计算，尿素溶液喷淋量为100.8t/a，则尿素用量10.8t/a，配制用水90.72t/a。</w:t>
            </w:r>
          </w:p>
          <w:p w14:paraId="3C8239CD">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1台7MW生物质供暖锅炉每天满负荷运行约8h，循环水量为80m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 xml:space="preserve">3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/d（9600m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/a）。锅炉加热运行过程中水分蒸发量按循环水量的5%计，则需补充蒸发水量为480m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 xml:space="preserve">3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/a；为了保持炉水的质量和排除锅炉底部的泥渣、水垢等杂质必须连续和定期从炉内排出一部分炉水，即定期排污，排污率取5%，则需补充排水量为480m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/a，则锅炉需补充水量为480m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/a+480m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/a=960m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/a（8.00m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/d）。</w:t>
            </w:r>
          </w:p>
          <w:p w14:paraId="3F547E0B">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en-US"/>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en-US"/>
                <w14:textFill>
                  <w14:solidFill>
                    <w14:schemeClr w14:val="tx1"/>
                  </w14:solidFill>
                </w14:textFill>
              </w:rPr>
              <w:t>综上所述，本项目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锅炉</w:t>
            </w:r>
            <w:r>
              <w:rPr>
                <w:rFonts w:hint="default" w:ascii="Times New Roman" w:hAnsi="Times New Roman" w:eastAsia="宋体" w:cs="Times New Roman"/>
                <w:color w:val="000000" w:themeColor="text1"/>
                <w:sz w:val="24"/>
                <w:szCs w:val="24"/>
                <w:highlight w:val="none"/>
                <w:lang w:val="en-US" w:eastAsia="en-US"/>
                <w14:textFill>
                  <w14:solidFill>
                    <w14:schemeClr w14:val="tx1"/>
                  </w14:solidFill>
                </w14:textFill>
              </w:rPr>
              <w:t>的年用水量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960</w:t>
            </w:r>
            <w:r>
              <w:rPr>
                <w:rFonts w:hint="default" w:ascii="Times New Roman" w:hAnsi="Times New Roman" w:eastAsia="宋体" w:cs="Times New Roman"/>
                <w:color w:val="000000" w:themeColor="text1"/>
                <w:sz w:val="24"/>
                <w:szCs w:val="24"/>
                <w:highlight w:val="none"/>
                <w:lang w:val="en-US" w:eastAsia="en-US"/>
                <w14:textFill>
                  <w14:solidFill>
                    <w14:schemeClr w14:val="tx1"/>
                  </w14:solidFill>
                </w14:textFill>
              </w:rPr>
              <w:t>m³/a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lang w:val="en-US" w:eastAsia="en-US"/>
                <w14:textFill>
                  <w14:solidFill>
                    <w14:schemeClr w14:val="tx1"/>
                  </w14:solidFill>
                </w14:textFill>
              </w:rPr>
              <w:t>m³/d</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en-US"/>
                <w14:textFill>
                  <w14:solidFill>
                    <w14:schemeClr w14:val="tx1"/>
                  </w14:solidFill>
                </w14:textFill>
              </w:rPr>
              <w:t>。</w:t>
            </w:r>
          </w:p>
          <w:p w14:paraId="6D60D09A">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eastAsia"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根据调查，本项目厂区洒水面积约4000m</w:t>
            </w:r>
            <w:r>
              <w:rPr>
                <w:rFonts w:hint="eastAsia" w:cs="Times New Roman"/>
                <w:color w:val="000000" w:themeColor="text1"/>
                <w:sz w:val="24"/>
                <w:szCs w:val="24"/>
                <w:highlight w:val="none"/>
                <w:vertAlign w:val="superscript"/>
                <w:lang w:val="en-US" w:eastAsia="zh-CN"/>
                <w14:textFill>
                  <w14:solidFill>
                    <w14:schemeClr w14:val="tx1"/>
                  </w14:solidFill>
                </w14:textFill>
              </w:rPr>
              <w:t>2</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每天洒水用水量按0.002m</w:t>
            </w:r>
            <w:r>
              <w:rPr>
                <w:rFonts w:hint="default" w:ascii="Times New Roman" w:hAnsi="Times New Roman" w:eastAsia="宋体" w:cs="Times New Roman"/>
                <w:snapToGrid w:val="0"/>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/m</w:t>
            </w:r>
            <w:r>
              <w:rPr>
                <w:rFonts w:hint="default" w:ascii="Times New Roman" w:hAnsi="Times New Roman" w:eastAsia="宋体" w:cs="Times New Roman"/>
                <w:snapToGrid w:val="0"/>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计，则道路洒水日用水量为：</w:t>
            </w:r>
            <w:r>
              <w:rPr>
                <w:rFonts w:hint="eastAsia" w:eastAsia="宋体" w:cs="Times New Roman"/>
                <w:snapToGrid w:val="0"/>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m</w:t>
            </w:r>
            <w:r>
              <w:rPr>
                <w:rFonts w:hint="default" w:ascii="Times New Roman" w:hAnsi="Times New Roman" w:eastAsia="宋体" w:cs="Times New Roman"/>
                <w:snapToGrid w:val="0"/>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/d</w:t>
            </w:r>
            <w:r>
              <w:rPr>
                <w:rFonts w:hint="eastAsia" w:eastAsia="宋体" w:cs="Times New Roman"/>
                <w:snapToGrid w:val="0"/>
                <w:color w:val="000000" w:themeColor="text1"/>
                <w:sz w:val="24"/>
                <w:szCs w:val="24"/>
                <w:highlight w:val="none"/>
                <w:lang w:val="en-US" w:eastAsia="zh-CN"/>
                <w14:textFill>
                  <w14:solidFill>
                    <w14:schemeClr w14:val="tx1"/>
                  </w14:solidFill>
                </w14:textFill>
              </w:rPr>
              <w:t>。</w:t>
            </w:r>
          </w:p>
          <w:p w14:paraId="15B0A4B6">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灰渣转运过程会有少量的扬尘产生，本项目采取加湿降尘的措施降低扬尘量，根据类比，灰渣加湿所需水量为0.2m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/d。</w:t>
            </w:r>
          </w:p>
          <w:p w14:paraId="6E6BFA81">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根据设计资料，锅炉软水制备使用</w:t>
            </w:r>
            <w:r>
              <w:rPr>
                <w:rFonts w:hint="eastAsia" w:cs="Times New Roman"/>
                <w:color w:val="000000" w:themeColor="text1"/>
                <w:kern w:val="2"/>
                <w:sz w:val="24"/>
                <w:szCs w:val="24"/>
                <w:highlight w:val="none"/>
                <w:lang w:val="en-US" w:eastAsia="zh-CN" w:bidi="ar-SA"/>
                <w14:textFill>
                  <w14:solidFill>
                    <w14:schemeClr w14:val="tx1"/>
                  </w14:solidFill>
                </w14:textFill>
              </w:rPr>
              <w:t>10t/h</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全自动软水器，软水制备效率按80%计算，处理工艺为通过树脂吸附水中的钙镁离子，由于水的硬度主要由钙、镁形成及表示，故一般采用阳离子交换树脂（软水器）将水中的Ca</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、Mg</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置换出来，随着树脂内Ca</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、Mg</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的增加，树脂去除Ca</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、Mg</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的效能逐渐降低。当树脂吸收一定量的钙镁离子之后，就必须进行再生，再生过程就是用盐箱中的盐水冲洗树脂层，把树脂上的硬度离子再置换出来，随再生废液排出罐外，树脂就又恢复了软化交换功能。钠离子交换软化处理的原理是将原水通过钠型阳离子交换树脂，使水中的硬度成分Ca</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、Mg</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与树脂中的Na</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相交换，从而吸附水中的Ca</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、Mg</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，使水得到软化，制得的软水补充到锅炉中循环利用，补水量为960</w:t>
            </w:r>
            <w:r>
              <w:rPr>
                <w:rFonts w:hint="default" w:ascii="Times New Roman" w:hAnsi="Times New Roman" w:eastAsia="宋体" w:cs="Times New Roman"/>
                <w:color w:val="000000" w:themeColor="text1"/>
                <w:sz w:val="24"/>
                <w:szCs w:val="24"/>
                <w:highlight w:val="none"/>
                <w:lang w:val="en-US" w:eastAsia="en-US"/>
                <w14:textFill>
                  <w14:solidFill>
                    <w14:schemeClr w14:val="tx1"/>
                  </w14:solidFill>
                </w14:textFill>
              </w:rPr>
              <w:t>m³/a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（8.0</w:t>
            </w:r>
            <w:r>
              <w:rPr>
                <w:rFonts w:hint="default" w:ascii="Times New Roman" w:hAnsi="Times New Roman" w:eastAsia="宋体" w:cs="Times New Roman"/>
                <w:color w:val="000000" w:themeColor="text1"/>
                <w:sz w:val="24"/>
                <w:szCs w:val="24"/>
                <w:highlight w:val="none"/>
                <w:lang w:val="en-US" w:eastAsia="en-US"/>
                <w14:textFill>
                  <w14:solidFill>
                    <w14:schemeClr w14:val="tx1"/>
                  </w14:solidFill>
                </w14:textFill>
              </w:rPr>
              <w:t>m³/d</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，则软水制备水用量为1200m</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/a（10m</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/d）。</w:t>
            </w:r>
          </w:p>
          <w:p w14:paraId="40599938">
            <w:pPr>
              <w:pStyle w:val="26"/>
              <w:spacing w:after="0" w:line="430" w:lineRule="exact"/>
              <w:ind w:left="0" w:leftChars="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3）排水</w:t>
            </w:r>
          </w:p>
          <w:p w14:paraId="01E2DF90">
            <w:pPr>
              <w:keepNext w:val="0"/>
              <w:keepLines w:val="0"/>
              <w:pageBreakBefore w:val="0"/>
              <w:widowControl w:val="0"/>
              <w:numPr>
                <w:ilvl w:val="0"/>
                <w:numId w:val="0"/>
              </w:numPr>
              <w:kinsoku/>
              <w:wordWrap/>
              <w:overflowPunct/>
              <w:topLinePunct w:val="0"/>
              <w:autoSpaceDE/>
              <w:autoSpaceDN/>
              <w:bidi w:val="0"/>
              <w:adjustRightInd/>
              <w:snapToGrid/>
              <w:spacing w:after="0" w:line="430" w:lineRule="exact"/>
              <w:ind w:left="0" w:lef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①软水制备废水</w:t>
            </w:r>
          </w:p>
          <w:p w14:paraId="57E54D46">
            <w:pPr>
              <w:keepNext w:val="0"/>
              <w:keepLines w:val="0"/>
              <w:pageBreakBefore w:val="0"/>
              <w:widowControl w:val="0"/>
              <w:numPr>
                <w:ilvl w:val="0"/>
                <w:numId w:val="0"/>
              </w:numPr>
              <w:kinsoku/>
              <w:wordWrap/>
              <w:overflowPunct/>
              <w:topLinePunct w:val="0"/>
              <w:autoSpaceDE/>
              <w:autoSpaceDN/>
              <w:bidi w:val="0"/>
              <w:adjustRightInd/>
              <w:snapToGrid/>
              <w:spacing w:after="0" w:line="430" w:lineRule="exact"/>
              <w:ind w:left="0" w:lef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本项目软水制备效率按80%，软水制备水用量为10m</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/d，则软水系统排水量2m</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/d，本项目软水制备系统排放的浓水主要含有钙离子、镁 离子等无机盐类，属于清净下水，呈间歇性排放，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运营期</w:t>
            </w:r>
            <w:r>
              <w:rPr>
                <w:rFonts w:hint="eastAsia" w:cs="Times New Roman"/>
                <w:color w:val="000000" w:themeColor="text1"/>
                <w:sz w:val="24"/>
                <w:szCs w:val="24"/>
                <w:highlight w:val="none"/>
                <w:lang w:val="en-US" w:eastAsia="zh-CN"/>
                <w14:textFill>
                  <w14:solidFill>
                    <w14:schemeClr w14:val="tx1"/>
                  </w14:solidFill>
                </w14:textFill>
              </w:rPr>
              <w:t>软化制备系统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产生的废水</w:t>
            </w:r>
            <w:r>
              <w:rPr>
                <w:rFonts w:hint="eastAsia" w:cs="Times New Roman"/>
                <w:color w:val="000000" w:themeColor="text1"/>
                <w:sz w:val="24"/>
                <w:szCs w:val="24"/>
                <w:highlight w:val="none"/>
                <w:lang w:val="en-US" w:eastAsia="zh-CN"/>
                <w14:textFill>
                  <w14:solidFill>
                    <w14:schemeClr w14:val="tx1"/>
                  </w14:solidFill>
                </w14:textFill>
              </w:rPr>
              <w:t>用于厂区洒水抑尘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，不外排</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 xml:space="preserve">。 </w:t>
            </w:r>
          </w:p>
          <w:p w14:paraId="08A049C7">
            <w:pPr>
              <w:pStyle w:val="26"/>
              <w:spacing w:after="0" w:line="430" w:lineRule="exact"/>
              <w:ind w:left="0" w:leftChars="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项目各单元用、排水情况见下表。水平衡图见图2-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739C3467">
            <w:pPr>
              <w:pStyle w:val="26"/>
              <w:spacing w:after="0" w:line="430" w:lineRule="exact"/>
              <w:ind w:left="0" w:leftChars="0" w:firstLine="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表2-</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9</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项目用、排水情况一览表</w:t>
            </w:r>
          </w:p>
          <w:tbl>
            <w:tblPr>
              <w:tblStyle w:val="30"/>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89"/>
              <w:gridCol w:w="851"/>
              <w:gridCol w:w="2354"/>
              <w:gridCol w:w="1595"/>
              <w:gridCol w:w="703"/>
              <w:gridCol w:w="762"/>
              <w:gridCol w:w="571"/>
              <w:gridCol w:w="870"/>
            </w:tblGrid>
            <w:tr w14:paraId="4EC4B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98" w:type="pct"/>
                  <w:vMerge w:val="restart"/>
                  <w:tcBorders>
                    <w:tl2br w:val="nil"/>
                    <w:tr2bl w:val="nil"/>
                  </w:tcBorders>
                  <w:noWrap w:val="0"/>
                  <w:vAlign w:val="center"/>
                </w:tcPr>
                <w:p w14:paraId="0D2DEBA2">
                  <w:pPr>
                    <w:keepNext w:val="0"/>
                    <w:keepLines w:val="0"/>
                    <w:pageBreakBefore w:val="0"/>
                    <w:tabs>
                      <w:tab w:val="left" w:pos="0"/>
                    </w:tabs>
                    <w:kinsoku/>
                    <w:wordWrap/>
                    <w:overflowPunct/>
                    <w:topLinePunct w:val="0"/>
                    <w:autoSpaceDE/>
                    <w:autoSpaceDN/>
                    <w:bidi w:val="0"/>
                    <w:adjustRightInd w:val="0"/>
                    <w:spacing w:line="240" w:lineRule="auto"/>
                    <w:jc w:val="center"/>
                    <w:textAlignment w:val="auto"/>
                    <w:outlineLvl w:val="0"/>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序号</w:t>
                  </w:r>
                </w:p>
              </w:tc>
              <w:tc>
                <w:tcPr>
                  <w:tcW w:w="1955" w:type="pct"/>
                  <w:gridSpan w:val="2"/>
                  <w:vMerge w:val="restart"/>
                  <w:tcBorders>
                    <w:tl2br w:val="nil"/>
                    <w:tr2bl w:val="nil"/>
                  </w:tcBorders>
                  <w:noWrap w:val="0"/>
                  <w:vAlign w:val="center"/>
                </w:tcPr>
                <w:p w14:paraId="0F2B91B9">
                  <w:pPr>
                    <w:keepNext w:val="0"/>
                    <w:keepLines w:val="0"/>
                    <w:pageBreakBefore w:val="0"/>
                    <w:tabs>
                      <w:tab w:val="left" w:pos="0"/>
                    </w:tabs>
                    <w:kinsoku/>
                    <w:wordWrap/>
                    <w:overflowPunct/>
                    <w:topLinePunct w:val="0"/>
                    <w:autoSpaceDE/>
                    <w:autoSpaceDN/>
                    <w:bidi w:val="0"/>
                    <w:adjustRightInd w:val="0"/>
                    <w:spacing w:line="240" w:lineRule="auto"/>
                    <w:jc w:val="center"/>
                    <w:textAlignment w:val="auto"/>
                    <w:outlineLvl w:val="0"/>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用水项目</w:t>
                  </w:r>
                </w:p>
              </w:tc>
              <w:tc>
                <w:tcPr>
                  <w:tcW w:w="973" w:type="pct"/>
                  <w:vMerge w:val="restart"/>
                  <w:tcBorders>
                    <w:tl2br w:val="nil"/>
                    <w:tr2bl w:val="nil"/>
                  </w:tcBorders>
                  <w:noWrap w:val="0"/>
                  <w:vAlign w:val="center"/>
                </w:tcPr>
                <w:p w14:paraId="68937745">
                  <w:pPr>
                    <w:keepNext w:val="0"/>
                    <w:keepLines w:val="0"/>
                    <w:pageBreakBefore w:val="0"/>
                    <w:tabs>
                      <w:tab w:val="left" w:pos="0"/>
                    </w:tabs>
                    <w:kinsoku/>
                    <w:wordWrap/>
                    <w:overflowPunct/>
                    <w:topLinePunct w:val="0"/>
                    <w:autoSpaceDE/>
                    <w:autoSpaceDN/>
                    <w:bidi w:val="0"/>
                    <w:adjustRightInd w:val="0"/>
                    <w:spacing w:line="240" w:lineRule="auto"/>
                    <w:jc w:val="center"/>
                    <w:textAlignment w:val="auto"/>
                    <w:outlineLvl w:val="0"/>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用水指标</w:t>
                  </w:r>
                </w:p>
              </w:tc>
              <w:tc>
                <w:tcPr>
                  <w:tcW w:w="428" w:type="pct"/>
                  <w:tcBorders>
                    <w:tl2br w:val="nil"/>
                    <w:tr2bl w:val="nil"/>
                  </w:tcBorders>
                  <w:noWrap w:val="0"/>
                  <w:vAlign w:val="center"/>
                </w:tcPr>
                <w:p w14:paraId="712C6693">
                  <w:pPr>
                    <w:keepNext w:val="0"/>
                    <w:keepLines w:val="0"/>
                    <w:pageBreakBefore w:val="0"/>
                    <w:tabs>
                      <w:tab w:val="left" w:pos="0"/>
                    </w:tabs>
                    <w:kinsoku/>
                    <w:wordWrap/>
                    <w:overflowPunct/>
                    <w:topLinePunct w:val="0"/>
                    <w:autoSpaceDE/>
                    <w:autoSpaceDN/>
                    <w:bidi w:val="0"/>
                    <w:adjustRightInd w:val="0"/>
                    <w:spacing w:line="240" w:lineRule="auto"/>
                    <w:jc w:val="center"/>
                    <w:textAlignment w:val="auto"/>
                    <w:outlineLvl w:val="0"/>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用水量</w:t>
                  </w:r>
                </w:p>
              </w:tc>
              <w:tc>
                <w:tcPr>
                  <w:tcW w:w="464" w:type="pct"/>
                  <w:tcBorders>
                    <w:tl2br w:val="nil"/>
                    <w:tr2bl w:val="nil"/>
                  </w:tcBorders>
                  <w:noWrap w:val="0"/>
                  <w:vAlign w:val="center"/>
                </w:tcPr>
                <w:p w14:paraId="128EC31B">
                  <w:pPr>
                    <w:keepNext w:val="0"/>
                    <w:keepLines w:val="0"/>
                    <w:pageBreakBefore w:val="0"/>
                    <w:tabs>
                      <w:tab w:val="left" w:pos="0"/>
                    </w:tabs>
                    <w:kinsoku/>
                    <w:wordWrap/>
                    <w:overflowPunct/>
                    <w:topLinePunct w:val="0"/>
                    <w:autoSpaceDE/>
                    <w:autoSpaceDN/>
                    <w:bidi w:val="0"/>
                    <w:adjustRightInd w:val="0"/>
                    <w:spacing w:line="240" w:lineRule="auto"/>
                    <w:jc w:val="center"/>
                    <w:textAlignment w:val="auto"/>
                    <w:outlineLvl w:val="0"/>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排水量</w:t>
                  </w:r>
                </w:p>
              </w:tc>
              <w:tc>
                <w:tcPr>
                  <w:tcW w:w="348" w:type="pct"/>
                  <w:vMerge w:val="restart"/>
                  <w:tcBorders>
                    <w:tl2br w:val="nil"/>
                    <w:tr2bl w:val="nil"/>
                  </w:tcBorders>
                  <w:noWrap w:val="0"/>
                  <w:vAlign w:val="center"/>
                </w:tcPr>
                <w:p w14:paraId="755CA474">
                  <w:pPr>
                    <w:keepNext w:val="0"/>
                    <w:keepLines w:val="0"/>
                    <w:pageBreakBefore w:val="0"/>
                    <w:tabs>
                      <w:tab w:val="left" w:pos="0"/>
                    </w:tabs>
                    <w:kinsoku/>
                    <w:wordWrap/>
                    <w:overflowPunct/>
                    <w:topLinePunct w:val="0"/>
                    <w:autoSpaceDE/>
                    <w:autoSpaceDN/>
                    <w:bidi w:val="0"/>
                    <w:adjustRightInd w:val="0"/>
                    <w:spacing w:line="240" w:lineRule="auto"/>
                    <w:jc w:val="center"/>
                    <w:textAlignment w:val="auto"/>
                    <w:outlineLvl w:val="0"/>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排水</w:t>
                  </w:r>
                </w:p>
                <w:p w14:paraId="7FD9DBF1">
                  <w:pPr>
                    <w:keepNext w:val="0"/>
                    <w:keepLines w:val="0"/>
                    <w:pageBreakBefore w:val="0"/>
                    <w:tabs>
                      <w:tab w:val="left" w:pos="0"/>
                    </w:tabs>
                    <w:kinsoku/>
                    <w:wordWrap/>
                    <w:overflowPunct/>
                    <w:topLinePunct w:val="0"/>
                    <w:autoSpaceDE/>
                    <w:autoSpaceDN/>
                    <w:bidi w:val="0"/>
                    <w:adjustRightInd w:val="0"/>
                    <w:spacing w:line="240" w:lineRule="auto"/>
                    <w:jc w:val="center"/>
                    <w:textAlignment w:val="auto"/>
                    <w:outlineLvl w:val="0"/>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系数</w:t>
                  </w:r>
                </w:p>
              </w:tc>
              <w:tc>
                <w:tcPr>
                  <w:tcW w:w="530" w:type="pct"/>
                  <w:tcBorders>
                    <w:tl2br w:val="nil"/>
                    <w:tr2bl w:val="nil"/>
                  </w:tcBorders>
                  <w:noWrap w:val="0"/>
                  <w:vAlign w:val="center"/>
                </w:tcPr>
                <w:p w14:paraId="0545A63E">
                  <w:pPr>
                    <w:keepNext w:val="0"/>
                    <w:keepLines w:val="0"/>
                    <w:pageBreakBefore w:val="0"/>
                    <w:tabs>
                      <w:tab w:val="left" w:pos="0"/>
                    </w:tabs>
                    <w:kinsoku/>
                    <w:wordWrap/>
                    <w:overflowPunct/>
                    <w:topLinePunct w:val="0"/>
                    <w:autoSpaceDE/>
                    <w:autoSpaceDN/>
                    <w:bidi w:val="0"/>
                    <w:adjustRightInd w:val="0"/>
                    <w:spacing w:line="240" w:lineRule="auto"/>
                    <w:jc w:val="center"/>
                    <w:textAlignment w:val="auto"/>
                    <w:outlineLvl w:val="0"/>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回用量</w:t>
                  </w:r>
                </w:p>
              </w:tc>
            </w:tr>
            <w:tr w14:paraId="60D4B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98" w:type="pct"/>
                  <w:vMerge w:val="continue"/>
                  <w:tcBorders>
                    <w:tl2br w:val="nil"/>
                    <w:tr2bl w:val="nil"/>
                  </w:tcBorders>
                  <w:noWrap w:val="0"/>
                  <w:vAlign w:val="center"/>
                </w:tcPr>
                <w:p w14:paraId="14AF97E8">
                  <w:pPr>
                    <w:keepNext w:val="0"/>
                    <w:keepLines w:val="0"/>
                    <w:pageBreakBefore w:val="0"/>
                    <w:tabs>
                      <w:tab w:val="left" w:pos="0"/>
                    </w:tabs>
                    <w:kinsoku/>
                    <w:wordWrap/>
                    <w:overflowPunct/>
                    <w:topLinePunct w:val="0"/>
                    <w:autoSpaceDE/>
                    <w:autoSpaceDN/>
                    <w:bidi w:val="0"/>
                    <w:adjustRightInd w:val="0"/>
                    <w:spacing w:line="240" w:lineRule="auto"/>
                    <w:jc w:val="center"/>
                    <w:textAlignment w:val="auto"/>
                    <w:outlineLvl w:val="0"/>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955" w:type="pct"/>
                  <w:gridSpan w:val="2"/>
                  <w:vMerge w:val="continue"/>
                  <w:tcBorders>
                    <w:tl2br w:val="nil"/>
                    <w:tr2bl w:val="nil"/>
                  </w:tcBorders>
                  <w:noWrap w:val="0"/>
                  <w:vAlign w:val="center"/>
                </w:tcPr>
                <w:p w14:paraId="083F30A4">
                  <w:pPr>
                    <w:keepNext w:val="0"/>
                    <w:keepLines w:val="0"/>
                    <w:pageBreakBefore w:val="0"/>
                    <w:tabs>
                      <w:tab w:val="left" w:pos="0"/>
                    </w:tabs>
                    <w:kinsoku/>
                    <w:wordWrap/>
                    <w:overflowPunct/>
                    <w:topLinePunct w:val="0"/>
                    <w:autoSpaceDE/>
                    <w:autoSpaceDN/>
                    <w:bidi w:val="0"/>
                    <w:adjustRightInd w:val="0"/>
                    <w:spacing w:line="240" w:lineRule="auto"/>
                    <w:jc w:val="center"/>
                    <w:textAlignment w:val="auto"/>
                    <w:outlineLvl w:val="0"/>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973" w:type="pct"/>
                  <w:vMerge w:val="continue"/>
                  <w:tcBorders>
                    <w:tl2br w:val="nil"/>
                    <w:tr2bl w:val="nil"/>
                  </w:tcBorders>
                  <w:noWrap w:val="0"/>
                  <w:vAlign w:val="center"/>
                </w:tcPr>
                <w:p w14:paraId="635BC309">
                  <w:pPr>
                    <w:keepNext w:val="0"/>
                    <w:keepLines w:val="0"/>
                    <w:pageBreakBefore w:val="0"/>
                    <w:tabs>
                      <w:tab w:val="left" w:pos="0"/>
                    </w:tabs>
                    <w:kinsoku/>
                    <w:wordWrap/>
                    <w:overflowPunct/>
                    <w:topLinePunct w:val="0"/>
                    <w:autoSpaceDE/>
                    <w:autoSpaceDN/>
                    <w:bidi w:val="0"/>
                    <w:adjustRightInd w:val="0"/>
                    <w:spacing w:line="240" w:lineRule="auto"/>
                    <w:jc w:val="center"/>
                    <w:textAlignment w:val="auto"/>
                    <w:outlineLvl w:val="0"/>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428" w:type="pct"/>
                  <w:tcBorders>
                    <w:tl2br w:val="nil"/>
                    <w:tr2bl w:val="nil"/>
                  </w:tcBorders>
                  <w:noWrap w:val="0"/>
                  <w:vAlign w:val="center"/>
                </w:tcPr>
                <w:p w14:paraId="3D4AEB7B">
                  <w:pPr>
                    <w:keepNext w:val="0"/>
                    <w:keepLines w:val="0"/>
                    <w:pageBreakBefore w:val="0"/>
                    <w:tabs>
                      <w:tab w:val="left" w:pos="0"/>
                    </w:tabs>
                    <w:kinsoku/>
                    <w:wordWrap/>
                    <w:overflowPunct/>
                    <w:topLinePunct w:val="0"/>
                    <w:autoSpaceDE/>
                    <w:autoSpaceDN/>
                    <w:bidi w:val="0"/>
                    <w:adjustRightInd w:val="0"/>
                    <w:spacing w:line="240" w:lineRule="auto"/>
                    <w:jc w:val="center"/>
                    <w:textAlignment w:val="auto"/>
                    <w:outlineLvl w:val="0"/>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/d</w:t>
                  </w:r>
                </w:p>
              </w:tc>
              <w:tc>
                <w:tcPr>
                  <w:tcW w:w="464" w:type="pct"/>
                  <w:tcBorders>
                    <w:tl2br w:val="nil"/>
                    <w:tr2bl w:val="nil"/>
                  </w:tcBorders>
                  <w:noWrap w:val="0"/>
                  <w:vAlign w:val="center"/>
                </w:tcPr>
                <w:p w14:paraId="273B93E0">
                  <w:pPr>
                    <w:keepNext w:val="0"/>
                    <w:keepLines w:val="0"/>
                    <w:pageBreakBefore w:val="0"/>
                    <w:tabs>
                      <w:tab w:val="left" w:pos="0"/>
                    </w:tabs>
                    <w:kinsoku/>
                    <w:wordWrap/>
                    <w:overflowPunct/>
                    <w:topLinePunct w:val="0"/>
                    <w:autoSpaceDE/>
                    <w:autoSpaceDN/>
                    <w:bidi w:val="0"/>
                    <w:adjustRightInd w:val="0"/>
                    <w:spacing w:line="240" w:lineRule="auto"/>
                    <w:jc w:val="center"/>
                    <w:textAlignment w:val="auto"/>
                    <w:outlineLvl w:val="0"/>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/d</w:t>
                  </w:r>
                </w:p>
              </w:tc>
              <w:tc>
                <w:tcPr>
                  <w:tcW w:w="348" w:type="pct"/>
                  <w:vMerge w:val="continue"/>
                  <w:tcBorders>
                    <w:tl2br w:val="nil"/>
                    <w:tr2bl w:val="nil"/>
                  </w:tcBorders>
                  <w:noWrap w:val="0"/>
                  <w:vAlign w:val="center"/>
                </w:tcPr>
                <w:p w14:paraId="77CAF9EB">
                  <w:pPr>
                    <w:keepNext w:val="0"/>
                    <w:keepLines w:val="0"/>
                    <w:pageBreakBefore w:val="0"/>
                    <w:tabs>
                      <w:tab w:val="left" w:pos="0"/>
                    </w:tabs>
                    <w:kinsoku/>
                    <w:wordWrap/>
                    <w:overflowPunct/>
                    <w:topLinePunct w:val="0"/>
                    <w:autoSpaceDE/>
                    <w:autoSpaceDN/>
                    <w:bidi w:val="0"/>
                    <w:adjustRightInd w:val="0"/>
                    <w:spacing w:line="240" w:lineRule="auto"/>
                    <w:jc w:val="center"/>
                    <w:textAlignment w:val="auto"/>
                    <w:outlineLvl w:val="0"/>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530" w:type="pct"/>
                  <w:tcBorders>
                    <w:tl2br w:val="nil"/>
                    <w:tr2bl w:val="nil"/>
                  </w:tcBorders>
                  <w:noWrap w:val="0"/>
                  <w:vAlign w:val="center"/>
                </w:tcPr>
                <w:p w14:paraId="49ECABC4">
                  <w:pPr>
                    <w:keepNext w:val="0"/>
                    <w:keepLines w:val="0"/>
                    <w:pageBreakBefore w:val="0"/>
                    <w:tabs>
                      <w:tab w:val="left" w:pos="0"/>
                    </w:tabs>
                    <w:kinsoku/>
                    <w:wordWrap/>
                    <w:overflowPunct/>
                    <w:topLinePunct w:val="0"/>
                    <w:autoSpaceDE/>
                    <w:autoSpaceDN/>
                    <w:bidi w:val="0"/>
                    <w:adjustRightInd w:val="0"/>
                    <w:spacing w:line="240" w:lineRule="auto"/>
                    <w:jc w:val="center"/>
                    <w:textAlignment w:val="auto"/>
                    <w:outlineLvl w:val="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b/>
                      <w:bCs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/d</w:t>
                  </w:r>
                </w:p>
              </w:tc>
            </w:tr>
            <w:tr w14:paraId="66009F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8" w:type="pct"/>
                  <w:tcBorders>
                    <w:tl2br w:val="nil"/>
                    <w:tr2bl w:val="nil"/>
                  </w:tcBorders>
                  <w:noWrap w:val="0"/>
                  <w:vAlign w:val="center"/>
                </w:tcPr>
                <w:p w14:paraId="2ACC0EC0">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w:t>
                  </w:r>
                </w:p>
              </w:tc>
              <w:tc>
                <w:tcPr>
                  <w:tcW w:w="519" w:type="pct"/>
                  <w:tcBorders>
                    <w:tl2br w:val="nil"/>
                    <w:tr2bl w:val="nil"/>
                  </w:tcBorders>
                  <w:noWrap w:val="0"/>
                  <w:vAlign w:val="center"/>
                </w:tcPr>
                <w:p w14:paraId="628DBB14">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循环水池</w:t>
                  </w:r>
                </w:p>
              </w:tc>
              <w:tc>
                <w:tcPr>
                  <w:tcW w:w="1436" w:type="pct"/>
                  <w:tcBorders>
                    <w:tl2br w:val="nil"/>
                    <w:tr2bl w:val="nil"/>
                  </w:tcBorders>
                  <w:noWrap w:val="0"/>
                  <w:vAlign w:val="center"/>
                </w:tcPr>
                <w:p w14:paraId="541A4DD3">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喷淋所用的碱液循环水池</w:t>
                  </w:r>
                </w:p>
              </w:tc>
              <w:tc>
                <w:tcPr>
                  <w:tcW w:w="973" w:type="pct"/>
                  <w:tcBorders>
                    <w:tl2br w:val="nil"/>
                    <w:tr2bl w:val="nil"/>
                  </w:tcBorders>
                  <w:noWrap w:val="0"/>
                  <w:vAlign w:val="center"/>
                </w:tcPr>
                <w:p w14:paraId="0F99A4C3">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池液蒸发按3%计</w:t>
                  </w:r>
                </w:p>
              </w:tc>
              <w:tc>
                <w:tcPr>
                  <w:tcW w:w="428" w:type="pct"/>
                  <w:tcBorders>
                    <w:tl2br w:val="nil"/>
                    <w:tr2bl w:val="nil"/>
                  </w:tcBorders>
                  <w:noWrap w:val="0"/>
                  <w:vAlign w:val="center"/>
                </w:tcPr>
                <w:p w14:paraId="776FED4D">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0.66</w:t>
                  </w:r>
                </w:p>
              </w:tc>
              <w:tc>
                <w:tcPr>
                  <w:tcW w:w="464" w:type="pct"/>
                  <w:tcBorders>
                    <w:tl2br w:val="nil"/>
                    <w:tr2bl w:val="nil"/>
                  </w:tcBorders>
                  <w:noWrap w:val="0"/>
                  <w:vAlign w:val="center"/>
                </w:tcPr>
                <w:p w14:paraId="5CE52CA3">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0</w:t>
                  </w:r>
                </w:p>
              </w:tc>
              <w:tc>
                <w:tcPr>
                  <w:tcW w:w="348" w:type="pct"/>
                  <w:tcBorders>
                    <w:tl2br w:val="nil"/>
                    <w:tr2bl w:val="nil"/>
                  </w:tcBorders>
                  <w:noWrap w:val="0"/>
                  <w:vAlign w:val="center"/>
                </w:tcPr>
                <w:p w14:paraId="6F4F7B6D">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0</w:t>
                  </w:r>
                </w:p>
              </w:tc>
              <w:tc>
                <w:tcPr>
                  <w:tcW w:w="530" w:type="pct"/>
                  <w:tcBorders>
                    <w:tl2br w:val="nil"/>
                    <w:tr2bl w:val="nil"/>
                  </w:tcBorders>
                  <w:noWrap w:val="0"/>
                  <w:vAlign w:val="center"/>
                </w:tcPr>
                <w:p w14:paraId="7D070EE4">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21.30</w:t>
                  </w:r>
                </w:p>
              </w:tc>
            </w:tr>
            <w:tr w14:paraId="49A6C7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8" w:type="pct"/>
                  <w:tcBorders>
                    <w:tl2br w:val="nil"/>
                    <w:tr2bl w:val="nil"/>
                  </w:tcBorders>
                  <w:noWrap w:val="0"/>
                  <w:vAlign w:val="center"/>
                </w:tcPr>
                <w:p w14:paraId="123AA16A">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w:t>
                  </w:r>
                </w:p>
              </w:tc>
              <w:tc>
                <w:tcPr>
                  <w:tcW w:w="519" w:type="pct"/>
                  <w:tcBorders>
                    <w:tl2br w:val="nil"/>
                    <w:tr2bl w:val="nil"/>
                  </w:tcBorders>
                  <w:noWrap w:val="0"/>
                  <w:vAlign w:val="center"/>
                </w:tcPr>
                <w:p w14:paraId="7CD0FDC8">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尿素配液用水</w:t>
                  </w:r>
                </w:p>
              </w:tc>
              <w:tc>
                <w:tcPr>
                  <w:tcW w:w="1436" w:type="pct"/>
                  <w:tcBorders>
                    <w:tl2br w:val="nil"/>
                    <w:tr2bl w:val="nil"/>
                  </w:tcBorders>
                  <w:noWrap w:val="0"/>
                  <w:vAlign w:val="center"/>
                </w:tcPr>
                <w:p w14:paraId="7913B855">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脱硝剂尿素配液用水</w:t>
                  </w:r>
                </w:p>
              </w:tc>
              <w:tc>
                <w:tcPr>
                  <w:tcW w:w="973" w:type="pct"/>
                  <w:tcBorders>
                    <w:tl2br w:val="nil"/>
                    <w:tr2bl w:val="nil"/>
                  </w:tcBorders>
                  <w:noWrap w:val="0"/>
                  <w:vAlign w:val="center"/>
                </w:tcPr>
                <w:p w14:paraId="490702B4">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尿素溶液喷淋量为100.8t/a</w:t>
                  </w:r>
                </w:p>
              </w:tc>
              <w:tc>
                <w:tcPr>
                  <w:tcW w:w="428" w:type="pct"/>
                  <w:tcBorders>
                    <w:tl2br w:val="nil"/>
                    <w:tr2bl w:val="nil"/>
                  </w:tcBorders>
                  <w:noWrap w:val="0"/>
                  <w:vAlign w:val="center"/>
                </w:tcPr>
                <w:p w14:paraId="66A172A0">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0.76</w:t>
                  </w:r>
                </w:p>
              </w:tc>
              <w:tc>
                <w:tcPr>
                  <w:tcW w:w="464" w:type="pct"/>
                  <w:tcBorders>
                    <w:tl2br w:val="nil"/>
                    <w:tr2bl w:val="nil"/>
                  </w:tcBorders>
                  <w:noWrap w:val="0"/>
                  <w:vAlign w:val="center"/>
                </w:tcPr>
                <w:p w14:paraId="00825837">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0</w:t>
                  </w:r>
                </w:p>
              </w:tc>
              <w:tc>
                <w:tcPr>
                  <w:tcW w:w="348" w:type="pct"/>
                  <w:tcBorders>
                    <w:tl2br w:val="nil"/>
                    <w:tr2bl w:val="nil"/>
                  </w:tcBorders>
                  <w:noWrap w:val="0"/>
                  <w:vAlign w:val="center"/>
                </w:tcPr>
                <w:p w14:paraId="1AF585CA">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0</w:t>
                  </w:r>
                </w:p>
              </w:tc>
              <w:tc>
                <w:tcPr>
                  <w:tcW w:w="530" w:type="pct"/>
                  <w:tcBorders>
                    <w:tl2br w:val="nil"/>
                    <w:tr2bl w:val="nil"/>
                  </w:tcBorders>
                  <w:noWrap w:val="0"/>
                  <w:vAlign w:val="center"/>
                </w:tcPr>
                <w:p w14:paraId="7AAF8409">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w:t>
                  </w:r>
                </w:p>
              </w:tc>
            </w:tr>
            <w:tr w14:paraId="10C47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8" w:type="pct"/>
                  <w:tcBorders>
                    <w:tl2br w:val="nil"/>
                    <w:tr2bl w:val="nil"/>
                  </w:tcBorders>
                  <w:shd w:val="clear" w:color="auto" w:fill="auto"/>
                  <w:noWrap w:val="0"/>
                  <w:vAlign w:val="center"/>
                </w:tcPr>
                <w:p w14:paraId="59FC4414">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3</w:t>
                  </w:r>
                </w:p>
              </w:tc>
              <w:tc>
                <w:tcPr>
                  <w:tcW w:w="519" w:type="pct"/>
                  <w:tcBorders>
                    <w:tl2br w:val="nil"/>
                    <w:tr2bl w:val="nil"/>
                  </w:tcBorders>
                  <w:noWrap w:val="0"/>
                  <w:vAlign w:val="center"/>
                </w:tcPr>
                <w:p w14:paraId="115445B4">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厂区洒水</w:t>
                  </w:r>
                </w:p>
              </w:tc>
              <w:tc>
                <w:tcPr>
                  <w:tcW w:w="1436" w:type="pct"/>
                  <w:tcBorders>
                    <w:tl2br w:val="nil"/>
                    <w:tr2bl w:val="nil"/>
                  </w:tcBorders>
                  <w:noWrap w:val="0"/>
                  <w:vAlign w:val="center"/>
                </w:tcPr>
                <w:p w14:paraId="5C071995">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厂区洒水抑尘</w:t>
                  </w:r>
                </w:p>
              </w:tc>
              <w:tc>
                <w:tcPr>
                  <w:tcW w:w="973" w:type="pct"/>
                  <w:tcBorders>
                    <w:tl2br w:val="nil"/>
                    <w:tr2bl w:val="nil"/>
                  </w:tcBorders>
                  <w:noWrap w:val="0"/>
                  <w:vAlign w:val="center"/>
                </w:tcPr>
                <w:p w14:paraId="220CB7AB">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0.002m</w:t>
                  </w:r>
                  <w:r>
                    <w:rPr>
                      <w:rFonts w:hint="default" w:ascii="Times New Roman" w:hAnsi="Times New Roman" w:eastAsia="宋体" w:cs="Times New Roman"/>
                      <w:snapToGrid w:val="0"/>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snapToGrid w:val="0"/>
                      <w:color w:val="000000" w:themeColor="text1"/>
                      <w:sz w:val="21"/>
                      <w:szCs w:val="21"/>
                      <w:highlight w:val="none"/>
                      <w14:textFill>
                        <w14:solidFill>
                          <w14:schemeClr w14:val="tx1"/>
                        </w14:solidFill>
                      </w14:textFill>
                    </w:rPr>
                    <w:t>/m</w:t>
                  </w:r>
                  <w:r>
                    <w:rPr>
                      <w:rFonts w:hint="default" w:ascii="Times New Roman" w:hAnsi="Times New Roman" w:eastAsia="宋体" w:cs="Times New Roman"/>
                      <w:snapToGrid w:val="0"/>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计</w:t>
                  </w:r>
                </w:p>
              </w:tc>
              <w:tc>
                <w:tcPr>
                  <w:tcW w:w="428" w:type="pct"/>
                  <w:tcBorders>
                    <w:tl2br w:val="nil"/>
                    <w:tr2bl w:val="nil"/>
                  </w:tcBorders>
                  <w:noWrap w:val="0"/>
                  <w:vAlign w:val="center"/>
                </w:tcPr>
                <w:p w14:paraId="4A8BA098">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2.2</w:t>
                  </w:r>
                </w:p>
              </w:tc>
              <w:tc>
                <w:tcPr>
                  <w:tcW w:w="464" w:type="pct"/>
                  <w:tcBorders>
                    <w:tl2br w:val="nil"/>
                    <w:tr2bl w:val="nil"/>
                  </w:tcBorders>
                  <w:noWrap w:val="0"/>
                  <w:vAlign w:val="center"/>
                </w:tcPr>
                <w:p w14:paraId="606486DF">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0</w:t>
                  </w:r>
                </w:p>
              </w:tc>
              <w:tc>
                <w:tcPr>
                  <w:tcW w:w="348" w:type="pct"/>
                  <w:tcBorders>
                    <w:tl2br w:val="nil"/>
                    <w:tr2bl w:val="nil"/>
                  </w:tcBorders>
                  <w:noWrap w:val="0"/>
                  <w:vAlign w:val="center"/>
                </w:tcPr>
                <w:p w14:paraId="313A7E40">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0</w:t>
                  </w:r>
                </w:p>
              </w:tc>
              <w:tc>
                <w:tcPr>
                  <w:tcW w:w="530" w:type="pct"/>
                  <w:tcBorders>
                    <w:tl2br w:val="nil"/>
                    <w:tr2bl w:val="nil"/>
                  </w:tcBorders>
                  <w:noWrap w:val="0"/>
                  <w:vAlign w:val="center"/>
                </w:tcPr>
                <w:p w14:paraId="3DA53E0F">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5.8</w:t>
                  </w:r>
                </w:p>
              </w:tc>
            </w:tr>
            <w:tr w14:paraId="239CFB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8" w:type="pct"/>
                  <w:tcBorders>
                    <w:tl2br w:val="nil"/>
                    <w:tr2bl w:val="nil"/>
                  </w:tcBorders>
                  <w:shd w:val="clear" w:color="auto" w:fill="auto"/>
                  <w:noWrap w:val="0"/>
                  <w:vAlign w:val="center"/>
                </w:tcPr>
                <w:p w14:paraId="55A82EC7">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4</w:t>
                  </w:r>
                </w:p>
              </w:tc>
              <w:tc>
                <w:tcPr>
                  <w:tcW w:w="519" w:type="pct"/>
                  <w:tcBorders>
                    <w:tl2br w:val="nil"/>
                    <w:tr2bl w:val="nil"/>
                  </w:tcBorders>
                  <w:noWrap w:val="0"/>
                  <w:vAlign w:val="center"/>
                </w:tcPr>
                <w:p w14:paraId="634874C8">
                  <w:pPr>
                    <w:keepNext w:val="0"/>
                    <w:keepLines w:val="0"/>
                    <w:pageBreakBefore w:val="0"/>
                    <w:widowControl/>
                    <w:kinsoku/>
                    <w:wordWrap/>
                    <w:overflowPunct/>
                    <w:topLinePunct w:val="0"/>
                    <w:autoSpaceDE/>
                    <w:autoSpaceDN/>
                    <w:bidi w:val="0"/>
                    <w:spacing w:line="240" w:lineRule="auto"/>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灰渣加湿</w:t>
                  </w:r>
                </w:p>
              </w:tc>
              <w:tc>
                <w:tcPr>
                  <w:tcW w:w="1436" w:type="pct"/>
                  <w:tcBorders>
                    <w:tl2br w:val="nil"/>
                    <w:tr2bl w:val="nil"/>
                  </w:tcBorders>
                  <w:noWrap w:val="0"/>
                  <w:vAlign w:val="center"/>
                </w:tcPr>
                <w:p w14:paraId="2ABAB852">
                  <w:pPr>
                    <w:keepNext w:val="0"/>
                    <w:keepLines w:val="0"/>
                    <w:pageBreakBefore w:val="0"/>
                    <w:widowControl/>
                    <w:kinsoku/>
                    <w:wordWrap/>
                    <w:overflowPunct/>
                    <w:topLinePunct w:val="0"/>
                    <w:autoSpaceDE/>
                    <w:autoSpaceDN/>
                    <w:bidi w:val="0"/>
                    <w:spacing w:line="240" w:lineRule="auto"/>
                    <w:jc w:val="center"/>
                    <w:textAlignment w:val="auto"/>
                    <w:rPr>
                      <w:rFonts w:hint="eastAsia"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灰渣降尘加湿用水</w:t>
                  </w:r>
                </w:p>
              </w:tc>
              <w:tc>
                <w:tcPr>
                  <w:tcW w:w="973" w:type="pct"/>
                  <w:tcBorders>
                    <w:tl2br w:val="nil"/>
                    <w:tr2bl w:val="nil"/>
                  </w:tcBorders>
                  <w:noWrap w:val="0"/>
                  <w:vAlign w:val="center"/>
                </w:tcPr>
                <w:p w14:paraId="44D45B88">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pPr>
                  <w:r>
                    <w:rPr>
                      <w:rFonts w:hint="eastAsia" w:cs="Times New Roman"/>
                      <w:snapToGrid w:val="0"/>
                      <w:color w:val="000000" w:themeColor="text1"/>
                      <w:sz w:val="21"/>
                      <w:szCs w:val="21"/>
                      <w:highlight w:val="none"/>
                      <w:lang w:val="en-US" w:eastAsia="zh-CN"/>
                      <w14:textFill>
                        <w14:solidFill>
                          <w14:schemeClr w14:val="tx1"/>
                        </w14:solidFill>
                      </w14:textFill>
                    </w:rPr>
                    <w:t>0.2m</w:t>
                  </w:r>
                  <w:r>
                    <w:rPr>
                      <w:rFonts w:hint="eastAsia" w:cs="Times New Roman"/>
                      <w:snapToGrid w:val="0"/>
                      <w:color w:val="000000" w:themeColor="text1"/>
                      <w:sz w:val="21"/>
                      <w:szCs w:val="21"/>
                      <w:highlight w:val="none"/>
                      <w:vertAlign w:val="superscript"/>
                      <w:lang w:val="en-US" w:eastAsia="zh-CN"/>
                      <w14:textFill>
                        <w14:solidFill>
                          <w14:schemeClr w14:val="tx1"/>
                        </w14:solidFill>
                      </w14:textFill>
                    </w:rPr>
                    <w:t>3</w:t>
                  </w:r>
                  <w:r>
                    <w:rPr>
                      <w:rFonts w:hint="eastAsia" w:cs="Times New Roman"/>
                      <w:snapToGrid w:val="0"/>
                      <w:color w:val="000000" w:themeColor="text1"/>
                      <w:sz w:val="21"/>
                      <w:szCs w:val="21"/>
                      <w:highlight w:val="none"/>
                      <w:lang w:val="en-US" w:eastAsia="zh-CN"/>
                      <w14:textFill>
                        <w14:solidFill>
                          <w14:schemeClr w14:val="tx1"/>
                        </w14:solidFill>
                      </w14:textFill>
                    </w:rPr>
                    <w:t>/d</w:t>
                  </w:r>
                </w:p>
              </w:tc>
              <w:tc>
                <w:tcPr>
                  <w:tcW w:w="428" w:type="pct"/>
                  <w:tcBorders>
                    <w:tl2br w:val="nil"/>
                    <w:tr2bl w:val="nil"/>
                  </w:tcBorders>
                  <w:noWrap w:val="0"/>
                  <w:vAlign w:val="center"/>
                </w:tcPr>
                <w:p w14:paraId="0D0D2779">
                  <w:pPr>
                    <w:keepNext w:val="0"/>
                    <w:keepLines w:val="0"/>
                    <w:pageBreakBefore w:val="0"/>
                    <w:widowControl/>
                    <w:kinsoku/>
                    <w:wordWrap/>
                    <w:overflowPunct/>
                    <w:topLinePunct w:val="0"/>
                    <w:autoSpaceDE/>
                    <w:autoSpaceDN/>
                    <w:bidi w:val="0"/>
                    <w:spacing w:line="240" w:lineRule="auto"/>
                    <w:jc w:val="center"/>
                    <w:textAlignment w:val="auto"/>
                    <w:rPr>
                      <w:rFonts w:hint="default"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0</w:t>
                  </w:r>
                </w:p>
              </w:tc>
              <w:tc>
                <w:tcPr>
                  <w:tcW w:w="464" w:type="pct"/>
                  <w:tcBorders>
                    <w:tl2br w:val="nil"/>
                    <w:tr2bl w:val="nil"/>
                  </w:tcBorders>
                  <w:noWrap w:val="0"/>
                  <w:vAlign w:val="center"/>
                </w:tcPr>
                <w:p w14:paraId="01EAA84E">
                  <w:pPr>
                    <w:keepNext w:val="0"/>
                    <w:keepLines w:val="0"/>
                    <w:pageBreakBefore w:val="0"/>
                    <w:widowControl/>
                    <w:kinsoku/>
                    <w:wordWrap/>
                    <w:overflowPunct/>
                    <w:topLinePunct w:val="0"/>
                    <w:autoSpaceDE/>
                    <w:autoSpaceDN/>
                    <w:bidi w:val="0"/>
                    <w:spacing w:line="240" w:lineRule="auto"/>
                    <w:jc w:val="center"/>
                    <w:textAlignment w:val="auto"/>
                    <w:rPr>
                      <w:rFonts w:hint="default"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0</w:t>
                  </w:r>
                </w:p>
              </w:tc>
              <w:tc>
                <w:tcPr>
                  <w:tcW w:w="348" w:type="pct"/>
                  <w:tcBorders>
                    <w:tl2br w:val="nil"/>
                    <w:tr2bl w:val="nil"/>
                  </w:tcBorders>
                  <w:noWrap w:val="0"/>
                  <w:vAlign w:val="center"/>
                </w:tcPr>
                <w:p w14:paraId="409766EF">
                  <w:pPr>
                    <w:keepNext w:val="0"/>
                    <w:keepLines w:val="0"/>
                    <w:pageBreakBefore w:val="0"/>
                    <w:widowControl/>
                    <w:kinsoku/>
                    <w:wordWrap/>
                    <w:overflowPunct/>
                    <w:topLinePunct w:val="0"/>
                    <w:autoSpaceDE/>
                    <w:autoSpaceDN/>
                    <w:bidi w:val="0"/>
                    <w:spacing w:line="240" w:lineRule="auto"/>
                    <w:jc w:val="center"/>
                    <w:textAlignment w:val="auto"/>
                    <w:rPr>
                      <w:rFonts w:hint="default"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0</w:t>
                  </w:r>
                </w:p>
              </w:tc>
              <w:tc>
                <w:tcPr>
                  <w:tcW w:w="530" w:type="pct"/>
                  <w:tcBorders>
                    <w:tl2br w:val="nil"/>
                    <w:tr2bl w:val="nil"/>
                  </w:tcBorders>
                  <w:noWrap w:val="0"/>
                  <w:vAlign w:val="center"/>
                </w:tcPr>
                <w:p w14:paraId="6EAEF7C3">
                  <w:pPr>
                    <w:keepNext w:val="0"/>
                    <w:keepLines w:val="0"/>
                    <w:pageBreakBefore w:val="0"/>
                    <w:widowControl/>
                    <w:kinsoku/>
                    <w:wordWrap/>
                    <w:overflowPunct/>
                    <w:topLinePunct w:val="0"/>
                    <w:autoSpaceDE/>
                    <w:autoSpaceDN/>
                    <w:bidi w:val="0"/>
                    <w:spacing w:line="240" w:lineRule="auto"/>
                    <w:jc w:val="center"/>
                    <w:textAlignment w:val="auto"/>
                    <w:rPr>
                      <w:rFonts w:hint="default"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0.2</w:t>
                  </w:r>
                </w:p>
              </w:tc>
            </w:tr>
            <w:tr w14:paraId="26D55B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8" w:type="pct"/>
                  <w:tcBorders>
                    <w:tl2br w:val="nil"/>
                    <w:tr2bl w:val="nil"/>
                  </w:tcBorders>
                  <w:shd w:val="clear" w:color="auto" w:fill="auto"/>
                  <w:noWrap w:val="0"/>
                  <w:vAlign w:val="center"/>
                </w:tcPr>
                <w:p w14:paraId="5BD10959">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5</w:t>
                  </w:r>
                </w:p>
              </w:tc>
              <w:tc>
                <w:tcPr>
                  <w:tcW w:w="519" w:type="pct"/>
                  <w:tcBorders>
                    <w:tl2br w:val="nil"/>
                    <w:tr2bl w:val="nil"/>
                  </w:tcBorders>
                  <w:noWrap w:val="0"/>
                  <w:vAlign w:val="center"/>
                </w:tcPr>
                <w:p w14:paraId="5EB10E39">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锅炉</w:t>
                  </w:r>
                </w:p>
              </w:tc>
              <w:tc>
                <w:tcPr>
                  <w:tcW w:w="1436" w:type="pct"/>
                  <w:tcBorders>
                    <w:tl2br w:val="nil"/>
                    <w:tr2bl w:val="nil"/>
                  </w:tcBorders>
                  <w:noWrap w:val="0"/>
                  <w:vAlign w:val="center"/>
                </w:tcPr>
                <w:p w14:paraId="2427E3C8">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锅炉房内1台7MW生物质供暖锅炉</w:t>
                  </w:r>
                </w:p>
              </w:tc>
              <w:tc>
                <w:tcPr>
                  <w:tcW w:w="973" w:type="pct"/>
                  <w:tcBorders>
                    <w:tl2br w:val="nil"/>
                    <w:tr2bl w:val="nil"/>
                  </w:tcBorders>
                  <w:noWrap w:val="0"/>
                  <w:vAlign w:val="center"/>
                </w:tcPr>
                <w:p w14:paraId="36012F8C">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排污率取5%</w:t>
                  </w:r>
                </w:p>
              </w:tc>
              <w:tc>
                <w:tcPr>
                  <w:tcW w:w="428" w:type="pct"/>
                  <w:tcBorders>
                    <w:tl2br w:val="nil"/>
                    <w:tr2bl w:val="nil"/>
                  </w:tcBorders>
                  <w:noWrap w:val="0"/>
                  <w:vAlign w:val="center"/>
                </w:tcPr>
                <w:p w14:paraId="61148B33">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8.0</w:t>
                  </w:r>
                </w:p>
              </w:tc>
              <w:tc>
                <w:tcPr>
                  <w:tcW w:w="464" w:type="pct"/>
                  <w:tcBorders>
                    <w:tl2br w:val="nil"/>
                    <w:tr2bl w:val="nil"/>
                  </w:tcBorders>
                  <w:noWrap w:val="0"/>
                  <w:vAlign w:val="center"/>
                </w:tcPr>
                <w:p w14:paraId="70D49FDE">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4.0</w:t>
                  </w:r>
                </w:p>
              </w:tc>
              <w:tc>
                <w:tcPr>
                  <w:tcW w:w="348" w:type="pct"/>
                  <w:tcBorders>
                    <w:tl2br w:val="nil"/>
                    <w:tr2bl w:val="nil"/>
                  </w:tcBorders>
                  <w:noWrap w:val="0"/>
                  <w:vAlign w:val="center"/>
                </w:tcPr>
                <w:p w14:paraId="0C471E4E">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0.05</w:t>
                  </w:r>
                </w:p>
              </w:tc>
              <w:tc>
                <w:tcPr>
                  <w:tcW w:w="530" w:type="pct"/>
                  <w:tcBorders>
                    <w:tl2br w:val="nil"/>
                    <w:tr2bl w:val="nil"/>
                  </w:tcBorders>
                  <w:noWrap w:val="0"/>
                  <w:vAlign w:val="center"/>
                </w:tcPr>
                <w:p w14:paraId="4681B591">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80</w:t>
                  </w:r>
                </w:p>
              </w:tc>
            </w:tr>
            <w:tr w14:paraId="3CF8BE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8" w:type="pct"/>
                  <w:tcBorders>
                    <w:tl2br w:val="nil"/>
                    <w:tr2bl w:val="nil"/>
                  </w:tcBorders>
                  <w:noWrap w:val="0"/>
                  <w:vAlign w:val="center"/>
                </w:tcPr>
                <w:p w14:paraId="3FE7175D">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eastAsia" w:cs="Times New Roman"/>
                      <w:bCs/>
                      <w:color w:val="000000" w:themeColor="text1"/>
                      <w:kern w:val="0"/>
                      <w:sz w:val="21"/>
                      <w:szCs w:val="21"/>
                      <w:highlight w:val="none"/>
                      <w:lang w:val="en-US" w:eastAsia="zh-CN"/>
                      <w14:textFill>
                        <w14:solidFill>
                          <w14:schemeClr w14:val="tx1"/>
                        </w14:solidFill>
                      </w14:textFill>
                    </w:rPr>
                    <w:t>6</w:t>
                  </w:r>
                </w:p>
              </w:tc>
              <w:tc>
                <w:tcPr>
                  <w:tcW w:w="519" w:type="pct"/>
                  <w:tcBorders>
                    <w:tl2br w:val="nil"/>
                    <w:tr2bl w:val="nil"/>
                  </w:tcBorders>
                  <w:noWrap w:val="0"/>
                  <w:vAlign w:val="center"/>
                </w:tcPr>
                <w:p w14:paraId="1F3A5D8D">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软水制备</w:t>
                  </w:r>
                </w:p>
              </w:tc>
              <w:tc>
                <w:tcPr>
                  <w:tcW w:w="1436" w:type="pct"/>
                  <w:tcBorders>
                    <w:tl2br w:val="nil"/>
                    <w:tr2bl w:val="nil"/>
                  </w:tcBorders>
                  <w:noWrap w:val="0"/>
                  <w:vAlign w:val="center"/>
                </w:tcPr>
                <w:p w14:paraId="7B298917">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浓水</w:t>
                  </w:r>
                </w:p>
              </w:tc>
              <w:tc>
                <w:tcPr>
                  <w:tcW w:w="973" w:type="pct"/>
                  <w:tcBorders>
                    <w:tl2br w:val="nil"/>
                    <w:tr2bl w:val="nil"/>
                  </w:tcBorders>
                  <w:noWrap w:val="0"/>
                  <w:vAlign w:val="center"/>
                </w:tcPr>
                <w:p w14:paraId="5FA20929">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软水制备系统制水量为80%以上</w:t>
                  </w:r>
                </w:p>
              </w:tc>
              <w:tc>
                <w:tcPr>
                  <w:tcW w:w="428" w:type="pct"/>
                  <w:tcBorders>
                    <w:tl2br w:val="nil"/>
                    <w:tr2bl w:val="nil"/>
                  </w:tcBorders>
                  <w:noWrap w:val="0"/>
                  <w:vAlign w:val="center"/>
                </w:tcPr>
                <w:p w14:paraId="50FA3F7F">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10</w:t>
                  </w:r>
                </w:p>
              </w:tc>
              <w:tc>
                <w:tcPr>
                  <w:tcW w:w="464" w:type="pct"/>
                  <w:tcBorders>
                    <w:tl2br w:val="nil"/>
                    <w:tr2bl w:val="nil"/>
                  </w:tcBorders>
                  <w:noWrap w:val="0"/>
                  <w:vAlign w:val="center"/>
                </w:tcPr>
                <w:p w14:paraId="265334C2">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2.0</w:t>
                  </w:r>
                </w:p>
              </w:tc>
              <w:tc>
                <w:tcPr>
                  <w:tcW w:w="348" w:type="pct"/>
                  <w:tcBorders>
                    <w:tl2br w:val="nil"/>
                    <w:tr2bl w:val="nil"/>
                  </w:tcBorders>
                  <w:noWrap w:val="0"/>
                  <w:vAlign w:val="center"/>
                </w:tcPr>
                <w:p w14:paraId="7C136ABA">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0.2</w:t>
                  </w:r>
                </w:p>
              </w:tc>
              <w:tc>
                <w:tcPr>
                  <w:tcW w:w="530" w:type="pct"/>
                  <w:tcBorders>
                    <w:tl2br w:val="nil"/>
                    <w:tr2bl w:val="nil"/>
                  </w:tcBorders>
                  <w:noWrap w:val="0"/>
                  <w:vAlign w:val="center"/>
                </w:tcPr>
                <w:p w14:paraId="1AABA4AA">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14:textFill>
                        <w14:solidFill>
                          <w14:schemeClr w14:val="tx1"/>
                        </w14:solidFill>
                      </w14:textFill>
                    </w:rPr>
                    <w:t>/</w:t>
                  </w:r>
                </w:p>
              </w:tc>
            </w:tr>
            <w:tr w14:paraId="16C7EE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253" w:type="pct"/>
                  <w:gridSpan w:val="3"/>
                  <w:tcBorders>
                    <w:tl2br w:val="nil"/>
                    <w:tr2bl w:val="nil"/>
                  </w:tcBorders>
                  <w:noWrap w:val="0"/>
                  <w:vAlign w:val="center"/>
                </w:tcPr>
                <w:p w14:paraId="644C73F2">
                  <w:pPr>
                    <w:keepNext w:val="0"/>
                    <w:keepLines w:val="0"/>
                    <w:pageBreakBefore w:val="0"/>
                    <w:tabs>
                      <w:tab w:val="left" w:pos="0"/>
                    </w:tabs>
                    <w:kinsoku/>
                    <w:wordWrap/>
                    <w:overflowPunct/>
                    <w:topLinePunct w:val="0"/>
                    <w:autoSpaceDE/>
                    <w:autoSpaceDN/>
                    <w:bidi w:val="0"/>
                    <w:adjustRightInd w:val="0"/>
                    <w:spacing w:line="240" w:lineRule="auto"/>
                    <w:jc w:val="center"/>
                    <w:textAlignment w:val="auto"/>
                    <w:outlineLvl w:val="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小计</w:t>
                  </w:r>
                </w:p>
              </w:tc>
              <w:tc>
                <w:tcPr>
                  <w:tcW w:w="973" w:type="pct"/>
                  <w:tcBorders>
                    <w:tl2br w:val="nil"/>
                    <w:tr2bl w:val="nil"/>
                  </w:tcBorders>
                  <w:noWrap w:val="0"/>
                  <w:vAlign w:val="center"/>
                </w:tcPr>
                <w:p w14:paraId="2D675C7F">
                  <w:pPr>
                    <w:keepNext w:val="0"/>
                    <w:keepLines w:val="0"/>
                    <w:pageBreakBefore w:val="0"/>
                    <w:tabs>
                      <w:tab w:val="left" w:pos="0"/>
                    </w:tabs>
                    <w:kinsoku/>
                    <w:wordWrap/>
                    <w:overflowPunct/>
                    <w:topLinePunct w:val="0"/>
                    <w:autoSpaceDE/>
                    <w:autoSpaceDN/>
                    <w:bidi w:val="0"/>
                    <w:adjustRightInd w:val="0"/>
                    <w:spacing w:line="240" w:lineRule="auto"/>
                    <w:jc w:val="center"/>
                    <w:textAlignment w:val="auto"/>
                    <w:outlineLvl w:val="0"/>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428" w:type="pct"/>
                  <w:tcBorders>
                    <w:tl2br w:val="nil"/>
                    <w:tr2bl w:val="nil"/>
                  </w:tcBorders>
                  <w:noWrap w:val="0"/>
                  <w:vAlign w:val="center"/>
                </w:tcPr>
                <w:p w14:paraId="45317E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napToGrid w:val="0"/>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t>1</w:t>
                  </w:r>
                  <w:r>
                    <w:rPr>
                      <w:rFonts w:hint="eastAsia" w:cs="Times New Roman"/>
                      <w:snapToGrid w:val="0"/>
                      <w:color w:val="000000" w:themeColor="text1"/>
                      <w:spacing w:val="4"/>
                      <w:kern w:val="0"/>
                      <w:sz w:val="21"/>
                      <w:szCs w:val="21"/>
                      <w:highlight w:val="none"/>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t>.</w:t>
                  </w:r>
                  <w:r>
                    <w:rPr>
                      <w:rFonts w:hint="eastAsia" w:cs="Times New Roman"/>
                      <w:snapToGrid w:val="0"/>
                      <w:color w:val="000000" w:themeColor="text1"/>
                      <w:spacing w:val="4"/>
                      <w:kern w:val="0"/>
                      <w:sz w:val="21"/>
                      <w:szCs w:val="21"/>
                      <w:highlight w:val="none"/>
                      <w:lang w:val="en-US" w:eastAsia="zh-CN" w:bidi="ar-SA"/>
                      <w14:textFill>
                        <w14:solidFill>
                          <w14:schemeClr w14:val="tx1"/>
                        </w14:solidFill>
                      </w14:textFill>
                    </w:rPr>
                    <w:t>6</w:t>
                  </w:r>
                  <w:r>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t>2</w:t>
                  </w:r>
                </w:p>
              </w:tc>
              <w:tc>
                <w:tcPr>
                  <w:tcW w:w="464" w:type="pct"/>
                  <w:tcBorders>
                    <w:tl2br w:val="nil"/>
                    <w:tr2bl w:val="nil"/>
                  </w:tcBorders>
                  <w:noWrap w:val="0"/>
                  <w:vAlign w:val="center"/>
                </w:tcPr>
                <w:p w14:paraId="656CB9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napToGrid w:val="0"/>
                      <w:color w:val="000000" w:themeColor="text1"/>
                      <w:spacing w:val="4"/>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t>6.0</w:t>
                  </w:r>
                </w:p>
              </w:tc>
              <w:tc>
                <w:tcPr>
                  <w:tcW w:w="348" w:type="pct"/>
                  <w:tcBorders>
                    <w:tl2br w:val="nil"/>
                    <w:tr2bl w:val="nil"/>
                  </w:tcBorders>
                  <w:noWrap w:val="0"/>
                  <w:vAlign w:val="center"/>
                </w:tcPr>
                <w:p w14:paraId="6B184A20">
                  <w:pPr>
                    <w:keepNext w:val="0"/>
                    <w:keepLines w:val="0"/>
                    <w:pageBreakBefore w:val="0"/>
                    <w:tabs>
                      <w:tab w:val="left" w:pos="0"/>
                    </w:tabs>
                    <w:kinsoku/>
                    <w:wordWrap/>
                    <w:overflowPunct/>
                    <w:topLinePunct w:val="0"/>
                    <w:autoSpaceDE/>
                    <w:autoSpaceDN/>
                    <w:bidi w:val="0"/>
                    <w:adjustRightInd w:val="0"/>
                    <w:spacing w:line="240" w:lineRule="auto"/>
                    <w:jc w:val="center"/>
                    <w:textAlignment w:val="auto"/>
                    <w:outlineLvl w:val="0"/>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530" w:type="pct"/>
                  <w:tcBorders>
                    <w:tl2br w:val="nil"/>
                    <w:tr2bl w:val="nil"/>
                  </w:tcBorders>
                  <w:noWrap w:val="0"/>
                  <w:vAlign w:val="center"/>
                </w:tcPr>
                <w:p w14:paraId="43FD4068">
                  <w:pPr>
                    <w:keepNext w:val="0"/>
                    <w:keepLines w:val="0"/>
                    <w:pageBreakBefore w:val="0"/>
                    <w:tabs>
                      <w:tab w:val="left" w:pos="0"/>
                    </w:tabs>
                    <w:kinsoku/>
                    <w:wordWrap/>
                    <w:overflowPunct/>
                    <w:topLinePunct w:val="0"/>
                    <w:autoSpaceDE/>
                    <w:autoSpaceDN/>
                    <w:bidi w:val="0"/>
                    <w:adjustRightInd w:val="0"/>
                    <w:spacing w:line="240" w:lineRule="auto"/>
                    <w:jc w:val="center"/>
                    <w:textAlignment w:val="auto"/>
                    <w:outlineLvl w:val="0"/>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r>
          </w:tbl>
          <w:p w14:paraId="7043A6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color w:val="000000" w:themeColor="text1"/>
                <w:sz w:val="24"/>
                <w14:textFill>
                  <w14:solidFill>
                    <w14:schemeClr w14:val="tx1"/>
                  </w14:solidFill>
                </w14:textFill>
              </w:rPr>
              <mc:AlternateContent>
                <mc:Choice Requires="wpg">
                  <w:drawing>
                    <wp:anchor distT="0" distB="0" distL="114300" distR="114300" simplePos="0" relativeHeight="251681792" behindDoc="0" locked="0" layoutInCell="1" allowOverlap="1">
                      <wp:simplePos x="0" y="0"/>
                      <wp:positionH relativeFrom="column">
                        <wp:posOffset>90805</wp:posOffset>
                      </wp:positionH>
                      <wp:positionV relativeFrom="paragraph">
                        <wp:posOffset>71120</wp:posOffset>
                      </wp:positionV>
                      <wp:extent cx="4639310" cy="2894330"/>
                      <wp:effectExtent l="0" t="0" r="8890" b="20320"/>
                      <wp:wrapNone/>
                      <wp:docPr id="284" name="组合 284"/>
                      <wp:cNvGraphicFramePr/>
                      <a:graphic xmlns:a="http://schemas.openxmlformats.org/drawingml/2006/main">
                        <a:graphicData uri="http://schemas.microsoft.com/office/word/2010/wordprocessingGroup">
                          <wpg:wgp>
                            <wpg:cNvGrpSpPr/>
                            <wpg:grpSpPr>
                              <a:xfrm>
                                <a:off x="0" y="0"/>
                                <a:ext cx="4639310" cy="2894330"/>
                                <a:chOff x="2857" y="483650"/>
                                <a:chExt cx="7306" cy="4558"/>
                              </a:xfrm>
                            </wpg:grpSpPr>
                            <wps:wsp>
                              <wps:cNvPr id="172" name="直线 725"/>
                              <wps:cNvCnPr/>
                              <wps:spPr>
                                <a:xfrm flipV="1">
                                  <a:off x="3951" y="484288"/>
                                  <a:ext cx="7" cy="2598"/>
                                </a:xfrm>
                                <a:prstGeom prst="line">
                                  <a:avLst/>
                                </a:prstGeom>
                                <a:ln w="9525" cap="flat" cmpd="sng">
                                  <a:solidFill>
                                    <a:srgbClr val="000000"/>
                                  </a:solidFill>
                                  <a:prstDash val="solid"/>
                                  <a:headEnd type="none" w="med" len="med"/>
                                  <a:tailEnd type="none" w="med" len="med"/>
                                </a:ln>
                              </wps:spPr>
                              <wps:bodyPr upright="1"/>
                            </wps:wsp>
                            <wps:wsp>
                              <wps:cNvPr id="173" name="直线 726"/>
                              <wps:cNvCnPr/>
                              <wps:spPr>
                                <a:xfrm flipV="1">
                                  <a:off x="3956" y="484287"/>
                                  <a:ext cx="515" cy="10"/>
                                </a:xfrm>
                                <a:prstGeom prst="line">
                                  <a:avLst/>
                                </a:prstGeom>
                                <a:ln w="6350" cap="flat" cmpd="sng">
                                  <a:solidFill>
                                    <a:srgbClr val="000000"/>
                                  </a:solidFill>
                                  <a:prstDash val="solid"/>
                                  <a:headEnd type="none" w="med" len="med"/>
                                  <a:tailEnd type="triangle" w="med" len="med"/>
                                </a:ln>
                              </wps:spPr>
                              <wps:bodyPr upright="1"/>
                            </wps:wsp>
                            <wps:wsp>
                              <wps:cNvPr id="174" name="矩形 727"/>
                              <wps:cNvSpPr/>
                              <wps:spPr>
                                <a:xfrm>
                                  <a:off x="4471" y="484095"/>
                                  <a:ext cx="1394" cy="3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209FD6">
                                    <w:pPr>
                                      <w:jc w:val="center"/>
                                      <w:rPr>
                                        <w:sz w:val="18"/>
                                        <w:szCs w:val="18"/>
                                      </w:rPr>
                                    </w:pPr>
                                    <w:r>
                                      <w:rPr>
                                        <w:rFonts w:hint="eastAsia" w:ascii="Times New Roman" w:hAnsi="Times New Roman" w:eastAsia="宋体" w:cs="Times New Roman"/>
                                        <w:bCs/>
                                        <w:color w:val="auto"/>
                                        <w:kern w:val="0"/>
                                        <w:sz w:val="18"/>
                                        <w:szCs w:val="18"/>
                                        <w:highlight w:val="none"/>
                                        <w:lang w:val="en-US" w:eastAsia="zh-CN"/>
                                      </w:rPr>
                                      <w:t>尿素配液用水</w:t>
                                    </w:r>
                                  </w:p>
                                </w:txbxContent>
                              </wps:txbx>
                              <wps:bodyPr vert="horz" wrap="square" anchor="t" anchorCtr="0" upright="1"/>
                            </wps:wsp>
                            <wps:wsp>
                              <wps:cNvPr id="175" name="任意多边形 728"/>
                              <wps:cNvSpPr/>
                              <wps:spPr>
                                <a:xfrm>
                                  <a:off x="5103" y="483817"/>
                                  <a:ext cx="332" cy="256"/>
                                </a:xfrm>
                                <a:custGeom>
                                  <a:avLst/>
                                  <a:gdLst/>
                                  <a:ahLst/>
                                  <a:cxnLst/>
                                  <a:pathLst>
                                    <a:path w="332" h="214">
                                      <a:moveTo>
                                        <a:pt x="0" y="214"/>
                                      </a:moveTo>
                                      <a:cubicBezTo>
                                        <a:pt x="111" y="143"/>
                                        <a:pt x="221" y="71"/>
                                        <a:pt x="332" y="0"/>
                                      </a:cubicBezTo>
                                    </a:path>
                                  </a:pathLst>
                                </a:custGeom>
                                <a:noFill/>
                                <a:ln w="9525" cap="flat" cmpd="sng">
                                  <a:solidFill>
                                    <a:srgbClr val="000000"/>
                                  </a:solidFill>
                                  <a:prstDash val="dash"/>
                                  <a:headEnd type="none" w="med" len="med"/>
                                  <a:tailEnd type="triangle" w="med" len="med"/>
                                </a:ln>
                              </wps:spPr>
                              <wps:bodyPr vert="horz" wrap="square" anchor="t" anchorCtr="0" upright="1"/>
                            </wps:wsp>
                            <wps:wsp>
                              <wps:cNvPr id="176" name="矩形 729"/>
                              <wps:cNvSpPr/>
                              <wps:spPr>
                                <a:xfrm>
                                  <a:off x="5277" y="483650"/>
                                  <a:ext cx="687" cy="330"/>
                                </a:xfrm>
                                <a:prstGeom prst="rect">
                                  <a:avLst/>
                                </a:prstGeom>
                                <a:noFill/>
                                <a:ln>
                                  <a:noFill/>
                                </a:ln>
                              </wps:spPr>
                              <wps:txbx>
                                <w:txbxContent>
                                  <w:p w14:paraId="5DF1072F">
                                    <w:pPr>
                                      <w:jc w:val="center"/>
                                      <w:rPr>
                                        <w:rFonts w:hint="default"/>
                                        <w:sz w:val="18"/>
                                        <w:szCs w:val="18"/>
                                        <w:lang w:val="en-US"/>
                                      </w:rPr>
                                    </w:pPr>
                                    <w:r>
                                      <w:rPr>
                                        <w:rFonts w:hint="eastAsia" w:ascii="Times New Roman" w:hAnsi="Times New Roman" w:eastAsia="宋体" w:cs="Times New Roman"/>
                                        <w:bCs/>
                                        <w:color w:val="auto"/>
                                        <w:kern w:val="0"/>
                                        <w:sz w:val="18"/>
                                        <w:szCs w:val="18"/>
                                        <w:highlight w:val="none"/>
                                        <w:lang w:val="en-US" w:eastAsia="zh-CN"/>
                                      </w:rPr>
                                      <w:t>0.76</w:t>
                                    </w:r>
                                  </w:p>
                                </w:txbxContent>
                              </wps:txbx>
                              <wps:bodyPr vert="horz" wrap="square" anchor="t" anchorCtr="0" upright="1"/>
                            </wps:wsp>
                            <wps:wsp>
                              <wps:cNvPr id="178" name="矩形 731"/>
                              <wps:cNvSpPr/>
                              <wps:spPr>
                                <a:xfrm>
                                  <a:off x="2917" y="485307"/>
                                  <a:ext cx="674" cy="37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0784D9">
                                    <w:pPr>
                                      <w:jc w:val="center"/>
                                      <w:rPr>
                                        <w:rFonts w:hint="eastAsia" w:eastAsia="宋体"/>
                                        <w:sz w:val="18"/>
                                        <w:szCs w:val="18"/>
                                        <w:lang w:eastAsia="zh-CN"/>
                                      </w:rPr>
                                    </w:pPr>
                                    <w:r>
                                      <w:rPr>
                                        <w:rFonts w:hint="eastAsia"/>
                                        <w:sz w:val="18"/>
                                        <w:szCs w:val="18"/>
                                        <w:lang w:eastAsia="zh-CN"/>
                                      </w:rPr>
                                      <w:t>新水</w:t>
                                    </w:r>
                                  </w:p>
                                </w:txbxContent>
                              </wps:txbx>
                              <wps:bodyPr vert="horz" wrap="square" anchor="t" anchorCtr="0" upright="1"/>
                            </wps:wsp>
                            <wps:wsp>
                              <wps:cNvPr id="179" name="直线 732"/>
                              <wps:cNvCnPr/>
                              <wps:spPr>
                                <a:xfrm flipV="1">
                                  <a:off x="3583" y="485511"/>
                                  <a:ext cx="382" cy="2"/>
                                </a:xfrm>
                                <a:prstGeom prst="line">
                                  <a:avLst/>
                                </a:prstGeom>
                                <a:ln w="9525" cap="flat" cmpd="sng">
                                  <a:solidFill>
                                    <a:srgbClr val="000000"/>
                                  </a:solidFill>
                                  <a:prstDash val="solid"/>
                                  <a:headEnd type="none" w="med" len="med"/>
                                  <a:tailEnd type="none" w="med" len="med"/>
                                </a:ln>
                              </wps:spPr>
                              <wps:bodyPr upright="1"/>
                            </wps:wsp>
                            <wps:wsp>
                              <wps:cNvPr id="180" name="矩形 733"/>
                              <wps:cNvSpPr/>
                              <wps:spPr>
                                <a:xfrm>
                                  <a:off x="2857" y="485008"/>
                                  <a:ext cx="837" cy="400"/>
                                </a:xfrm>
                                <a:prstGeom prst="rect">
                                  <a:avLst/>
                                </a:prstGeom>
                                <a:noFill/>
                                <a:ln>
                                  <a:noFill/>
                                </a:ln>
                              </wps:spPr>
                              <wps:txbx>
                                <w:txbxContent>
                                  <w:p w14:paraId="2D3F898A">
                                    <w:pPr>
                                      <w:rPr>
                                        <w:rFonts w:hint="default" w:eastAsia="宋体"/>
                                        <w:sz w:val="20"/>
                                        <w:szCs w:val="22"/>
                                        <w:lang w:val="en-US" w:eastAsia="zh-CN"/>
                                      </w:rPr>
                                    </w:pPr>
                                    <w:r>
                                      <w:rPr>
                                        <w:rFonts w:hint="eastAsia"/>
                                        <w:sz w:val="20"/>
                                        <w:szCs w:val="22"/>
                                        <w:lang w:val="en-US" w:eastAsia="zh-CN"/>
                                      </w:rPr>
                                      <w:t>13.62</w:t>
                                    </w:r>
                                  </w:p>
                                </w:txbxContent>
                              </wps:txbx>
                              <wps:bodyPr vert="horz" wrap="square" anchor="t" anchorCtr="0" upright="1"/>
                            </wps:wsp>
                            <wps:wsp>
                              <wps:cNvPr id="181" name="矩形 734"/>
                              <wps:cNvSpPr/>
                              <wps:spPr>
                                <a:xfrm>
                                  <a:off x="3875" y="483955"/>
                                  <a:ext cx="838" cy="351"/>
                                </a:xfrm>
                                <a:prstGeom prst="rect">
                                  <a:avLst/>
                                </a:prstGeom>
                                <a:noFill/>
                                <a:ln>
                                  <a:noFill/>
                                </a:ln>
                              </wps:spPr>
                              <wps:txbx>
                                <w:txbxContent>
                                  <w:p w14:paraId="1BF45E0A">
                                    <w:pPr>
                                      <w:rPr>
                                        <w:rFonts w:hint="default" w:eastAsia="宋体"/>
                                        <w:sz w:val="20"/>
                                        <w:szCs w:val="22"/>
                                        <w:lang w:val="en-US" w:eastAsia="zh-CN"/>
                                      </w:rPr>
                                    </w:pPr>
                                    <w:r>
                                      <w:rPr>
                                        <w:rFonts w:hint="eastAsia"/>
                                        <w:sz w:val="20"/>
                                        <w:szCs w:val="22"/>
                                        <w:lang w:val="en-US" w:eastAsia="zh-CN"/>
                                      </w:rPr>
                                      <w:t>0.76</w:t>
                                    </w:r>
                                  </w:p>
                                </w:txbxContent>
                              </wps:txbx>
                              <wps:bodyPr vert="horz" wrap="square" anchor="t" anchorCtr="0" upright="1"/>
                            </wps:wsp>
                            <wps:wsp>
                              <wps:cNvPr id="230" name="直线 726"/>
                              <wps:cNvCnPr/>
                              <wps:spPr>
                                <a:xfrm>
                                  <a:off x="6466" y="484363"/>
                                  <a:ext cx="667" cy="7"/>
                                </a:xfrm>
                                <a:prstGeom prst="line">
                                  <a:avLst/>
                                </a:prstGeom>
                                <a:ln w="12700" cap="flat" cmpd="sng">
                                  <a:solidFill>
                                    <a:schemeClr val="tx1"/>
                                  </a:solidFill>
                                  <a:prstDash val="solid"/>
                                  <a:headEnd type="none" w="med" len="med"/>
                                  <a:tailEnd type="triangle" w="med" len="med"/>
                                </a:ln>
                              </wps:spPr>
                              <wps:bodyPr upright="1"/>
                            </wps:wsp>
                            <wps:wsp>
                              <wps:cNvPr id="231" name="直线 726"/>
                              <wps:cNvCnPr/>
                              <wps:spPr>
                                <a:xfrm flipH="1">
                                  <a:off x="5908" y="486042"/>
                                  <a:ext cx="4255" cy="2"/>
                                </a:xfrm>
                                <a:prstGeom prst="line">
                                  <a:avLst/>
                                </a:prstGeom>
                                <a:ln w="12700" cap="flat" cmpd="sng">
                                  <a:solidFill>
                                    <a:schemeClr val="tx1"/>
                                  </a:solidFill>
                                  <a:prstDash val="solid"/>
                                  <a:headEnd type="none" w="med" len="med"/>
                                  <a:tailEnd type="triangle" w="med" len="med"/>
                                </a:ln>
                              </wps:spPr>
                              <wps:bodyPr upright="1"/>
                            </wps:wsp>
                            <wps:wsp>
                              <wps:cNvPr id="237" name="矩形 727"/>
                              <wps:cNvSpPr/>
                              <wps:spPr>
                                <a:xfrm>
                                  <a:off x="4511" y="484611"/>
                                  <a:ext cx="1394" cy="37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75D379">
                                    <w:pPr>
                                      <w:jc w:val="center"/>
                                      <w:rPr>
                                        <w:sz w:val="18"/>
                                        <w:szCs w:val="18"/>
                                      </w:rPr>
                                    </w:pPr>
                                    <w:r>
                                      <w:rPr>
                                        <w:rFonts w:hint="eastAsia" w:eastAsia="宋体" w:cs="Times New Roman"/>
                                        <w:bCs/>
                                        <w:color w:val="auto"/>
                                        <w:kern w:val="0"/>
                                        <w:sz w:val="18"/>
                                        <w:szCs w:val="18"/>
                                        <w:highlight w:val="none"/>
                                        <w:lang w:val="en-US" w:eastAsia="zh-CN"/>
                                      </w:rPr>
                                      <w:t>软水制备系统</w:t>
                                    </w:r>
                                  </w:p>
                                </w:txbxContent>
                              </wps:txbx>
                              <wps:bodyPr vert="horz" wrap="square" anchor="t" anchorCtr="0" upright="1"/>
                            </wps:wsp>
                            <wps:wsp>
                              <wps:cNvPr id="239" name="直线 726"/>
                              <wps:cNvCnPr/>
                              <wps:spPr>
                                <a:xfrm flipV="1">
                                  <a:off x="3996" y="484819"/>
                                  <a:ext cx="515" cy="10"/>
                                </a:xfrm>
                                <a:prstGeom prst="line">
                                  <a:avLst/>
                                </a:prstGeom>
                                <a:ln w="12700" cap="flat" cmpd="sng">
                                  <a:solidFill>
                                    <a:schemeClr val="tx1"/>
                                  </a:solidFill>
                                  <a:prstDash val="solid"/>
                                  <a:headEnd type="none" w="med" len="med"/>
                                  <a:tailEnd type="triangle" w="med" len="med"/>
                                </a:ln>
                              </wps:spPr>
                              <wps:bodyPr upright="1"/>
                            </wps:wsp>
                            <wps:wsp>
                              <wps:cNvPr id="242" name="矩形 727"/>
                              <wps:cNvSpPr/>
                              <wps:spPr>
                                <a:xfrm>
                                  <a:off x="4501" y="485838"/>
                                  <a:ext cx="1394" cy="3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FAF9CB">
                                    <w:pPr>
                                      <w:jc w:val="center"/>
                                      <w:rPr>
                                        <w:sz w:val="18"/>
                                        <w:szCs w:val="18"/>
                                      </w:rPr>
                                    </w:pPr>
                                    <w:r>
                                      <w:rPr>
                                        <w:rFonts w:hint="eastAsia" w:eastAsia="宋体" w:cs="Times New Roman"/>
                                        <w:bCs/>
                                        <w:color w:val="auto"/>
                                        <w:kern w:val="0"/>
                                        <w:sz w:val="18"/>
                                        <w:szCs w:val="18"/>
                                        <w:highlight w:val="none"/>
                                        <w:lang w:val="en-US" w:eastAsia="zh-CN"/>
                                      </w:rPr>
                                      <w:t>厂区洒水</w:t>
                                    </w:r>
                                  </w:p>
                                </w:txbxContent>
                              </wps:txbx>
                              <wps:bodyPr vert="horz" wrap="square" anchor="t" anchorCtr="0" upright="1"/>
                            </wps:wsp>
                            <wps:wsp>
                              <wps:cNvPr id="243" name="矩形 727"/>
                              <wps:cNvSpPr/>
                              <wps:spPr>
                                <a:xfrm>
                                  <a:off x="4507" y="486672"/>
                                  <a:ext cx="1394" cy="3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8775A3">
                                    <w:pPr>
                                      <w:jc w:val="center"/>
                                      <w:rPr>
                                        <w:sz w:val="18"/>
                                        <w:szCs w:val="18"/>
                                      </w:rPr>
                                    </w:pPr>
                                    <w:r>
                                      <w:rPr>
                                        <w:rFonts w:hint="eastAsia" w:eastAsia="宋体" w:cs="Times New Roman"/>
                                        <w:bCs/>
                                        <w:color w:val="auto"/>
                                        <w:kern w:val="0"/>
                                        <w:sz w:val="18"/>
                                        <w:szCs w:val="18"/>
                                        <w:highlight w:val="none"/>
                                        <w:lang w:val="en-US" w:eastAsia="zh-CN"/>
                                      </w:rPr>
                                      <w:t>碱液循环水池</w:t>
                                    </w:r>
                                  </w:p>
                                </w:txbxContent>
                              </wps:txbx>
                              <wps:bodyPr vert="horz" wrap="square" anchor="t" anchorCtr="0" upright="1"/>
                            </wps:wsp>
                            <wps:wsp>
                              <wps:cNvPr id="244" name="直线 726"/>
                              <wps:cNvCnPr/>
                              <wps:spPr>
                                <a:xfrm flipV="1">
                                  <a:off x="3993" y="486027"/>
                                  <a:ext cx="515" cy="10"/>
                                </a:xfrm>
                                <a:prstGeom prst="line">
                                  <a:avLst/>
                                </a:prstGeom>
                                <a:ln w="12700" cap="flat" cmpd="sng">
                                  <a:solidFill>
                                    <a:schemeClr val="tx1"/>
                                  </a:solidFill>
                                  <a:prstDash val="solid"/>
                                  <a:headEnd type="none" w="med" len="med"/>
                                  <a:tailEnd type="triangle" w="med" len="med"/>
                                </a:ln>
                              </wps:spPr>
                              <wps:bodyPr upright="1"/>
                            </wps:wsp>
                            <wps:wsp>
                              <wps:cNvPr id="245" name="直线 726"/>
                              <wps:cNvCnPr/>
                              <wps:spPr>
                                <a:xfrm flipV="1">
                                  <a:off x="3976" y="486867"/>
                                  <a:ext cx="515" cy="10"/>
                                </a:xfrm>
                                <a:prstGeom prst="line">
                                  <a:avLst/>
                                </a:prstGeom>
                                <a:ln w="12700" cap="flat" cmpd="sng">
                                  <a:solidFill>
                                    <a:schemeClr val="tx1"/>
                                  </a:solidFill>
                                  <a:prstDash val="solid"/>
                                  <a:headEnd type="none" w="med" len="med"/>
                                  <a:tailEnd type="triangle" w="med" len="med"/>
                                </a:ln>
                              </wps:spPr>
                              <wps:bodyPr upright="1"/>
                            </wps:wsp>
                            <wps:wsp>
                              <wps:cNvPr id="246" name="直线 732"/>
                              <wps:cNvCnPr/>
                              <wps:spPr>
                                <a:xfrm flipV="1">
                                  <a:off x="5900" y="484773"/>
                                  <a:ext cx="567" cy="6"/>
                                </a:xfrm>
                                <a:prstGeom prst="line">
                                  <a:avLst/>
                                </a:prstGeom>
                                <a:ln w="9525" cap="flat" cmpd="sng">
                                  <a:solidFill>
                                    <a:srgbClr val="000000"/>
                                  </a:solidFill>
                                  <a:prstDash val="solid"/>
                                  <a:headEnd type="none" w="med" len="med"/>
                                  <a:tailEnd type="none" w="med" len="med"/>
                                </a:ln>
                              </wps:spPr>
                              <wps:bodyPr upright="1"/>
                            </wps:wsp>
                            <wps:wsp>
                              <wps:cNvPr id="247" name="直线 725"/>
                              <wps:cNvCnPr/>
                              <wps:spPr>
                                <a:xfrm flipH="1" flipV="1">
                                  <a:off x="6459" y="484339"/>
                                  <a:ext cx="4" cy="932"/>
                                </a:xfrm>
                                <a:prstGeom prst="line">
                                  <a:avLst/>
                                </a:prstGeom>
                                <a:ln w="9525" cap="flat" cmpd="sng">
                                  <a:solidFill>
                                    <a:srgbClr val="000000"/>
                                  </a:solidFill>
                                  <a:prstDash val="solid"/>
                                  <a:headEnd type="none" w="med" len="med"/>
                                  <a:tailEnd type="none" w="med" len="med"/>
                                </a:ln>
                              </wps:spPr>
                              <wps:bodyPr upright="1"/>
                            </wps:wsp>
                            <wps:wsp>
                              <wps:cNvPr id="248" name="矩形 727"/>
                              <wps:cNvSpPr/>
                              <wps:spPr>
                                <a:xfrm>
                                  <a:off x="7151" y="484166"/>
                                  <a:ext cx="709" cy="3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09B827">
                                    <w:pPr>
                                      <w:jc w:val="center"/>
                                      <w:rPr>
                                        <w:sz w:val="18"/>
                                        <w:szCs w:val="18"/>
                                      </w:rPr>
                                    </w:pPr>
                                    <w:r>
                                      <w:rPr>
                                        <w:rFonts w:hint="eastAsia" w:eastAsia="宋体" w:cs="Times New Roman"/>
                                        <w:bCs/>
                                        <w:color w:val="auto"/>
                                        <w:kern w:val="0"/>
                                        <w:sz w:val="18"/>
                                        <w:szCs w:val="18"/>
                                        <w:highlight w:val="none"/>
                                        <w:lang w:val="en-US" w:eastAsia="zh-CN"/>
                                      </w:rPr>
                                      <w:t>浓水</w:t>
                                    </w:r>
                                  </w:p>
                                </w:txbxContent>
                              </wps:txbx>
                              <wps:bodyPr vert="horz" wrap="square" anchor="t" anchorCtr="0" upright="1"/>
                            </wps:wsp>
                            <wps:wsp>
                              <wps:cNvPr id="249" name="矩形 727"/>
                              <wps:cNvSpPr/>
                              <wps:spPr>
                                <a:xfrm>
                                  <a:off x="6875" y="484981"/>
                                  <a:ext cx="1394" cy="6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5D68F8">
                                    <w:pPr>
                                      <w:jc w:val="center"/>
                                      <w:rPr>
                                        <w:rFonts w:hint="default" w:eastAsia="宋体"/>
                                        <w:sz w:val="18"/>
                                        <w:szCs w:val="18"/>
                                        <w:lang w:val="en-US" w:eastAsia="zh-CN"/>
                                      </w:rPr>
                                    </w:pPr>
                                    <w:r>
                                      <w:rPr>
                                        <w:rFonts w:hint="eastAsia"/>
                                        <w:sz w:val="18"/>
                                        <w:szCs w:val="18"/>
                                        <w:lang w:val="en-US" w:eastAsia="zh-CN"/>
                                      </w:rPr>
                                      <w:t>7MW生物质供暖锅炉</w:t>
                                    </w:r>
                                  </w:p>
                                </w:txbxContent>
                              </wps:txbx>
                              <wps:bodyPr vert="horz" wrap="square" anchor="t" anchorCtr="0" upright="1"/>
                            </wps:wsp>
                            <wps:wsp>
                              <wps:cNvPr id="250" name="直线 726"/>
                              <wps:cNvCnPr/>
                              <wps:spPr>
                                <a:xfrm flipV="1">
                                  <a:off x="6456" y="485265"/>
                                  <a:ext cx="428" cy="3"/>
                                </a:xfrm>
                                <a:prstGeom prst="line">
                                  <a:avLst/>
                                </a:prstGeom>
                                <a:ln w="12700" cap="flat" cmpd="sng">
                                  <a:solidFill>
                                    <a:schemeClr val="tx1"/>
                                  </a:solidFill>
                                  <a:prstDash val="solid"/>
                                  <a:headEnd type="none" w="med" len="med"/>
                                  <a:tailEnd type="triangle" w="med" len="med"/>
                                </a:ln>
                              </wps:spPr>
                              <wps:bodyPr upright="1"/>
                            </wps:wsp>
                            <wps:wsp>
                              <wps:cNvPr id="251" name="直线 725"/>
                              <wps:cNvCnPr/>
                              <wps:spPr>
                                <a:xfrm flipH="1" flipV="1">
                                  <a:off x="9211" y="484329"/>
                                  <a:ext cx="4" cy="932"/>
                                </a:xfrm>
                                <a:prstGeom prst="line">
                                  <a:avLst/>
                                </a:prstGeom>
                                <a:ln w="9525" cap="flat" cmpd="sng">
                                  <a:solidFill>
                                    <a:srgbClr val="000000"/>
                                  </a:solidFill>
                                  <a:prstDash val="solid"/>
                                  <a:headEnd type="none" w="med" len="med"/>
                                  <a:tailEnd type="none" w="med" len="med"/>
                                </a:ln>
                              </wps:spPr>
                              <wps:bodyPr upright="1"/>
                            </wps:wsp>
                            <wps:wsp>
                              <wps:cNvPr id="252" name="直线 732"/>
                              <wps:cNvCnPr/>
                              <wps:spPr>
                                <a:xfrm flipV="1">
                                  <a:off x="7860" y="484332"/>
                                  <a:ext cx="1357" cy="2"/>
                                </a:xfrm>
                                <a:prstGeom prst="line">
                                  <a:avLst/>
                                </a:prstGeom>
                                <a:ln w="9525" cap="flat" cmpd="sng">
                                  <a:solidFill>
                                    <a:srgbClr val="000000"/>
                                  </a:solidFill>
                                  <a:prstDash val="solid"/>
                                  <a:headEnd type="none" w="med" len="med"/>
                                  <a:tailEnd type="none" w="med" len="med"/>
                                </a:ln>
                              </wps:spPr>
                              <wps:bodyPr upright="1"/>
                            </wps:wsp>
                            <wps:wsp>
                              <wps:cNvPr id="253" name="直线 732"/>
                              <wps:cNvCnPr/>
                              <wps:spPr>
                                <a:xfrm>
                                  <a:off x="8268" y="485272"/>
                                  <a:ext cx="954" cy="3"/>
                                </a:xfrm>
                                <a:prstGeom prst="line">
                                  <a:avLst/>
                                </a:prstGeom>
                                <a:ln w="9525" cap="flat" cmpd="sng">
                                  <a:solidFill>
                                    <a:srgbClr val="000000"/>
                                  </a:solidFill>
                                  <a:prstDash val="solid"/>
                                  <a:headEnd type="none" w="med" len="med"/>
                                  <a:tailEnd type="none" w="med" len="med"/>
                                </a:ln>
                              </wps:spPr>
                              <wps:bodyPr upright="1"/>
                            </wps:wsp>
                            <wps:wsp>
                              <wps:cNvPr id="273" name="任意多边形 728"/>
                              <wps:cNvSpPr/>
                              <wps:spPr>
                                <a:xfrm>
                                  <a:off x="5131" y="486431"/>
                                  <a:ext cx="332" cy="256"/>
                                </a:xfrm>
                                <a:custGeom>
                                  <a:avLst/>
                                  <a:gdLst/>
                                  <a:ahLst/>
                                  <a:cxnLst/>
                                  <a:pathLst>
                                    <a:path w="332" h="214">
                                      <a:moveTo>
                                        <a:pt x="0" y="214"/>
                                      </a:moveTo>
                                      <a:cubicBezTo>
                                        <a:pt x="111" y="143"/>
                                        <a:pt x="221" y="71"/>
                                        <a:pt x="332" y="0"/>
                                      </a:cubicBezTo>
                                    </a:path>
                                  </a:pathLst>
                                </a:custGeom>
                                <a:noFill/>
                                <a:ln w="9525" cap="flat" cmpd="sng">
                                  <a:solidFill>
                                    <a:srgbClr val="000000"/>
                                  </a:solidFill>
                                  <a:prstDash val="dash"/>
                                  <a:headEnd type="none" w="med" len="med"/>
                                  <a:tailEnd type="triangle" w="med" len="med"/>
                                </a:ln>
                              </wps:spPr>
                              <wps:bodyPr vert="horz" wrap="square" anchor="t" anchorCtr="0" upright="1"/>
                            </wps:wsp>
                            <wps:wsp>
                              <wps:cNvPr id="271" name="矩形 729"/>
                              <wps:cNvSpPr/>
                              <wps:spPr>
                                <a:xfrm>
                                  <a:off x="5305" y="486264"/>
                                  <a:ext cx="687" cy="330"/>
                                </a:xfrm>
                                <a:prstGeom prst="rect">
                                  <a:avLst/>
                                </a:prstGeom>
                                <a:noFill/>
                                <a:ln>
                                  <a:noFill/>
                                </a:ln>
                              </wps:spPr>
                              <wps:txbx>
                                <w:txbxContent>
                                  <w:p w14:paraId="0FE04B29">
                                    <w:pPr>
                                      <w:jc w:val="center"/>
                                      <w:rPr>
                                        <w:rFonts w:hint="default"/>
                                        <w:sz w:val="18"/>
                                        <w:szCs w:val="18"/>
                                        <w:lang w:val="en-US"/>
                                      </w:rPr>
                                    </w:pPr>
                                    <w:r>
                                      <w:rPr>
                                        <w:rFonts w:hint="eastAsia" w:ascii="Times New Roman" w:hAnsi="Times New Roman" w:eastAsia="宋体" w:cs="Times New Roman"/>
                                        <w:bCs/>
                                        <w:color w:val="auto"/>
                                        <w:kern w:val="0"/>
                                        <w:sz w:val="18"/>
                                        <w:szCs w:val="18"/>
                                        <w:highlight w:val="none"/>
                                        <w:lang w:val="en-US" w:eastAsia="zh-CN"/>
                                      </w:rPr>
                                      <w:t>0.</w:t>
                                    </w:r>
                                    <w:r>
                                      <w:rPr>
                                        <w:rFonts w:hint="eastAsia" w:eastAsia="宋体" w:cs="Times New Roman"/>
                                        <w:bCs/>
                                        <w:color w:val="auto"/>
                                        <w:kern w:val="0"/>
                                        <w:sz w:val="18"/>
                                        <w:szCs w:val="18"/>
                                        <w:highlight w:val="none"/>
                                        <w:lang w:val="en-US" w:eastAsia="zh-CN"/>
                                      </w:rPr>
                                      <w:t>66</w:t>
                                    </w:r>
                                  </w:p>
                                </w:txbxContent>
                              </wps:txbx>
                              <wps:bodyPr vert="horz" wrap="square" anchor="t" anchorCtr="0" upright="1"/>
                            </wps:wsp>
                            <wps:wsp>
                              <wps:cNvPr id="254" name="直线 732"/>
                              <wps:cNvCnPr/>
                              <wps:spPr>
                                <a:xfrm>
                                  <a:off x="9208" y="484799"/>
                                  <a:ext cx="954" cy="3"/>
                                </a:xfrm>
                                <a:prstGeom prst="line">
                                  <a:avLst/>
                                </a:prstGeom>
                                <a:ln w="9525" cap="flat" cmpd="sng">
                                  <a:solidFill>
                                    <a:srgbClr val="000000"/>
                                  </a:solidFill>
                                  <a:prstDash val="solid"/>
                                  <a:headEnd type="none" w="med" len="med"/>
                                  <a:tailEnd type="none" w="med" len="med"/>
                                </a:ln>
                              </wps:spPr>
                              <wps:bodyPr upright="1"/>
                            </wps:wsp>
                            <wps:wsp>
                              <wps:cNvPr id="255" name="直线 725"/>
                              <wps:cNvCnPr/>
                              <wps:spPr>
                                <a:xfrm flipV="1">
                                  <a:off x="10151" y="484789"/>
                                  <a:ext cx="6" cy="3247"/>
                                </a:xfrm>
                                <a:prstGeom prst="line">
                                  <a:avLst/>
                                </a:prstGeom>
                                <a:ln w="9525" cap="flat" cmpd="sng">
                                  <a:solidFill>
                                    <a:srgbClr val="000000"/>
                                  </a:solidFill>
                                  <a:prstDash val="solid"/>
                                  <a:headEnd type="none" w="med" len="med"/>
                                  <a:tailEnd type="none" w="med" len="med"/>
                                </a:ln>
                              </wps:spPr>
                              <wps:bodyPr upright="1"/>
                            </wps:wsp>
                            <wps:wsp>
                              <wps:cNvPr id="275" name="矩形 729"/>
                              <wps:cNvSpPr/>
                              <wps:spPr>
                                <a:xfrm>
                                  <a:off x="3869" y="485717"/>
                                  <a:ext cx="687" cy="330"/>
                                </a:xfrm>
                                <a:prstGeom prst="rect">
                                  <a:avLst/>
                                </a:prstGeom>
                                <a:noFill/>
                                <a:ln>
                                  <a:noFill/>
                                </a:ln>
                              </wps:spPr>
                              <wps:txbx>
                                <w:txbxContent>
                                  <w:p w14:paraId="22D6F560">
                                    <w:pPr>
                                      <w:jc w:val="center"/>
                                      <w:rPr>
                                        <w:rFonts w:hint="default"/>
                                        <w:sz w:val="18"/>
                                        <w:szCs w:val="18"/>
                                        <w:lang w:val="en-US"/>
                                      </w:rPr>
                                    </w:pPr>
                                    <w:r>
                                      <w:rPr>
                                        <w:rFonts w:hint="eastAsia" w:eastAsia="宋体" w:cs="Times New Roman"/>
                                        <w:bCs/>
                                        <w:color w:val="auto"/>
                                        <w:kern w:val="0"/>
                                        <w:sz w:val="18"/>
                                        <w:szCs w:val="18"/>
                                        <w:highlight w:val="none"/>
                                        <w:lang w:val="en-US" w:eastAsia="zh-CN"/>
                                      </w:rPr>
                                      <w:t>2.</w:t>
                                    </w:r>
                                    <w:r>
                                      <w:rPr>
                                        <w:rFonts w:hint="eastAsia" w:cs="Times New Roman"/>
                                        <w:bCs/>
                                        <w:color w:val="auto"/>
                                        <w:kern w:val="0"/>
                                        <w:sz w:val="18"/>
                                        <w:szCs w:val="18"/>
                                        <w:highlight w:val="none"/>
                                        <w:lang w:val="en-US" w:eastAsia="zh-CN"/>
                                      </w:rPr>
                                      <w:t>2</w:t>
                                    </w:r>
                                  </w:p>
                                </w:txbxContent>
                              </wps:txbx>
                              <wps:bodyPr vert="horz" wrap="square" anchor="t" anchorCtr="0" upright="1"/>
                            </wps:wsp>
                            <wps:wsp>
                              <wps:cNvPr id="256" name="直线 725"/>
                              <wps:cNvCnPr/>
                              <wps:spPr>
                                <a:xfrm flipV="1">
                                  <a:off x="8737" y="485281"/>
                                  <a:ext cx="0" cy="627"/>
                                </a:xfrm>
                                <a:prstGeom prst="line">
                                  <a:avLst/>
                                </a:prstGeom>
                                <a:ln w="9525" cap="flat" cmpd="sng">
                                  <a:solidFill>
                                    <a:srgbClr val="000000"/>
                                  </a:solidFill>
                                  <a:prstDash val="solid"/>
                                  <a:headEnd type="none" w="med" len="med"/>
                                  <a:tailEnd type="none" w="med" len="med"/>
                                </a:ln>
                              </wps:spPr>
                              <wps:bodyPr upright="1"/>
                            </wps:wsp>
                            <wps:wsp>
                              <wps:cNvPr id="257" name="直线 732"/>
                              <wps:cNvCnPr/>
                              <wps:spPr>
                                <a:xfrm flipV="1">
                                  <a:off x="7595" y="485907"/>
                                  <a:ext cx="1139" cy="1"/>
                                </a:xfrm>
                                <a:prstGeom prst="line">
                                  <a:avLst/>
                                </a:prstGeom>
                                <a:ln w="9525" cap="flat" cmpd="sng">
                                  <a:solidFill>
                                    <a:srgbClr val="000000"/>
                                  </a:solidFill>
                                  <a:prstDash val="solid"/>
                                  <a:headEnd type="none" w="med" len="med"/>
                                  <a:tailEnd type="none" w="med" len="med"/>
                                </a:ln>
                              </wps:spPr>
                              <wps:bodyPr upright="1"/>
                            </wps:wsp>
                            <wps:wsp>
                              <wps:cNvPr id="258" name="直线 726"/>
                              <wps:cNvCnPr/>
                              <wps:spPr>
                                <a:xfrm flipH="1" flipV="1">
                                  <a:off x="7583" y="485629"/>
                                  <a:ext cx="12" cy="297"/>
                                </a:xfrm>
                                <a:prstGeom prst="line">
                                  <a:avLst/>
                                </a:prstGeom>
                                <a:ln w="12700" cap="flat" cmpd="sng">
                                  <a:solidFill>
                                    <a:schemeClr val="tx1"/>
                                  </a:solidFill>
                                  <a:prstDash val="solid"/>
                                  <a:headEnd type="none" w="med" len="med"/>
                                  <a:tailEnd type="triangle" w="med" len="med"/>
                                </a:ln>
                              </wps:spPr>
                              <wps:bodyPr upright="1"/>
                            </wps:wsp>
                            <wps:wsp>
                              <wps:cNvPr id="259" name="矩形 729"/>
                              <wps:cNvSpPr/>
                              <wps:spPr>
                                <a:xfrm>
                                  <a:off x="3898" y="484529"/>
                                  <a:ext cx="687" cy="330"/>
                                </a:xfrm>
                                <a:prstGeom prst="rect">
                                  <a:avLst/>
                                </a:prstGeom>
                                <a:noFill/>
                                <a:ln>
                                  <a:noFill/>
                                </a:ln>
                              </wps:spPr>
                              <wps:txbx>
                                <w:txbxContent>
                                  <w:p w14:paraId="3F882236">
                                    <w:pPr>
                                      <w:jc w:val="center"/>
                                      <w:rPr>
                                        <w:rFonts w:hint="default"/>
                                        <w:sz w:val="18"/>
                                        <w:szCs w:val="18"/>
                                        <w:lang w:val="en-US"/>
                                      </w:rPr>
                                    </w:pPr>
                                    <w:r>
                                      <w:rPr>
                                        <w:rFonts w:hint="eastAsia" w:eastAsia="宋体" w:cs="Times New Roman"/>
                                        <w:bCs/>
                                        <w:color w:val="auto"/>
                                        <w:kern w:val="0"/>
                                        <w:sz w:val="18"/>
                                        <w:szCs w:val="18"/>
                                        <w:highlight w:val="none"/>
                                        <w:lang w:val="en-US" w:eastAsia="zh-CN"/>
                                      </w:rPr>
                                      <w:t>10</w:t>
                                    </w:r>
                                  </w:p>
                                </w:txbxContent>
                              </wps:txbx>
                              <wps:bodyPr vert="horz" wrap="square" anchor="t" anchorCtr="0" upright="1"/>
                            </wps:wsp>
                            <wps:wsp>
                              <wps:cNvPr id="260" name="矩形 729"/>
                              <wps:cNvSpPr/>
                              <wps:spPr>
                                <a:xfrm>
                                  <a:off x="9369" y="484482"/>
                                  <a:ext cx="687" cy="330"/>
                                </a:xfrm>
                                <a:prstGeom prst="rect">
                                  <a:avLst/>
                                </a:prstGeom>
                                <a:noFill/>
                                <a:ln>
                                  <a:noFill/>
                                </a:ln>
                              </wps:spPr>
                              <wps:txbx>
                                <w:txbxContent>
                                  <w:p w14:paraId="330508F9">
                                    <w:pPr>
                                      <w:jc w:val="center"/>
                                      <w:rPr>
                                        <w:rFonts w:hint="default"/>
                                        <w:sz w:val="18"/>
                                        <w:szCs w:val="18"/>
                                        <w:lang w:val="en-US"/>
                                      </w:rPr>
                                    </w:pPr>
                                    <w:r>
                                      <w:rPr>
                                        <w:rFonts w:hint="eastAsia" w:eastAsia="宋体" w:cs="Times New Roman"/>
                                        <w:bCs/>
                                        <w:color w:val="auto"/>
                                        <w:kern w:val="0"/>
                                        <w:sz w:val="18"/>
                                        <w:szCs w:val="18"/>
                                        <w:highlight w:val="none"/>
                                        <w:lang w:val="en-US" w:eastAsia="zh-CN"/>
                                      </w:rPr>
                                      <w:t>6.0</w:t>
                                    </w:r>
                                  </w:p>
                                </w:txbxContent>
                              </wps:txbx>
                              <wps:bodyPr vert="horz" wrap="square" anchor="t" anchorCtr="0" upright="1"/>
                            </wps:wsp>
                            <wps:wsp>
                              <wps:cNvPr id="261" name="矩形 729"/>
                              <wps:cNvSpPr/>
                              <wps:spPr>
                                <a:xfrm>
                                  <a:off x="5823" y="484482"/>
                                  <a:ext cx="687" cy="330"/>
                                </a:xfrm>
                                <a:prstGeom prst="rect">
                                  <a:avLst/>
                                </a:prstGeom>
                                <a:noFill/>
                                <a:ln>
                                  <a:noFill/>
                                </a:ln>
                              </wps:spPr>
                              <wps:txbx>
                                <w:txbxContent>
                                  <w:p w14:paraId="4BE8BD5D">
                                    <w:pPr>
                                      <w:jc w:val="center"/>
                                      <w:rPr>
                                        <w:rFonts w:hint="default"/>
                                        <w:sz w:val="18"/>
                                        <w:szCs w:val="18"/>
                                        <w:lang w:val="en-US"/>
                                      </w:rPr>
                                    </w:pPr>
                                    <w:r>
                                      <w:rPr>
                                        <w:rFonts w:hint="eastAsia" w:eastAsia="宋体" w:cs="Times New Roman"/>
                                        <w:bCs/>
                                        <w:color w:val="auto"/>
                                        <w:kern w:val="0"/>
                                        <w:sz w:val="18"/>
                                        <w:szCs w:val="18"/>
                                        <w:highlight w:val="none"/>
                                        <w:lang w:val="en-US" w:eastAsia="zh-CN"/>
                                      </w:rPr>
                                      <w:t>10</w:t>
                                    </w:r>
                                  </w:p>
                                </w:txbxContent>
                              </wps:txbx>
                              <wps:bodyPr vert="horz" wrap="square" anchor="t" anchorCtr="0" upright="1"/>
                            </wps:wsp>
                            <wps:wsp>
                              <wps:cNvPr id="262" name="矩形 729"/>
                              <wps:cNvSpPr/>
                              <wps:spPr>
                                <a:xfrm>
                                  <a:off x="6410" y="484081"/>
                                  <a:ext cx="687" cy="330"/>
                                </a:xfrm>
                                <a:prstGeom prst="rect">
                                  <a:avLst/>
                                </a:prstGeom>
                                <a:noFill/>
                                <a:ln>
                                  <a:noFill/>
                                </a:ln>
                              </wps:spPr>
                              <wps:txbx>
                                <w:txbxContent>
                                  <w:p w14:paraId="615839C6">
                                    <w:pPr>
                                      <w:jc w:val="center"/>
                                      <w:rPr>
                                        <w:rFonts w:hint="default"/>
                                        <w:sz w:val="18"/>
                                        <w:szCs w:val="18"/>
                                        <w:lang w:val="en-US"/>
                                      </w:rPr>
                                    </w:pPr>
                                    <w:r>
                                      <w:rPr>
                                        <w:rFonts w:hint="eastAsia" w:eastAsia="宋体" w:cs="Times New Roman"/>
                                        <w:bCs/>
                                        <w:color w:val="auto"/>
                                        <w:kern w:val="0"/>
                                        <w:sz w:val="18"/>
                                        <w:szCs w:val="18"/>
                                        <w:highlight w:val="none"/>
                                        <w:lang w:val="en-US" w:eastAsia="zh-CN"/>
                                      </w:rPr>
                                      <w:t>2.0</w:t>
                                    </w:r>
                                  </w:p>
                                </w:txbxContent>
                              </wps:txbx>
                              <wps:bodyPr vert="horz" wrap="square" anchor="t" anchorCtr="0" upright="1"/>
                            </wps:wsp>
                            <wps:wsp>
                              <wps:cNvPr id="263" name="矩形 729"/>
                              <wps:cNvSpPr/>
                              <wps:spPr>
                                <a:xfrm>
                                  <a:off x="6334" y="484945"/>
                                  <a:ext cx="687" cy="330"/>
                                </a:xfrm>
                                <a:prstGeom prst="rect">
                                  <a:avLst/>
                                </a:prstGeom>
                                <a:noFill/>
                                <a:ln>
                                  <a:noFill/>
                                </a:ln>
                              </wps:spPr>
                              <wps:txbx>
                                <w:txbxContent>
                                  <w:p w14:paraId="3EB0DA77">
                                    <w:pPr>
                                      <w:jc w:val="center"/>
                                      <w:rPr>
                                        <w:rFonts w:hint="default"/>
                                        <w:sz w:val="18"/>
                                        <w:szCs w:val="18"/>
                                        <w:lang w:val="en-US"/>
                                      </w:rPr>
                                    </w:pPr>
                                    <w:r>
                                      <w:rPr>
                                        <w:rFonts w:hint="eastAsia" w:eastAsia="宋体" w:cs="Times New Roman"/>
                                        <w:bCs/>
                                        <w:color w:val="auto"/>
                                        <w:kern w:val="0"/>
                                        <w:sz w:val="18"/>
                                        <w:szCs w:val="18"/>
                                        <w:highlight w:val="none"/>
                                        <w:lang w:val="en-US" w:eastAsia="zh-CN"/>
                                      </w:rPr>
                                      <w:t>8.0</w:t>
                                    </w:r>
                                  </w:p>
                                </w:txbxContent>
                              </wps:txbx>
                              <wps:bodyPr vert="horz" wrap="square" anchor="t" anchorCtr="0" upright="1"/>
                            </wps:wsp>
                            <wps:wsp>
                              <wps:cNvPr id="264" name="矩形 729"/>
                              <wps:cNvSpPr/>
                              <wps:spPr>
                                <a:xfrm>
                                  <a:off x="8140" y="484091"/>
                                  <a:ext cx="687" cy="330"/>
                                </a:xfrm>
                                <a:prstGeom prst="rect">
                                  <a:avLst/>
                                </a:prstGeom>
                                <a:noFill/>
                                <a:ln>
                                  <a:noFill/>
                                </a:ln>
                              </wps:spPr>
                              <wps:txbx>
                                <w:txbxContent>
                                  <w:p w14:paraId="197F21CA">
                                    <w:pPr>
                                      <w:jc w:val="center"/>
                                      <w:rPr>
                                        <w:rFonts w:hint="default"/>
                                        <w:sz w:val="18"/>
                                        <w:szCs w:val="18"/>
                                        <w:lang w:val="en-US"/>
                                      </w:rPr>
                                    </w:pPr>
                                    <w:r>
                                      <w:rPr>
                                        <w:rFonts w:hint="eastAsia" w:eastAsia="宋体" w:cs="Times New Roman"/>
                                        <w:bCs/>
                                        <w:color w:val="auto"/>
                                        <w:kern w:val="0"/>
                                        <w:sz w:val="18"/>
                                        <w:szCs w:val="18"/>
                                        <w:highlight w:val="none"/>
                                        <w:lang w:val="en-US" w:eastAsia="zh-CN"/>
                                      </w:rPr>
                                      <w:t>2.0</w:t>
                                    </w:r>
                                  </w:p>
                                </w:txbxContent>
                              </wps:txbx>
                              <wps:bodyPr vert="horz" wrap="square" anchor="t" anchorCtr="0" upright="1"/>
                            </wps:wsp>
                            <wps:wsp>
                              <wps:cNvPr id="265" name="矩形 729"/>
                              <wps:cNvSpPr/>
                              <wps:spPr>
                                <a:xfrm>
                                  <a:off x="8368" y="484966"/>
                                  <a:ext cx="687" cy="330"/>
                                </a:xfrm>
                                <a:prstGeom prst="rect">
                                  <a:avLst/>
                                </a:prstGeom>
                                <a:noFill/>
                                <a:ln>
                                  <a:noFill/>
                                </a:ln>
                              </wps:spPr>
                              <wps:txbx>
                                <w:txbxContent>
                                  <w:p w14:paraId="673E0951">
                                    <w:pPr>
                                      <w:jc w:val="center"/>
                                      <w:rPr>
                                        <w:rFonts w:hint="default"/>
                                        <w:sz w:val="18"/>
                                        <w:szCs w:val="18"/>
                                        <w:lang w:val="en-US"/>
                                      </w:rPr>
                                    </w:pPr>
                                    <w:r>
                                      <w:rPr>
                                        <w:rFonts w:hint="eastAsia" w:eastAsia="宋体" w:cs="Times New Roman"/>
                                        <w:bCs/>
                                        <w:color w:val="auto"/>
                                        <w:kern w:val="0"/>
                                        <w:sz w:val="18"/>
                                        <w:szCs w:val="18"/>
                                        <w:highlight w:val="none"/>
                                        <w:lang w:val="en-US" w:eastAsia="zh-CN"/>
                                      </w:rPr>
                                      <w:t>4.0</w:t>
                                    </w:r>
                                  </w:p>
                                </w:txbxContent>
                              </wps:txbx>
                              <wps:bodyPr vert="horz" wrap="square" anchor="t" anchorCtr="0" upright="1"/>
                            </wps:wsp>
                            <wps:wsp>
                              <wps:cNvPr id="266" name="矩形 729"/>
                              <wps:cNvSpPr/>
                              <wps:spPr>
                                <a:xfrm>
                                  <a:off x="7869" y="485610"/>
                                  <a:ext cx="687" cy="330"/>
                                </a:xfrm>
                                <a:prstGeom prst="rect">
                                  <a:avLst/>
                                </a:prstGeom>
                                <a:noFill/>
                                <a:ln>
                                  <a:noFill/>
                                </a:ln>
                              </wps:spPr>
                              <wps:txbx>
                                <w:txbxContent>
                                  <w:p w14:paraId="6289AAEB">
                                    <w:pPr>
                                      <w:jc w:val="center"/>
                                      <w:rPr>
                                        <w:rFonts w:hint="default"/>
                                        <w:sz w:val="18"/>
                                        <w:szCs w:val="18"/>
                                        <w:lang w:val="en-US"/>
                                      </w:rPr>
                                    </w:pPr>
                                    <w:r>
                                      <w:rPr>
                                        <w:rFonts w:hint="eastAsia" w:eastAsia="宋体" w:cs="Times New Roman"/>
                                        <w:bCs/>
                                        <w:color w:val="auto"/>
                                        <w:kern w:val="0"/>
                                        <w:sz w:val="18"/>
                                        <w:szCs w:val="18"/>
                                        <w:highlight w:val="none"/>
                                        <w:lang w:val="en-US" w:eastAsia="zh-CN"/>
                                      </w:rPr>
                                      <w:t>80</w:t>
                                    </w:r>
                                  </w:p>
                                </w:txbxContent>
                              </wps:txbx>
                              <wps:bodyPr vert="horz" wrap="square" anchor="t" anchorCtr="0" upright="1"/>
                            </wps:wsp>
                            <wps:wsp>
                              <wps:cNvPr id="268" name="任意多边形 728"/>
                              <wps:cNvSpPr/>
                              <wps:spPr>
                                <a:xfrm>
                                  <a:off x="7547" y="484721"/>
                                  <a:ext cx="332" cy="256"/>
                                </a:xfrm>
                                <a:custGeom>
                                  <a:avLst/>
                                  <a:gdLst/>
                                  <a:ahLst/>
                                  <a:cxnLst/>
                                  <a:pathLst>
                                    <a:path w="332" h="214">
                                      <a:moveTo>
                                        <a:pt x="0" y="214"/>
                                      </a:moveTo>
                                      <a:cubicBezTo>
                                        <a:pt x="111" y="143"/>
                                        <a:pt x="221" y="71"/>
                                        <a:pt x="332" y="0"/>
                                      </a:cubicBezTo>
                                    </a:path>
                                  </a:pathLst>
                                </a:custGeom>
                                <a:noFill/>
                                <a:ln w="9525" cap="flat" cmpd="sng">
                                  <a:solidFill>
                                    <a:srgbClr val="000000"/>
                                  </a:solidFill>
                                  <a:prstDash val="dash"/>
                                  <a:headEnd type="none" w="med" len="med"/>
                                  <a:tailEnd type="triangle" w="med" len="med"/>
                                </a:ln>
                              </wps:spPr>
                              <wps:bodyPr vert="horz" wrap="square" anchor="t" anchorCtr="0" upright="1"/>
                            </wps:wsp>
                            <wps:wsp>
                              <wps:cNvPr id="267" name="矩形 729"/>
                              <wps:cNvSpPr/>
                              <wps:spPr>
                                <a:xfrm>
                                  <a:off x="7721" y="484554"/>
                                  <a:ext cx="687" cy="330"/>
                                </a:xfrm>
                                <a:prstGeom prst="rect">
                                  <a:avLst/>
                                </a:prstGeom>
                                <a:noFill/>
                                <a:ln>
                                  <a:noFill/>
                                </a:ln>
                              </wps:spPr>
                              <wps:txbx>
                                <w:txbxContent>
                                  <w:p w14:paraId="1891C7A7">
                                    <w:pPr>
                                      <w:jc w:val="center"/>
                                      <w:rPr>
                                        <w:rFonts w:hint="default"/>
                                        <w:sz w:val="18"/>
                                        <w:szCs w:val="18"/>
                                        <w:lang w:val="en-US"/>
                                      </w:rPr>
                                    </w:pPr>
                                    <w:r>
                                      <w:rPr>
                                        <w:rFonts w:hint="eastAsia" w:ascii="Times New Roman" w:hAnsi="Times New Roman" w:eastAsia="宋体" w:cs="Times New Roman"/>
                                        <w:bCs/>
                                        <w:color w:val="auto"/>
                                        <w:kern w:val="0"/>
                                        <w:sz w:val="18"/>
                                        <w:szCs w:val="18"/>
                                        <w:highlight w:val="none"/>
                                        <w:lang w:val="en-US" w:eastAsia="zh-CN"/>
                                      </w:rPr>
                                      <w:t>0.76</w:t>
                                    </w:r>
                                  </w:p>
                                </w:txbxContent>
                              </wps:txbx>
                              <wps:bodyPr vert="horz" wrap="square" anchor="t" anchorCtr="0" upright="1"/>
                            </wps:wsp>
                            <wps:wsp>
                              <wps:cNvPr id="270" name="任意多边形 728"/>
                              <wps:cNvSpPr/>
                              <wps:spPr>
                                <a:xfrm>
                                  <a:off x="5260" y="485584"/>
                                  <a:ext cx="332" cy="256"/>
                                </a:xfrm>
                                <a:custGeom>
                                  <a:avLst/>
                                  <a:gdLst/>
                                  <a:ahLst/>
                                  <a:cxnLst/>
                                  <a:pathLst>
                                    <a:path w="332" h="214">
                                      <a:moveTo>
                                        <a:pt x="0" y="214"/>
                                      </a:moveTo>
                                      <a:cubicBezTo>
                                        <a:pt x="111" y="143"/>
                                        <a:pt x="221" y="71"/>
                                        <a:pt x="332" y="0"/>
                                      </a:cubicBezTo>
                                    </a:path>
                                  </a:pathLst>
                                </a:custGeom>
                                <a:noFill/>
                                <a:ln w="9525" cap="flat" cmpd="sng">
                                  <a:solidFill>
                                    <a:srgbClr val="000000"/>
                                  </a:solidFill>
                                  <a:prstDash val="dash"/>
                                  <a:headEnd type="none" w="med" len="med"/>
                                  <a:tailEnd type="triangle" w="med" len="med"/>
                                </a:ln>
                              </wps:spPr>
                              <wps:bodyPr vert="horz" wrap="square" anchor="t" anchorCtr="0" upright="1"/>
                            </wps:wsp>
                            <wps:wsp>
                              <wps:cNvPr id="269" name="矩形 729"/>
                              <wps:cNvSpPr/>
                              <wps:spPr>
                                <a:xfrm>
                                  <a:off x="5434" y="485417"/>
                                  <a:ext cx="687" cy="330"/>
                                </a:xfrm>
                                <a:prstGeom prst="rect">
                                  <a:avLst/>
                                </a:prstGeom>
                                <a:noFill/>
                                <a:ln>
                                  <a:noFill/>
                                </a:ln>
                              </wps:spPr>
                              <wps:txbx>
                                <w:txbxContent>
                                  <w:p w14:paraId="361322A8">
                                    <w:pPr>
                                      <w:jc w:val="center"/>
                                      <w:rPr>
                                        <w:rFonts w:hint="default"/>
                                        <w:sz w:val="18"/>
                                        <w:szCs w:val="18"/>
                                        <w:lang w:val="en-US"/>
                                      </w:rPr>
                                    </w:pPr>
                                    <w:r>
                                      <w:rPr>
                                        <w:rFonts w:hint="eastAsia" w:eastAsia="宋体" w:cs="Times New Roman"/>
                                        <w:bCs/>
                                        <w:color w:val="auto"/>
                                        <w:kern w:val="0"/>
                                        <w:sz w:val="18"/>
                                        <w:szCs w:val="18"/>
                                        <w:highlight w:val="none"/>
                                        <w:lang w:val="en-US" w:eastAsia="zh-CN"/>
                                      </w:rPr>
                                      <w:t>8.0</w:t>
                                    </w:r>
                                  </w:p>
                                </w:txbxContent>
                              </wps:txbx>
                              <wps:bodyPr vert="horz" wrap="square" anchor="t" anchorCtr="0" upright="1"/>
                            </wps:wsp>
                            <wps:wsp>
                              <wps:cNvPr id="274" name="矩形 729"/>
                              <wps:cNvSpPr/>
                              <wps:spPr>
                                <a:xfrm>
                                  <a:off x="3860" y="486550"/>
                                  <a:ext cx="687" cy="330"/>
                                </a:xfrm>
                                <a:prstGeom prst="rect">
                                  <a:avLst/>
                                </a:prstGeom>
                                <a:noFill/>
                                <a:ln>
                                  <a:noFill/>
                                </a:ln>
                              </wps:spPr>
                              <wps:txbx>
                                <w:txbxContent>
                                  <w:p w14:paraId="213A9549">
                                    <w:pPr>
                                      <w:jc w:val="center"/>
                                      <w:rPr>
                                        <w:rFonts w:hint="default"/>
                                        <w:sz w:val="18"/>
                                        <w:szCs w:val="18"/>
                                        <w:lang w:val="en-US"/>
                                      </w:rPr>
                                    </w:pPr>
                                    <w:r>
                                      <w:rPr>
                                        <w:rFonts w:hint="eastAsia" w:ascii="Times New Roman" w:hAnsi="Times New Roman" w:eastAsia="宋体" w:cs="Times New Roman"/>
                                        <w:bCs/>
                                        <w:color w:val="auto"/>
                                        <w:kern w:val="0"/>
                                        <w:sz w:val="18"/>
                                        <w:szCs w:val="18"/>
                                        <w:highlight w:val="none"/>
                                        <w:lang w:val="en-US" w:eastAsia="zh-CN"/>
                                      </w:rPr>
                                      <w:t>0.</w:t>
                                    </w:r>
                                    <w:r>
                                      <w:rPr>
                                        <w:rFonts w:hint="eastAsia" w:eastAsia="宋体" w:cs="Times New Roman"/>
                                        <w:bCs/>
                                        <w:color w:val="auto"/>
                                        <w:kern w:val="0"/>
                                        <w:sz w:val="18"/>
                                        <w:szCs w:val="18"/>
                                        <w:highlight w:val="none"/>
                                        <w:lang w:val="en-US" w:eastAsia="zh-CN"/>
                                      </w:rPr>
                                      <w:t>66</w:t>
                                    </w:r>
                                  </w:p>
                                </w:txbxContent>
                              </wps:txbx>
                              <wps:bodyPr vert="horz" wrap="square" anchor="t" anchorCtr="0" upright="1"/>
                            </wps:wsp>
                            <wps:wsp>
                              <wps:cNvPr id="276" name="直线 725"/>
                              <wps:cNvCnPr/>
                              <wps:spPr>
                                <a:xfrm flipV="1">
                                  <a:off x="6313" y="486846"/>
                                  <a:ext cx="7" cy="497"/>
                                </a:xfrm>
                                <a:prstGeom prst="line">
                                  <a:avLst/>
                                </a:prstGeom>
                                <a:ln w="9525" cap="flat" cmpd="sng">
                                  <a:solidFill>
                                    <a:srgbClr val="000000"/>
                                  </a:solidFill>
                                  <a:prstDash val="solid"/>
                                  <a:headEnd type="none" w="med" len="med"/>
                                  <a:tailEnd type="none" w="med" len="med"/>
                                </a:ln>
                              </wps:spPr>
                              <wps:bodyPr upright="1"/>
                            </wps:wsp>
                            <wps:wsp>
                              <wps:cNvPr id="279" name="直线 732"/>
                              <wps:cNvCnPr/>
                              <wps:spPr>
                                <a:xfrm flipV="1">
                                  <a:off x="5164" y="487342"/>
                                  <a:ext cx="1139" cy="1"/>
                                </a:xfrm>
                                <a:prstGeom prst="line">
                                  <a:avLst/>
                                </a:prstGeom>
                                <a:ln w="9525" cap="flat" cmpd="sng">
                                  <a:solidFill>
                                    <a:srgbClr val="000000"/>
                                  </a:solidFill>
                                  <a:prstDash val="solid"/>
                                  <a:headEnd type="none" w="med" len="med"/>
                                  <a:tailEnd type="none" w="med" len="med"/>
                                </a:ln>
                              </wps:spPr>
                              <wps:bodyPr upright="1"/>
                            </wps:wsp>
                            <wps:wsp>
                              <wps:cNvPr id="278" name="直线 726"/>
                              <wps:cNvCnPr/>
                              <wps:spPr>
                                <a:xfrm flipH="1" flipV="1">
                                  <a:off x="5170" y="487064"/>
                                  <a:ext cx="12" cy="297"/>
                                </a:xfrm>
                                <a:prstGeom prst="line">
                                  <a:avLst/>
                                </a:prstGeom>
                                <a:ln w="12700" cap="flat" cmpd="sng">
                                  <a:solidFill>
                                    <a:schemeClr val="tx1"/>
                                  </a:solidFill>
                                  <a:prstDash val="solid"/>
                                  <a:headEnd type="none" w="med" len="med"/>
                                  <a:tailEnd type="triangle" w="med" len="med"/>
                                </a:ln>
                              </wps:spPr>
                              <wps:bodyPr upright="1"/>
                            </wps:wsp>
                            <wps:wsp>
                              <wps:cNvPr id="277" name="矩形 729"/>
                              <wps:cNvSpPr/>
                              <wps:spPr>
                                <a:xfrm>
                                  <a:off x="5456" y="487045"/>
                                  <a:ext cx="687" cy="330"/>
                                </a:xfrm>
                                <a:prstGeom prst="rect">
                                  <a:avLst/>
                                </a:prstGeom>
                                <a:noFill/>
                                <a:ln>
                                  <a:noFill/>
                                </a:ln>
                              </wps:spPr>
                              <wps:txbx>
                                <w:txbxContent>
                                  <w:p w14:paraId="2E11B559">
                                    <w:pPr>
                                      <w:jc w:val="center"/>
                                      <w:rPr>
                                        <w:rFonts w:hint="default"/>
                                        <w:sz w:val="18"/>
                                        <w:szCs w:val="18"/>
                                        <w:lang w:val="en-US"/>
                                      </w:rPr>
                                    </w:pPr>
                                    <w:r>
                                      <w:rPr>
                                        <w:rFonts w:hint="eastAsia" w:eastAsia="宋体" w:cs="Times New Roman"/>
                                        <w:bCs/>
                                        <w:color w:val="auto"/>
                                        <w:kern w:val="0"/>
                                        <w:sz w:val="18"/>
                                        <w:szCs w:val="18"/>
                                        <w:highlight w:val="none"/>
                                        <w:lang w:val="en-US" w:eastAsia="zh-CN"/>
                                      </w:rPr>
                                      <w:t>21.3</w:t>
                                    </w:r>
                                  </w:p>
                                </w:txbxContent>
                              </wps:txbx>
                              <wps:bodyPr vert="horz" wrap="square" anchor="t" anchorCtr="0" upright="1"/>
                            </wps:wsp>
                            <wps:wsp>
                              <wps:cNvPr id="280" name="直线 732"/>
                              <wps:cNvCnPr/>
                              <wps:spPr>
                                <a:xfrm flipV="1">
                                  <a:off x="5907" y="486857"/>
                                  <a:ext cx="401" cy="1"/>
                                </a:xfrm>
                                <a:prstGeom prst="line">
                                  <a:avLst/>
                                </a:prstGeom>
                                <a:ln w="9525" cap="flat" cmpd="sng">
                                  <a:solidFill>
                                    <a:srgbClr val="000000"/>
                                  </a:solidFill>
                                  <a:prstDash val="solid"/>
                                  <a:headEnd type="none" w="med" len="med"/>
                                  <a:tailEnd type="none" w="med" len="med"/>
                                </a:ln>
                              </wps:spPr>
                              <wps:bodyPr upright="1"/>
                            </wps:wsp>
                            <wps:wsp>
                              <wps:cNvPr id="236" name="矩形 727"/>
                              <wps:cNvSpPr/>
                              <wps:spPr>
                                <a:xfrm>
                                  <a:off x="4456" y="487845"/>
                                  <a:ext cx="1394" cy="3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10113D">
                                    <w:pPr>
                                      <w:jc w:val="center"/>
                                      <w:rPr>
                                        <w:sz w:val="18"/>
                                        <w:szCs w:val="18"/>
                                      </w:rPr>
                                    </w:pPr>
                                    <w:r>
                                      <w:rPr>
                                        <w:rFonts w:hint="eastAsia" w:eastAsia="宋体" w:cs="Times New Roman"/>
                                        <w:bCs/>
                                        <w:color w:val="auto"/>
                                        <w:kern w:val="0"/>
                                        <w:sz w:val="18"/>
                                        <w:szCs w:val="18"/>
                                        <w:highlight w:val="none"/>
                                        <w:lang w:val="en-US" w:eastAsia="zh-CN"/>
                                      </w:rPr>
                                      <w:t>灰渣加湿</w:t>
                                    </w:r>
                                    <w:r>
                                      <w:rPr>
                                        <w:rFonts w:hint="eastAsia" w:ascii="Times New Roman" w:hAnsi="Times New Roman" w:eastAsia="宋体" w:cs="Times New Roman"/>
                                        <w:bCs/>
                                        <w:color w:val="auto"/>
                                        <w:kern w:val="0"/>
                                        <w:sz w:val="18"/>
                                        <w:szCs w:val="18"/>
                                        <w:highlight w:val="none"/>
                                        <w:lang w:val="en-US" w:eastAsia="zh-CN"/>
                                      </w:rPr>
                                      <w:t>用水</w:t>
                                    </w:r>
                                  </w:p>
                                </w:txbxContent>
                              </wps:txbx>
                              <wps:bodyPr vert="horz" wrap="square" anchor="t" anchorCtr="0" upright="1"/>
                            </wps:wsp>
                            <wps:wsp>
                              <wps:cNvPr id="233" name="任意多边形 728"/>
                              <wps:cNvSpPr/>
                              <wps:spPr>
                                <a:xfrm>
                                  <a:off x="5088" y="487567"/>
                                  <a:ext cx="332" cy="256"/>
                                </a:xfrm>
                                <a:custGeom>
                                  <a:avLst/>
                                  <a:gdLst/>
                                  <a:ahLst/>
                                  <a:cxnLst/>
                                  <a:pathLst>
                                    <a:path w="332" h="214">
                                      <a:moveTo>
                                        <a:pt x="0" y="214"/>
                                      </a:moveTo>
                                      <a:cubicBezTo>
                                        <a:pt x="111" y="143"/>
                                        <a:pt x="221" y="71"/>
                                        <a:pt x="332" y="0"/>
                                      </a:cubicBezTo>
                                    </a:path>
                                  </a:pathLst>
                                </a:custGeom>
                                <a:noFill/>
                                <a:ln w="9525" cap="flat" cmpd="sng">
                                  <a:solidFill>
                                    <a:srgbClr val="000000"/>
                                  </a:solidFill>
                                  <a:prstDash val="dash"/>
                                  <a:headEnd type="none" w="med" len="med"/>
                                  <a:tailEnd type="triangle" w="med" len="med"/>
                                </a:ln>
                              </wps:spPr>
                              <wps:bodyPr vert="horz" wrap="square" anchor="t" anchorCtr="0" upright="1"/>
                            </wps:wsp>
                            <wps:wsp>
                              <wps:cNvPr id="227" name="矩形 729"/>
                              <wps:cNvSpPr/>
                              <wps:spPr>
                                <a:xfrm>
                                  <a:off x="5262" y="487400"/>
                                  <a:ext cx="687" cy="330"/>
                                </a:xfrm>
                                <a:prstGeom prst="rect">
                                  <a:avLst/>
                                </a:prstGeom>
                                <a:noFill/>
                                <a:ln>
                                  <a:noFill/>
                                </a:ln>
                              </wps:spPr>
                              <wps:txbx>
                                <w:txbxContent>
                                  <w:p w14:paraId="7C0F966B">
                                    <w:pPr>
                                      <w:jc w:val="center"/>
                                      <w:rPr>
                                        <w:rFonts w:hint="default"/>
                                        <w:sz w:val="18"/>
                                        <w:szCs w:val="18"/>
                                        <w:lang w:val="en-US"/>
                                      </w:rPr>
                                    </w:pPr>
                                    <w:r>
                                      <w:rPr>
                                        <w:rFonts w:hint="eastAsia" w:eastAsia="宋体" w:cs="Times New Roman"/>
                                        <w:bCs/>
                                        <w:color w:val="auto"/>
                                        <w:kern w:val="0"/>
                                        <w:sz w:val="18"/>
                                        <w:szCs w:val="18"/>
                                        <w:highlight w:val="none"/>
                                        <w:lang w:val="en-US" w:eastAsia="zh-CN"/>
                                      </w:rPr>
                                      <w:t>0.2</w:t>
                                    </w:r>
                                  </w:p>
                                </w:txbxContent>
                              </wps:txbx>
                              <wps:bodyPr vert="horz" wrap="square" anchor="t" anchorCtr="0" upright="1"/>
                            </wps:wsp>
                            <wps:wsp>
                              <wps:cNvPr id="241" name="直线 726"/>
                              <wps:cNvCnPr/>
                              <wps:spPr>
                                <a:xfrm flipH="1" flipV="1">
                                  <a:off x="5848" y="488047"/>
                                  <a:ext cx="4315" cy="1"/>
                                </a:xfrm>
                                <a:prstGeom prst="line">
                                  <a:avLst/>
                                </a:prstGeom>
                                <a:ln w="12700" cap="flat" cmpd="sng">
                                  <a:solidFill>
                                    <a:schemeClr val="tx1"/>
                                  </a:solidFill>
                                  <a:prstDash val="solid"/>
                                  <a:headEnd type="none" w="med" len="med"/>
                                  <a:tailEnd type="triangle" w="med" len="med"/>
                                </a:ln>
                              </wps:spPr>
                              <wps:bodyPr upright="1"/>
                            </wps:wsp>
                            <wps:wsp>
                              <wps:cNvPr id="272" name="矩形 729"/>
                              <wps:cNvSpPr/>
                              <wps:spPr>
                                <a:xfrm>
                                  <a:off x="9208" y="485734"/>
                                  <a:ext cx="687" cy="330"/>
                                </a:xfrm>
                                <a:prstGeom prst="rect">
                                  <a:avLst/>
                                </a:prstGeom>
                                <a:noFill/>
                                <a:ln>
                                  <a:noFill/>
                                </a:ln>
                              </wps:spPr>
                              <wps:txbx>
                                <w:txbxContent>
                                  <w:p w14:paraId="7E96AC9B">
                                    <w:pPr>
                                      <w:jc w:val="center"/>
                                      <w:rPr>
                                        <w:rFonts w:hint="default"/>
                                        <w:sz w:val="18"/>
                                        <w:szCs w:val="18"/>
                                        <w:lang w:val="en-US"/>
                                      </w:rPr>
                                    </w:pPr>
                                    <w:r>
                                      <w:rPr>
                                        <w:rFonts w:hint="eastAsia" w:eastAsia="宋体" w:cs="Times New Roman"/>
                                        <w:bCs/>
                                        <w:color w:val="auto"/>
                                        <w:kern w:val="0"/>
                                        <w:sz w:val="18"/>
                                        <w:szCs w:val="18"/>
                                        <w:highlight w:val="none"/>
                                        <w:lang w:val="en-US" w:eastAsia="zh-CN"/>
                                      </w:rPr>
                                      <w:t>5.8</w:t>
                                    </w:r>
                                  </w:p>
                                </w:txbxContent>
                              </wps:txbx>
                              <wps:bodyPr vert="horz" wrap="square" anchor="t" anchorCtr="0" upright="1"/>
                            </wps:wsp>
                            <wps:wsp>
                              <wps:cNvPr id="283" name="矩形 729"/>
                              <wps:cNvSpPr/>
                              <wps:spPr>
                                <a:xfrm>
                                  <a:off x="9249" y="487724"/>
                                  <a:ext cx="687" cy="330"/>
                                </a:xfrm>
                                <a:prstGeom prst="rect">
                                  <a:avLst/>
                                </a:prstGeom>
                                <a:noFill/>
                                <a:ln>
                                  <a:noFill/>
                                </a:ln>
                              </wps:spPr>
                              <wps:txbx>
                                <w:txbxContent>
                                  <w:p w14:paraId="47FE8540">
                                    <w:pPr>
                                      <w:jc w:val="center"/>
                                      <w:rPr>
                                        <w:rFonts w:hint="default"/>
                                        <w:sz w:val="18"/>
                                        <w:szCs w:val="18"/>
                                        <w:lang w:val="en-US"/>
                                      </w:rPr>
                                    </w:pPr>
                                    <w:r>
                                      <w:rPr>
                                        <w:rFonts w:hint="eastAsia" w:eastAsia="宋体" w:cs="Times New Roman"/>
                                        <w:bCs/>
                                        <w:color w:val="auto"/>
                                        <w:kern w:val="0"/>
                                        <w:sz w:val="18"/>
                                        <w:szCs w:val="18"/>
                                        <w:highlight w:val="none"/>
                                        <w:lang w:val="en-US" w:eastAsia="zh-CN"/>
                                      </w:rPr>
                                      <w:t>0.2</w:t>
                                    </w:r>
                                  </w:p>
                                </w:txbxContent>
                              </wps:txbx>
                              <wps:bodyPr vert="horz" wrap="square" anchor="t" anchorCtr="0" upright="1"/>
                            </wps:wsp>
                          </wpg:wgp>
                        </a:graphicData>
                      </a:graphic>
                    </wp:anchor>
                  </w:drawing>
                </mc:Choice>
                <mc:Fallback>
                  <w:pict>
                    <v:group id="_x0000_s1026" o:spid="_x0000_s1026" o:spt="203" style="position:absolute;left:0pt;margin-left:7.15pt;margin-top:5.6pt;height:227.9pt;width:365.3pt;z-index:251681792;mso-width-relative:page;mso-height-relative:page;" coordorigin="2857,483650" coordsize="7306,4558" o:gfxdata="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">
                      <o:lock v:ext="edit" aspectratio="f"/>
                      <v:line id="直线 725" o:spid="_x0000_s1026" o:spt="20" style="position:absolute;left:3951;top:484288;flip:y;height:2598;width:7;" filled="f" stroked="t" coordsize="21600,21600" o:gfxdata="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1sl5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726" o:spid="_x0000_s1026" o:spt="20" style="position:absolute;left:3956;top:484287;flip:y;height:10;width:515;" filled="f" stroked="t" coordsize="21600,21600" o:gfxdata="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U/x7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矩形 727" o:spid="_x0000_s1026" o:spt="1" style="position:absolute;left:4471;top:484095;height:363;width:1394;" fillcolor="#FFFFFF" filled="t" stroked="t" coordsize="21600,21600" o:gfxdata="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MDW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3209FD6">
                              <w:pPr>
                                <w:jc w:val="center"/>
                                <w:rPr>
                                  <w:sz w:val="18"/>
                                  <w:szCs w:val="18"/>
                                </w:rPr>
                              </w:pPr>
                              <w:r>
                                <w:rPr>
                                  <w:rFonts w:hint="eastAsia" w:ascii="Times New Roman" w:hAnsi="Times New Roman" w:eastAsia="宋体" w:cs="Times New Roman"/>
                                  <w:bCs/>
                                  <w:color w:val="auto"/>
                                  <w:kern w:val="0"/>
                                  <w:sz w:val="18"/>
                                  <w:szCs w:val="18"/>
                                  <w:highlight w:val="none"/>
                                  <w:lang w:val="en-US" w:eastAsia="zh-CN"/>
                                </w:rPr>
                                <w:t>尿素配液用水</w:t>
                              </w:r>
                            </w:p>
                          </w:txbxContent>
                        </v:textbox>
                      </v:rect>
                      <v:shape id="任意多边形 728" o:spid="_x0000_s1026" o:spt="100" style="position:absolute;left:5103;top:483817;height:256;width:332;" filled="f" stroked="t" coordsize="332,214" o:gfxdata="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3AzBvQAA&#10;ANwAAAAPAAAAAAAAAAEAIAAAACIAAABkcnMvZG93bnJldi54bWxQSwECFAAUAAAACACHTuJAMy8F&#10;njsAAAA5AAAAEAAAAAAAAAABACAAAAAMAQAAZHJzL3NoYXBleG1sLnhtbFBLBQYAAAAABgAGAFsB&#10;AAC2AwAAAAA=&#10;" path="m0,214c111,143,221,71,332,0e">
                        <v:fill on="f" focussize="0,0"/>
                        <v:stroke color="#000000" joinstyle="round" dashstyle="dash" endarrow="block"/>
                        <v:imagedata o:title=""/>
                        <o:lock v:ext="edit" aspectratio="f"/>
                      </v:shape>
                      <v:rect id="矩形 729" o:spid="_x0000_s1026" o:spt="1" style="position:absolute;left:5277;top:483650;height:330;width:687;" filled="f" stroked="f" coordsize="21600,21600" o:gfxdata="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SD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DF1072F">
                              <w:pPr>
                                <w:jc w:val="center"/>
                                <w:rPr>
                                  <w:rFonts w:hint="default"/>
                                  <w:sz w:val="18"/>
                                  <w:szCs w:val="18"/>
                                  <w:lang w:val="en-US"/>
                                </w:rPr>
                              </w:pPr>
                              <w:r>
                                <w:rPr>
                                  <w:rFonts w:hint="eastAsia" w:ascii="Times New Roman" w:hAnsi="Times New Roman" w:eastAsia="宋体" w:cs="Times New Roman"/>
                                  <w:bCs/>
                                  <w:color w:val="auto"/>
                                  <w:kern w:val="0"/>
                                  <w:sz w:val="18"/>
                                  <w:szCs w:val="18"/>
                                  <w:highlight w:val="none"/>
                                  <w:lang w:val="en-US" w:eastAsia="zh-CN"/>
                                </w:rPr>
                                <w:t>0.76</w:t>
                              </w:r>
                            </w:p>
                          </w:txbxContent>
                        </v:textbox>
                      </v:rect>
                      <v:rect id="矩形 731" o:spid="_x0000_s1026" o:spt="1" style="position:absolute;left:2917;top:485307;height:374;width:674;" fillcolor="#FFFFFF" filled="t" stroked="t" coordsize="21600,21600" o:gfxdata="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EHZ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B0784D9">
                              <w:pPr>
                                <w:jc w:val="center"/>
                                <w:rPr>
                                  <w:rFonts w:hint="eastAsia" w:eastAsia="宋体"/>
                                  <w:sz w:val="18"/>
                                  <w:szCs w:val="18"/>
                                  <w:lang w:eastAsia="zh-CN"/>
                                </w:rPr>
                              </w:pPr>
                              <w:r>
                                <w:rPr>
                                  <w:rFonts w:hint="eastAsia"/>
                                  <w:sz w:val="18"/>
                                  <w:szCs w:val="18"/>
                                  <w:lang w:eastAsia="zh-CN"/>
                                </w:rPr>
                                <w:t>新水</w:t>
                              </w:r>
                            </w:p>
                          </w:txbxContent>
                        </v:textbox>
                      </v:rect>
                      <v:line id="直线 732" o:spid="_x0000_s1026" o:spt="20" style="position:absolute;left:3583;top:485511;flip:y;height:2;width:382;" filled="f" stroked="t" coordsize="21600,21600" o:gfxdata="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3l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733" o:spid="_x0000_s1026" o:spt="1" style="position:absolute;left:2857;top:485008;height:400;width:837;" filled="f" stroked="f" coordsize="21600,21600" o:gfxdata="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fx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D3F898A">
                              <w:pPr>
                                <w:rPr>
                                  <w:rFonts w:hint="default" w:eastAsia="宋体"/>
                                  <w:sz w:val="20"/>
                                  <w:szCs w:val="22"/>
                                  <w:lang w:val="en-US" w:eastAsia="zh-CN"/>
                                </w:rPr>
                              </w:pPr>
                              <w:r>
                                <w:rPr>
                                  <w:rFonts w:hint="eastAsia"/>
                                  <w:sz w:val="20"/>
                                  <w:szCs w:val="22"/>
                                  <w:lang w:val="en-US" w:eastAsia="zh-CN"/>
                                </w:rPr>
                                <w:t>13.62</w:t>
                              </w:r>
                            </w:p>
                          </w:txbxContent>
                        </v:textbox>
                      </v:rect>
                      <v:rect id="矩形 734" o:spid="_x0000_s1026" o:spt="1" style="position:absolute;left:3875;top:483955;height:351;width:838;" filled="f" stroked="f" coordsize="21600,21600" o:gfxdata="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zOl6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BF45E0A">
                              <w:pPr>
                                <w:rPr>
                                  <w:rFonts w:hint="default" w:eastAsia="宋体"/>
                                  <w:sz w:val="20"/>
                                  <w:szCs w:val="22"/>
                                  <w:lang w:val="en-US" w:eastAsia="zh-CN"/>
                                </w:rPr>
                              </w:pPr>
                              <w:r>
                                <w:rPr>
                                  <w:rFonts w:hint="eastAsia"/>
                                  <w:sz w:val="20"/>
                                  <w:szCs w:val="22"/>
                                  <w:lang w:val="en-US" w:eastAsia="zh-CN"/>
                                </w:rPr>
                                <w:t>0.76</w:t>
                              </w:r>
                            </w:p>
                          </w:txbxContent>
                        </v:textbox>
                      </v:rect>
                      <v:line id="直线 726" o:spid="_x0000_s1026" o:spt="20" style="position:absolute;left:6466;top:484363;height:7;width:667;" filled="f" stroked="t" coordsize="21600,21600" o:gfxdata="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QmZpvQAA&#10;ANwAAAAPAAAAAAAAAAEAIAAAACIAAABkcnMvZG93bnJldi54bWxQSwECFAAUAAAACACHTuJAMy8F&#10;njsAAAA5AAAAEAAAAAAAAAABACAAAAAMAQAAZHJzL3NoYXBleG1sLnhtbFBLBQYAAAAABgAGAFsB&#10;AAC2AwAAAAA=&#10;">
                        <v:fill on="f" focussize="0,0"/>
                        <v:stroke weight="1pt" color="#000000 [3213]" joinstyle="round" endarrow="block"/>
                        <v:imagedata o:title=""/>
                        <o:lock v:ext="edit" aspectratio="f"/>
                      </v:line>
                      <v:line id="直线 726" o:spid="_x0000_s1026" o:spt="20" style="position:absolute;left:5908;top:486042;flip:x;height:2;width:4255;" filled="f" stroked="t" coordsize="21600,21600" o:gfxdata="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fHNL4A&#10;AADcAAAADwAAAAAAAAABACAAAAAiAAAAZHJzL2Rvd25yZXYueG1sUEsBAhQAFAAAAAgAh07iQDMv&#10;BZ47AAAAOQAAABAAAAAAAAAAAQAgAAAADQEAAGRycy9zaGFwZXhtbC54bWxQSwUGAAAAAAYABgBb&#10;AQAAtwMAAAAA&#10;">
                        <v:fill on="f" focussize="0,0"/>
                        <v:stroke weight="1pt" color="#000000 [3213]" joinstyle="round" endarrow="block"/>
                        <v:imagedata o:title=""/>
                        <o:lock v:ext="edit" aspectratio="f"/>
                      </v:line>
                      <v:rect id="矩形 727" o:spid="_x0000_s1026" o:spt="1" style="position:absolute;left:4511;top:484611;height:376;width:1394;" fillcolor="#FFFFFF" filled="t" stroked="t" coordsize="21600,21600" o:gfxdata="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UUu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775D379">
                              <w:pPr>
                                <w:jc w:val="center"/>
                                <w:rPr>
                                  <w:sz w:val="18"/>
                                  <w:szCs w:val="18"/>
                                </w:rPr>
                              </w:pPr>
                              <w:r>
                                <w:rPr>
                                  <w:rFonts w:hint="eastAsia" w:eastAsia="宋体" w:cs="Times New Roman"/>
                                  <w:bCs/>
                                  <w:color w:val="auto"/>
                                  <w:kern w:val="0"/>
                                  <w:sz w:val="18"/>
                                  <w:szCs w:val="18"/>
                                  <w:highlight w:val="none"/>
                                  <w:lang w:val="en-US" w:eastAsia="zh-CN"/>
                                </w:rPr>
                                <w:t>软水制备系统</w:t>
                              </w:r>
                            </w:p>
                          </w:txbxContent>
                        </v:textbox>
                      </v:rect>
                      <v:line id="直线 726" o:spid="_x0000_s1026" o:spt="20" style="position:absolute;left:3996;top:484819;flip:y;height:10;width:515;" filled="f" stroked="t" coordsize="21600,21600" o:gfxdata="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MHLMr4A&#10;AADcAAAADwAAAAAAAAABACAAAAAiAAAAZHJzL2Rvd25yZXYueG1sUEsBAhQAFAAAAAgAh07iQDMv&#10;BZ47AAAAOQAAABAAAAAAAAAAAQAgAAAADQEAAGRycy9zaGFwZXhtbC54bWxQSwUGAAAAAAYABgBb&#10;AQAAtwMAAAAA&#10;">
                        <v:fill on="f" focussize="0,0"/>
                        <v:stroke weight="1pt" color="#000000 [3213]" joinstyle="round" endarrow="block"/>
                        <v:imagedata o:title=""/>
                        <o:lock v:ext="edit" aspectratio="f"/>
                      </v:line>
                      <v:rect id="矩形 727" o:spid="_x0000_s1026" o:spt="1" style="position:absolute;left:4501;top:485838;height:363;width:1394;" fillcolor="#FFFFFF" filled="t" stroked="t" coordsize="21600,21600" o:gfxdata="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CbT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6FAF9CB">
                              <w:pPr>
                                <w:jc w:val="center"/>
                                <w:rPr>
                                  <w:sz w:val="18"/>
                                  <w:szCs w:val="18"/>
                                </w:rPr>
                              </w:pPr>
                              <w:r>
                                <w:rPr>
                                  <w:rFonts w:hint="eastAsia" w:eastAsia="宋体" w:cs="Times New Roman"/>
                                  <w:bCs/>
                                  <w:color w:val="auto"/>
                                  <w:kern w:val="0"/>
                                  <w:sz w:val="18"/>
                                  <w:szCs w:val="18"/>
                                  <w:highlight w:val="none"/>
                                  <w:lang w:val="en-US" w:eastAsia="zh-CN"/>
                                </w:rPr>
                                <w:t>厂区洒水</w:t>
                              </w:r>
                            </w:p>
                          </w:txbxContent>
                        </v:textbox>
                      </v:rect>
                      <v:rect id="矩形 727" o:spid="_x0000_s1026" o:spt="1" style="position:absolute;left:4507;top:486672;height:363;width:1394;" fillcolor="#FFFFFF" filled="t" stroked="t" coordsize="21600,21600" o:gfxdata="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bD7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18775A3">
                              <w:pPr>
                                <w:jc w:val="center"/>
                                <w:rPr>
                                  <w:sz w:val="18"/>
                                  <w:szCs w:val="18"/>
                                </w:rPr>
                              </w:pPr>
                              <w:r>
                                <w:rPr>
                                  <w:rFonts w:hint="eastAsia" w:eastAsia="宋体" w:cs="Times New Roman"/>
                                  <w:bCs/>
                                  <w:color w:val="auto"/>
                                  <w:kern w:val="0"/>
                                  <w:sz w:val="18"/>
                                  <w:szCs w:val="18"/>
                                  <w:highlight w:val="none"/>
                                  <w:lang w:val="en-US" w:eastAsia="zh-CN"/>
                                </w:rPr>
                                <w:t>碱液循环水池</w:t>
                              </w:r>
                            </w:p>
                          </w:txbxContent>
                        </v:textbox>
                      </v:rect>
                      <v:line id="直线 726" o:spid="_x0000_s1026" o:spt="20" style="position:absolute;left:3993;top:486027;flip:y;height:10;width:515;" filled="f" stroked="t" coordsize="21600,21600" o:gfxdata="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YX0b4A&#10;AADcAAAADwAAAAAAAAABACAAAAAiAAAAZHJzL2Rvd25yZXYueG1sUEsBAhQAFAAAAAgAh07iQDMv&#10;BZ47AAAAOQAAABAAAAAAAAAAAQAgAAAADQEAAGRycy9zaGFwZXhtbC54bWxQSwUGAAAAAAYABgBb&#10;AQAAtwMAAAAA&#10;">
                        <v:fill on="f" focussize="0,0"/>
                        <v:stroke weight="1pt" color="#000000 [3213]" joinstyle="round" endarrow="block"/>
                        <v:imagedata o:title=""/>
                        <o:lock v:ext="edit" aspectratio="f"/>
                      </v:line>
                      <v:line id="直线 726" o:spid="_x0000_s1026" o:spt="20" style="position:absolute;left:3976;top:486867;flip:y;height:10;width:515;" filled="f" stroked="t" coordsize="21600,21600" o:gfxdata="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qySrsAAADc&#10;AAAADwAAAAAAAAABACAAAAAiAAAAZHJzL2Rvd25yZXYueG1sUEsBAhQAFAAAAAgAh07iQDMvBZ47&#10;AAAAOQAAABAAAAAAAAAAAQAgAAAACgEAAGRycy9zaGFwZXhtbC54bWxQSwUGAAAAAAYABgBbAQAA&#10;tAMAAAAA&#10;">
                        <v:fill on="f" focussize="0,0"/>
                        <v:stroke weight="1pt" color="#000000 [3213]" joinstyle="round" endarrow="block"/>
                        <v:imagedata o:title=""/>
                        <o:lock v:ext="edit" aspectratio="f"/>
                      </v:line>
                      <v:line id="直线 732" o:spid="_x0000_s1026" o:spt="20" style="position:absolute;left:5900;top:484773;flip:y;height:6;width:567;" filled="f" stroked="t" coordsize="21600,21600" o:gfxdata="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mIJ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725" o:spid="_x0000_s1026" o:spt="20" style="position:absolute;left:6459;top:484339;flip:x y;height:932;width:4;" filled="f" stroked="t" coordsize="21600,21600" o:gfxdata="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WBG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rect id="矩形 727" o:spid="_x0000_s1026" o:spt="1" style="position:absolute;left:7151;top:484166;height:387;width:709;" fillcolor="#FFFFFF" filled="t" stroked="t" coordsize="21600,21600" o:gfxdata="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isp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3C09B827">
                              <w:pPr>
                                <w:jc w:val="center"/>
                                <w:rPr>
                                  <w:sz w:val="18"/>
                                  <w:szCs w:val="18"/>
                                </w:rPr>
                              </w:pPr>
                              <w:r>
                                <w:rPr>
                                  <w:rFonts w:hint="eastAsia" w:eastAsia="宋体" w:cs="Times New Roman"/>
                                  <w:bCs/>
                                  <w:color w:val="auto"/>
                                  <w:kern w:val="0"/>
                                  <w:sz w:val="18"/>
                                  <w:szCs w:val="18"/>
                                  <w:highlight w:val="none"/>
                                  <w:lang w:val="en-US" w:eastAsia="zh-CN"/>
                                </w:rPr>
                                <w:t>浓水</w:t>
                              </w:r>
                            </w:p>
                          </w:txbxContent>
                        </v:textbox>
                      </v:rect>
                      <v:rect id="矩形 727" o:spid="_x0000_s1026" o:spt="1" style="position:absolute;left:6875;top:484981;height:645;width:1394;" fillcolor="#FFFFFF" filled="t" stroked="t" coordsize="21600,21600" o:gfxdata="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QJP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A5D68F8">
                              <w:pPr>
                                <w:jc w:val="center"/>
                                <w:rPr>
                                  <w:rFonts w:hint="default" w:eastAsia="宋体"/>
                                  <w:sz w:val="18"/>
                                  <w:szCs w:val="18"/>
                                  <w:lang w:val="en-US" w:eastAsia="zh-CN"/>
                                </w:rPr>
                              </w:pPr>
                              <w:r>
                                <w:rPr>
                                  <w:rFonts w:hint="eastAsia"/>
                                  <w:sz w:val="18"/>
                                  <w:szCs w:val="18"/>
                                  <w:lang w:val="en-US" w:eastAsia="zh-CN"/>
                                </w:rPr>
                                <w:t>7MW生物质供暖锅炉</w:t>
                              </w:r>
                            </w:p>
                          </w:txbxContent>
                        </v:textbox>
                      </v:rect>
                      <v:line id="直线 726" o:spid="_x0000_s1026" o:spt="20" style="position:absolute;left:6456;top:485265;flip:y;height:3;width:428;" filled="f" stroked="t" coordsize="21600,21600" o:gfxdata="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sJIcPtwAAANwAAAAP&#10;AAAAAAAAAAEAIAAAACIAAABkcnMvZG93bnJldi54bWxQSwECFAAUAAAACACHTuJAMy8FnjsAAAA5&#10;AAAAEAAAAAAAAAABACAAAAAGAQAAZHJzL3NoYXBleG1sLnhtbFBLBQYAAAAABgAGAFsBAACwAwAA&#10;AAA=&#10;">
                        <v:fill on="f" focussize="0,0"/>
                        <v:stroke weight="1pt" color="#000000 [3213]" joinstyle="round" endarrow="block"/>
                        <v:imagedata o:title=""/>
                        <o:lock v:ext="edit" aspectratio="f"/>
                      </v:line>
                      <v:line id="直线 725" o:spid="_x0000_s1026" o:spt="20" style="position:absolute;left:9211;top:484329;flip:x y;height:932;width:4;" filled="f" stroked="t" coordsize="21600,21600" o:gfxdata="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skurG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732" o:spid="_x0000_s1026" o:spt="20" style="position:absolute;left:7860;top:484332;flip:y;height:2;width:1357;" filled="f" stroked="t" coordsize="21600,21600" o:gfxdata="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sY+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732" o:spid="_x0000_s1026" o:spt="20" style="position:absolute;left:8268;top:485272;height:3;width:954;" filled="f" stroked="t" coordsize="21600,21600" o:gfxdata="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uUk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728" o:spid="_x0000_s1026" o:spt="100" style="position:absolute;left:5131;top:486431;height:256;width:332;" filled="f" stroked="t" coordsize="332,214" o:gfxdata="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cUFK/&#10;AAAA3AAAAA8AAAAAAAAAAQAgAAAAIgAAAGRycy9kb3ducmV2LnhtbFBLAQIUABQAAAAIAIdO4kAz&#10;LwWeOwAAADkAAAAQAAAAAAAAAAEAIAAAAA4BAABkcnMvc2hhcGV4bWwueG1sUEsFBgAAAAAGAAYA&#10;WwEAALgDAAAAAA==&#10;" path="m0,214c111,143,221,71,332,0e">
                        <v:fill on="f" focussize="0,0"/>
                        <v:stroke color="#000000" joinstyle="round" dashstyle="dash" endarrow="block"/>
                        <v:imagedata o:title=""/>
                        <o:lock v:ext="edit" aspectratio="f"/>
                      </v:shape>
                      <v:rect id="矩形 729" o:spid="_x0000_s1026" o:spt="1" style="position:absolute;left:5305;top:486264;height:330;width:687;" filled="f" stroked="f" coordsize="21600,21600" o:gfxdata="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DKwW/&#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0FE04B29">
                              <w:pPr>
                                <w:jc w:val="center"/>
                                <w:rPr>
                                  <w:rFonts w:hint="default"/>
                                  <w:sz w:val="18"/>
                                  <w:szCs w:val="18"/>
                                  <w:lang w:val="en-US"/>
                                </w:rPr>
                              </w:pPr>
                              <w:r>
                                <w:rPr>
                                  <w:rFonts w:hint="eastAsia" w:ascii="Times New Roman" w:hAnsi="Times New Roman" w:eastAsia="宋体" w:cs="Times New Roman"/>
                                  <w:bCs/>
                                  <w:color w:val="auto"/>
                                  <w:kern w:val="0"/>
                                  <w:sz w:val="18"/>
                                  <w:szCs w:val="18"/>
                                  <w:highlight w:val="none"/>
                                  <w:lang w:val="en-US" w:eastAsia="zh-CN"/>
                                </w:rPr>
                                <w:t>0.</w:t>
                              </w:r>
                              <w:r>
                                <w:rPr>
                                  <w:rFonts w:hint="eastAsia" w:eastAsia="宋体" w:cs="Times New Roman"/>
                                  <w:bCs/>
                                  <w:color w:val="auto"/>
                                  <w:kern w:val="0"/>
                                  <w:sz w:val="18"/>
                                  <w:szCs w:val="18"/>
                                  <w:highlight w:val="none"/>
                                  <w:lang w:val="en-US" w:eastAsia="zh-CN"/>
                                </w:rPr>
                                <w:t>66</w:t>
                              </w:r>
                            </w:p>
                          </w:txbxContent>
                        </v:textbox>
                      </v:rect>
                      <v:line id="直线 732" o:spid="_x0000_s1026" o:spt="20" style="position:absolute;left:9208;top:484799;height:3;width:954;" filled="f" stroked="t" coordsize="21600,21600" o:gfxdata="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Q0U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25" o:spid="_x0000_s1026" o:spt="20" style="position:absolute;left:10151;top:484789;flip:y;height:3247;width:6;" filled="f" stroked="t" coordsize="21600,21600" o:gfxdata="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KAj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9" o:spid="_x0000_s1026" o:spt="1" style="position:absolute;left:3869;top:485717;height:330;width:687;" filled="f" stroked="f" coordsize="21600,21600" o:gfxdata="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gtB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2D6F560">
                              <w:pPr>
                                <w:jc w:val="center"/>
                                <w:rPr>
                                  <w:rFonts w:hint="default"/>
                                  <w:sz w:val="18"/>
                                  <w:szCs w:val="18"/>
                                  <w:lang w:val="en-US"/>
                                </w:rPr>
                              </w:pPr>
                              <w:r>
                                <w:rPr>
                                  <w:rFonts w:hint="eastAsia" w:eastAsia="宋体" w:cs="Times New Roman"/>
                                  <w:bCs/>
                                  <w:color w:val="auto"/>
                                  <w:kern w:val="0"/>
                                  <w:sz w:val="18"/>
                                  <w:szCs w:val="18"/>
                                  <w:highlight w:val="none"/>
                                  <w:lang w:val="en-US" w:eastAsia="zh-CN"/>
                                </w:rPr>
                                <w:t>2.</w:t>
                              </w:r>
                              <w:r>
                                <w:rPr>
                                  <w:rFonts w:hint="eastAsia" w:cs="Times New Roman"/>
                                  <w:bCs/>
                                  <w:color w:val="auto"/>
                                  <w:kern w:val="0"/>
                                  <w:sz w:val="18"/>
                                  <w:szCs w:val="18"/>
                                  <w:highlight w:val="none"/>
                                  <w:lang w:val="en-US" w:eastAsia="zh-CN"/>
                                </w:rPr>
                                <w:t>2</w:t>
                              </w:r>
                            </w:p>
                          </w:txbxContent>
                        </v:textbox>
                      </v:rect>
                      <v:line id="直线 725" o:spid="_x0000_s1026" o:spt="20" style="position:absolute;left:8737;top:485281;flip:y;height:627;width:0;" filled="f" stroked="t" coordsize="21600,21600" o:gfxdata="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e+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732" o:spid="_x0000_s1026" o:spt="20" style="position:absolute;left:7595;top:485907;flip:y;height:1;width:1139;" filled="f" stroked="t" coordsize="21600,21600" o:gfxdata="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y7Y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726" o:spid="_x0000_s1026" o:spt="20" style="position:absolute;left:7583;top:485629;flip:x y;height:297;width:12;" filled="f" stroked="t" coordsize="21600,21600" o:gfxdata="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0Zp/ugAAANwA&#10;AAAPAAAAAAAAAAEAIAAAACIAAABkcnMvZG93bnJldi54bWxQSwECFAAUAAAACACHTuJAMy8FnjsA&#10;AAA5AAAAEAAAAAAAAAABACAAAAAJAQAAZHJzL3NoYXBleG1sLnhtbFBLBQYAAAAABgAGAFsBAACz&#10;AwAAAAA=&#10;">
                        <v:fill on="f" focussize="0,0"/>
                        <v:stroke weight="1pt" color="#000000 [3213]" joinstyle="round" endarrow="block"/>
                        <v:imagedata o:title=""/>
                        <o:lock v:ext="edit" aspectratio="f"/>
                      </v:line>
                      <v:rect id="矩形 729" o:spid="_x0000_s1026" o:spt="1" style="position:absolute;left:3898;top:484529;height:330;width:687;" filled="f" stroked="f" coordsize="21600,21600" o:gfxdata="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B7Y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F882236">
                              <w:pPr>
                                <w:jc w:val="center"/>
                                <w:rPr>
                                  <w:rFonts w:hint="default"/>
                                  <w:sz w:val="18"/>
                                  <w:szCs w:val="18"/>
                                  <w:lang w:val="en-US"/>
                                </w:rPr>
                              </w:pPr>
                              <w:r>
                                <w:rPr>
                                  <w:rFonts w:hint="eastAsia" w:eastAsia="宋体" w:cs="Times New Roman"/>
                                  <w:bCs/>
                                  <w:color w:val="auto"/>
                                  <w:kern w:val="0"/>
                                  <w:sz w:val="18"/>
                                  <w:szCs w:val="18"/>
                                  <w:highlight w:val="none"/>
                                  <w:lang w:val="en-US" w:eastAsia="zh-CN"/>
                                </w:rPr>
                                <w:t>10</w:t>
                              </w:r>
                            </w:p>
                          </w:txbxContent>
                        </v:textbox>
                      </v:rect>
                      <v:rect id="矩形 729" o:spid="_x0000_s1026" o:spt="1" style="position:absolute;left:9369;top:484482;height:330;width:687;" filled="f" stroked="f" coordsize="21600,21600" o:gfxdata="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WGE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30508F9">
                              <w:pPr>
                                <w:jc w:val="center"/>
                                <w:rPr>
                                  <w:rFonts w:hint="default"/>
                                  <w:sz w:val="18"/>
                                  <w:szCs w:val="18"/>
                                  <w:lang w:val="en-US"/>
                                </w:rPr>
                              </w:pPr>
                              <w:r>
                                <w:rPr>
                                  <w:rFonts w:hint="eastAsia" w:eastAsia="宋体" w:cs="Times New Roman"/>
                                  <w:bCs/>
                                  <w:color w:val="auto"/>
                                  <w:kern w:val="0"/>
                                  <w:sz w:val="18"/>
                                  <w:szCs w:val="18"/>
                                  <w:highlight w:val="none"/>
                                  <w:lang w:val="en-US" w:eastAsia="zh-CN"/>
                                </w:rPr>
                                <w:t>6.0</w:t>
                              </w:r>
                            </w:p>
                          </w:txbxContent>
                        </v:textbox>
                      </v:rect>
                      <v:rect id="矩形 729" o:spid="_x0000_s1026" o:spt="1" style="position:absolute;left:5823;top:484482;height:330;width:687;" filled="f" stroked="f" coordsize="21600,21600" o:gfxdata="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mr3Y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BE8BD5D">
                              <w:pPr>
                                <w:jc w:val="center"/>
                                <w:rPr>
                                  <w:rFonts w:hint="default"/>
                                  <w:sz w:val="18"/>
                                  <w:szCs w:val="18"/>
                                  <w:lang w:val="en-US"/>
                                </w:rPr>
                              </w:pPr>
                              <w:r>
                                <w:rPr>
                                  <w:rFonts w:hint="eastAsia" w:eastAsia="宋体" w:cs="Times New Roman"/>
                                  <w:bCs/>
                                  <w:color w:val="auto"/>
                                  <w:kern w:val="0"/>
                                  <w:sz w:val="18"/>
                                  <w:szCs w:val="18"/>
                                  <w:highlight w:val="none"/>
                                  <w:lang w:val="en-US" w:eastAsia="zh-CN"/>
                                </w:rPr>
                                <w:t>10</w:t>
                              </w:r>
                            </w:p>
                          </w:txbxContent>
                        </v:textbox>
                      </v:rect>
                      <v:rect id="矩形 729" o:spid="_x0000_s1026" o:spt="1" style="position:absolute;left:6410;top:484081;height:330;width:687;" filled="f" stroked="f" coordsize="21600,21600" o:gfxdata="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II6+/&#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615839C6">
                              <w:pPr>
                                <w:jc w:val="center"/>
                                <w:rPr>
                                  <w:rFonts w:hint="default"/>
                                  <w:sz w:val="18"/>
                                  <w:szCs w:val="18"/>
                                  <w:lang w:val="en-US"/>
                                </w:rPr>
                              </w:pPr>
                              <w:r>
                                <w:rPr>
                                  <w:rFonts w:hint="eastAsia" w:eastAsia="宋体" w:cs="Times New Roman"/>
                                  <w:bCs/>
                                  <w:color w:val="auto"/>
                                  <w:kern w:val="0"/>
                                  <w:sz w:val="18"/>
                                  <w:szCs w:val="18"/>
                                  <w:highlight w:val="none"/>
                                  <w:lang w:val="en-US" w:eastAsia="zh-CN"/>
                                </w:rPr>
                                <w:t>2.0</w:t>
                              </w:r>
                            </w:p>
                          </w:txbxContent>
                        </v:textbox>
                      </v:rect>
                      <v:rect id="矩形 729" o:spid="_x0000_s1026" o:spt="1" style="position:absolute;left:6334;top:484945;height:330;width:687;" filled="f" stroked="f" coordsize="21600,21600" o:gfxdata="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SGN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EB0DA77">
                              <w:pPr>
                                <w:jc w:val="center"/>
                                <w:rPr>
                                  <w:rFonts w:hint="default"/>
                                  <w:sz w:val="18"/>
                                  <w:szCs w:val="18"/>
                                  <w:lang w:val="en-US"/>
                                </w:rPr>
                              </w:pPr>
                              <w:r>
                                <w:rPr>
                                  <w:rFonts w:hint="eastAsia" w:eastAsia="宋体" w:cs="Times New Roman"/>
                                  <w:bCs/>
                                  <w:color w:val="auto"/>
                                  <w:kern w:val="0"/>
                                  <w:sz w:val="18"/>
                                  <w:szCs w:val="18"/>
                                  <w:highlight w:val="none"/>
                                  <w:lang w:val="en-US" w:eastAsia="zh-CN"/>
                                </w:rPr>
                                <w:t>8.0</w:t>
                              </w:r>
                            </w:p>
                          </w:txbxContent>
                        </v:textbox>
                      </v:rect>
                      <v:rect id="矩形 729" o:spid="_x0000_s1026" o:spt="1" style="position:absolute;left:8140;top:484091;height:330;width:687;" filled="f" stroked="f" coordsize="21600,21600" o:gfxdata="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0eQ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97F21CA">
                              <w:pPr>
                                <w:jc w:val="center"/>
                                <w:rPr>
                                  <w:rFonts w:hint="default"/>
                                  <w:sz w:val="18"/>
                                  <w:szCs w:val="18"/>
                                  <w:lang w:val="en-US"/>
                                </w:rPr>
                              </w:pPr>
                              <w:r>
                                <w:rPr>
                                  <w:rFonts w:hint="eastAsia" w:eastAsia="宋体" w:cs="Times New Roman"/>
                                  <w:bCs/>
                                  <w:color w:val="auto"/>
                                  <w:kern w:val="0"/>
                                  <w:sz w:val="18"/>
                                  <w:szCs w:val="18"/>
                                  <w:highlight w:val="none"/>
                                  <w:lang w:val="en-US" w:eastAsia="zh-CN"/>
                                </w:rPr>
                                <w:t>2.0</w:t>
                              </w:r>
                            </w:p>
                          </w:txbxContent>
                        </v:textbox>
                      </v:rect>
                      <v:rect id="矩形 729" o:spid="_x0000_s1026" o:spt="1" style="position:absolute;left:8368;top:484966;height:330;width:687;" filled="f" stroked="f" coordsize="21600,21600" o:gfxdata="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72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73E0951">
                              <w:pPr>
                                <w:jc w:val="center"/>
                                <w:rPr>
                                  <w:rFonts w:hint="default"/>
                                  <w:sz w:val="18"/>
                                  <w:szCs w:val="18"/>
                                  <w:lang w:val="en-US"/>
                                </w:rPr>
                              </w:pPr>
                              <w:r>
                                <w:rPr>
                                  <w:rFonts w:hint="eastAsia" w:eastAsia="宋体" w:cs="Times New Roman"/>
                                  <w:bCs/>
                                  <w:color w:val="auto"/>
                                  <w:kern w:val="0"/>
                                  <w:sz w:val="18"/>
                                  <w:szCs w:val="18"/>
                                  <w:highlight w:val="none"/>
                                  <w:lang w:val="en-US" w:eastAsia="zh-CN"/>
                                </w:rPr>
                                <w:t>4.0</w:t>
                              </w:r>
                            </w:p>
                          </w:txbxContent>
                        </v:textbox>
                      </v:rect>
                      <v:rect id="矩形 729" o:spid="_x0000_s1026" o:spt="1" style="position:absolute;left:7869;top:485610;height:330;width:687;" filled="f" stroked="f" coordsize="21600,21600" o:gfxdata="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yW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289AAEB">
                              <w:pPr>
                                <w:jc w:val="center"/>
                                <w:rPr>
                                  <w:rFonts w:hint="default"/>
                                  <w:sz w:val="18"/>
                                  <w:szCs w:val="18"/>
                                  <w:lang w:val="en-US"/>
                                </w:rPr>
                              </w:pPr>
                              <w:r>
                                <w:rPr>
                                  <w:rFonts w:hint="eastAsia" w:eastAsia="宋体" w:cs="Times New Roman"/>
                                  <w:bCs/>
                                  <w:color w:val="auto"/>
                                  <w:kern w:val="0"/>
                                  <w:sz w:val="18"/>
                                  <w:szCs w:val="18"/>
                                  <w:highlight w:val="none"/>
                                  <w:lang w:val="en-US" w:eastAsia="zh-CN"/>
                                </w:rPr>
                                <w:t>80</w:t>
                              </w:r>
                            </w:p>
                          </w:txbxContent>
                        </v:textbox>
                      </v:rect>
                      <v:shape id="任意多边形 728" o:spid="_x0000_s1026" o:spt="100" style="position:absolute;left:7547;top:484721;height:256;width:332;" filled="f" stroked="t" coordsize="332,214" o:gfxdata="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hVP68AAAA&#10;3AAAAA8AAAAAAAAAAQAgAAAAIgAAAGRycy9kb3ducmV2LnhtbFBLAQIUABQAAAAIAIdO4kAzLwWe&#10;OwAAADkAAAAQAAAAAAAAAAEAIAAAAAsBAABkcnMvc2hhcGV4bWwueG1sUEsFBgAAAAAGAAYAWwEA&#10;ALUDAAAAAA==&#10;" path="m0,214c111,143,221,71,332,0e">
                        <v:fill on="f" focussize="0,0"/>
                        <v:stroke color="#000000" joinstyle="round" dashstyle="dash" endarrow="block"/>
                        <v:imagedata o:title=""/>
                        <o:lock v:ext="edit" aspectratio="f"/>
                      </v:shape>
                      <v:rect id="矩形 729" o:spid="_x0000_s1026" o:spt="1" style="position:absolute;left:7721;top:484554;height:330;width:687;" filled="f" stroked="f" coordsize="21600,21600" o:gfxdata="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AN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891C7A7">
                              <w:pPr>
                                <w:jc w:val="center"/>
                                <w:rPr>
                                  <w:rFonts w:hint="default"/>
                                  <w:sz w:val="18"/>
                                  <w:szCs w:val="18"/>
                                  <w:lang w:val="en-US"/>
                                </w:rPr>
                              </w:pPr>
                              <w:r>
                                <w:rPr>
                                  <w:rFonts w:hint="eastAsia" w:ascii="Times New Roman" w:hAnsi="Times New Roman" w:eastAsia="宋体" w:cs="Times New Roman"/>
                                  <w:bCs/>
                                  <w:color w:val="auto"/>
                                  <w:kern w:val="0"/>
                                  <w:sz w:val="18"/>
                                  <w:szCs w:val="18"/>
                                  <w:highlight w:val="none"/>
                                  <w:lang w:val="en-US" w:eastAsia="zh-CN"/>
                                </w:rPr>
                                <w:t>0.76</w:t>
                              </w:r>
                            </w:p>
                          </w:txbxContent>
                        </v:textbox>
                      </v:rect>
                      <v:shape id="任意多边形 728" o:spid="_x0000_s1026" o:spt="100" style="position:absolute;left:5260;top:485584;height:256;width:332;" filled="f" stroked="t" coordsize="332,214" o:gfxdata="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OziW8AAAA&#10;3AAAAA8AAAAAAAAAAQAgAAAAIgAAAGRycy9kb3ducmV2LnhtbFBLAQIUABQAAAAIAIdO4kAzLwWe&#10;OwAAADkAAAAQAAAAAAAAAAEAIAAAAAsBAABkcnMvc2hhcGV4bWwueG1sUEsFBgAAAAAGAAYAWwEA&#10;ALUDAAAAAA==&#10;" path="m0,214c111,143,221,71,332,0e">
                        <v:fill on="f" focussize="0,0"/>
                        <v:stroke color="#000000" joinstyle="round" dashstyle="dash" endarrow="block"/>
                        <v:imagedata o:title=""/>
                        <o:lock v:ext="edit" aspectratio="f"/>
                      </v:shape>
                      <v:rect id="矩形 729" o:spid="_x0000_s1026" o:spt="1" style="position:absolute;left:5434;top:485417;height:330;width:687;" filled="f" stroked="f" coordsize="21600,21600" o:gfxdata="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x3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61322A8">
                              <w:pPr>
                                <w:jc w:val="center"/>
                                <w:rPr>
                                  <w:rFonts w:hint="default"/>
                                  <w:sz w:val="18"/>
                                  <w:szCs w:val="18"/>
                                  <w:lang w:val="en-US"/>
                                </w:rPr>
                              </w:pPr>
                              <w:r>
                                <w:rPr>
                                  <w:rFonts w:hint="eastAsia" w:eastAsia="宋体" w:cs="Times New Roman"/>
                                  <w:bCs/>
                                  <w:color w:val="auto"/>
                                  <w:kern w:val="0"/>
                                  <w:sz w:val="18"/>
                                  <w:szCs w:val="18"/>
                                  <w:highlight w:val="none"/>
                                  <w:lang w:val="en-US" w:eastAsia="zh-CN"/>
                                </w:rPr>
                                <w:t>8.0</w:t>
                              </w:r>
                            </w:p>
                          </w:txbxContent>
                        </v:textbox>
                      </v:rect>
                      <v:rect id="矩形 729" o:spid="_x0000_s1026" o:spt="1" style="position:absolute;left:3860;top:486550;height:330;width:687;" filled="f" stroked="f" coordsize="21600,21600" o:gfxdata="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SIn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13A9549">
                              <w:pPr>
                                <w:jc w:val="center"/>
                                <w:rPr>
                                  <w:rFonts w:hint="default"/>
                                  <w:sz w:val="18"/>
                                  <w:szCs w:val="18"/>
                                  <w:lang w:val="en-US"/>
                                </w:rPr>
                              </w:pPr>
                              <w:r>
                                <w:rPr>
                                  <w:rFonts w:hint="eastAsia" w:ascii="Times New Roman" w:hAnsi="Times New Roman" w:eastAsia="宋体" w:cs="Times New Roman"/>
                                  <w:bCs/>
                                  <w:color w:val="auto"/>
                                  <w:kern w:val="0"/>
                                  <w:sz w:val="18"/>
                                  <w:szCs w:val="18"/>
                                  <w:highlight w:val="none"/>
                                  <w:lang w:val="en-US" w:eastAsia="zh-CN"/>
                                </w:rPr>
                                <w:t>0.</w:t>
                              </w:r>
                              <w:r>
                                <w:rPr>
                                  <w:rFonts w:hint="eastAsia" w:eastAsia="宋体" w:cs="Times New Roman"/>
                                  <w:bCs/>
                                  <w:color w:val="auto"/>
                                  <w:kern w:val="0"/>
                                  <w:sz w:val="18"/>
                                  <w:szCs w:val="18"/>
                                  <w:highlight w:val="none"/>
                                  <w:lang w:val="en-US" w:eastAsia="zh-CN"/>
                                </w:rPr>
                                <w:t>66</w:t>
                              </w:r>
                            </w:p>
                          </w:txbxContent>
                        </v:textbox>
                      </v:rect>
                      <v:line id="直线 725" o:spid="_x0000_s1026" o:spt="20" style="position:absolute;left:6313;top:486846;flip:y;height:497;width:7;" filled="f" stroked="t" coordsize="21600,21600" o:gfxdata="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VCm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732" o:spid="_x0000_s1026" o:spt="20" style="position:absolute;left:5164;top:487342;flip:y;height:1;width:1139;" filled="f" stroked="t" coordsize="21600,21600" o:gfxdata="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2tb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726" o:spid="_x0000_s1026" o:spt="20" style="position:absolute;left:5170;top:487064;flip:x y;height:297;width:12;" filled="f" stroked="t" coordsize="21600,21600" o:gfxdata="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ZMYfugAAANwA&#10;AAAPAAAAAAAAAAEAIAAAACIAAABkcnMvZG93bnJldi54bWxQSwECFAAUAAAACACHTuJAMy8FnjsA&#10;AAA5AAAAEAAAAAAAAAABACAAAAAJAQAAZHJzL3NoYXBleG1sLnhtbFBLBQYAAAAABgAGAFsBAACz&#10;AwAAAAA=&#10;">
                        <v:fill on="f" focussize="0,0"/>
                        <v:stroke weight="1pt" color="#000000 [3213]" joinstyle="round" endarrow="block"/>
                        <v:imagedata o:title=""/>
                        <o:lock v:ext="edit" aspectratio="f"/>
                      </v:line>
                      <v:rect id="矩形 729" o:spid="_x0000_s1026" o:spt="1" style="position:absolute;left:5456;top:487045;height:330;width:687;" filled="f" stroked="f" coordsize="21600,21600" o:gfxdata="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YW6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E11B559">
                              <w:pPr>
                                <w:jc w:val="center"/>
                                <w:rPr>
                                  <w:rFonts w:hint="default"/>
                                  <w:sz w:val="18"/>
                                  <w:szCs w:val="18"/>
                                  <w:lang w:val="en-US"/>
                                </w:rPr>
                              </w:pPr>
                              <w:r>
                                <w:rPr>
                                  <w:rFonts w:hint="eastAsia" w:eastAsia="宋体" w:cs="Times New Roman"/>
                                  <w:bCs/>
                                  <w:color w:val="auto"/>
                                  <w:kern w:val="0"/>
                                  <w:sz w:val="18"/>
                                  <w:szCs w:val="18"/>
                                  <w:highlight w:val="none"/>
                                  <w:lang w:val="en-US" w:eastAsia="zh-CN"/>
                                </w:rPr>
                                <w:t>21.3</w:t>
                              </w:r>
                            </w:p>
                          </w:txbxContent>
                        </v:textbox>
                      </v:rect>
                      <v:line id="直线 732" o:spid="_x0000_s1026" o:spt="20" style="position:absolute;left:5907;top:486857;flip:y;height:1;width:401;" filled="f" stroked="t" coordsize="21600,21600" o:gfxdata="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UPU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727" o:spid="_x0000_s1026" o:spt="1" style="position:absolute;left:4456;top:487845;height:363;width:1394;" fillcolor="#FFFFFF" filled="t" stroked="t" coordsize="21600,21600" o:gfxdata="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3uM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610113D">
                              <w:pPr>
                                <w:jc w:val="center"/>
                                <w:rPr>
                                  <w:sz w:val="18"/>
                                  <w:szCs w:val="18"/>
                                </w:rPr>
                              </w:pPr>
                              <w:r>
                                <w:rPr>
                                  <w:rFonts w:hint="eastAsia" w:eastAsia="宋体" w:cs="Times New Roman"/>
                                  <w:bCs/>
                                  <w:color w:val="auto"/>
                                  <w:kern w:val="0"/>
                                  <w:sz w:val="18"/>
                                  <w:szCs w:val="18"/>
                                  <w:highlight w:val="none"/>
                                  <w:lang w:val="en-US" w:eastAsia="zh-CN"/>
                                </w:rPr>
                                <w:t>灰渣加湿</w:t>
                              </w:r>
                              <w:r>
                                <w:rPr>
                                  <w:rFonts w:hint="eastAsia" w:ascii="Times New Roman" w:hAnsi="Times New Roman" w:eastAsia="宋体" w:cs="Times New Roman"/>
                                  <w:bCs/>
                                  <w:color w:val="auto"/>
                                  <w:kern w:val="0"/>
                                  <w:sz w:val="18"/>
                                  <w:szCs w:val="18"/>
                                  <w:highlight w:val="none"/>
                                  <w:lang w:val="en-US" w:eastAsia="zh-CN"/>
                                </w:rPr>
                                <w:t>用水</w:t>
                              </w:r>
                            </w:p>
                          </w:txbxContent>
                        </v:textbox>
                      </v:rect>
                      <v:shape id="任意多边形 728" o:spid="_x0000_s1026" o:spt="100" style="position:absolute;left:5088;top:487567;height:256;width:332;" filled="f" stroked="t" coordsize="332,214" o:gfxdata="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26ZK/&#10;AAAA3AAAAA8AAAAAAAAAAQAgAAAAIgAAAGRycy9kb3ducmV2LnhtbFBLAQIUABQAAAAIAIdO4kAz&#10;LwWeOwAAADkAAAAQAAAAAAAAAAEAIAAAAA4BAABkcnMvc2hhcGV4bWwueG1sUEsFBgAAAAAGAAYA&#10;WwEAALgDAAAAAA==&#10;" path="m0,214c111,143,221,71,332,0e">
                        <v:fill on="f" focussize="0,0"/>
                        <v:stroke color="#000000" joinstyle="round" dashstyle="dash" endarrow="block"/>
                        <v:imagedata o:title=""/>
                        <o:lock v:ext="edit" aspectratio="f"/>
                      </v:shape>
                      <v:rect id="矩形 729" o:spid="_x0000_s1026" o:spt="1" style="position:absolute;left:5262;top:487400;height:330;width:687;" filled="f" stroked="f" coordsize="21600,21600" o:gfxdata="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1U59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C0F966B">
                              <w:pPr>
                                <w:jc w:val="center"/>
                                <w:rPr>
                                  <w:rFonts w:hint="default"/>
                                  <w:sz w:val="18"/>
                                  <w:szCs w:val="18"/>
                                  <w:lang w:val="en-US"/>
                                </w:rPr>
                              </w:pPr>
                              <w:r>
                                <w:rPr>
                                  <w:rFonts w:hint="eastAsia" w:eastAsia="宋体" w:cs="Times New Roman"/>
                                  <w:bCs/>
                                  <w:color w:val="auto"/>
                                  <w:kern w:val="0"/>
                                  <w:sz w:val="18"/>
                                  <w:szCs w:val="18"/>
                                  <w:highlight w:val="none"/>
                                  <w:lang w:val="en-US" w:eastAsia="zh-CN"/>
                                </w:rPr>
                                <w:t>0.2</w:t>
                              </w:r>
                            </w:p>
                          </w:txbxContent>
                        </v:textbox>
                      </v:rect>
                      <v:line id="直线 726" o:spid="_x0000_s1026" o:spt="20" style="position:absolute;left:5848;top:488047;flip:x y;height:1;width:4315;" filled="f" stroked="t" coordsize="21600,21600" o:gfxdata="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MqU/vQAA&#10;ANwAAAAPAAAAAAAAAAEAIAAAACIAAABkcnMvZG93bnJldi54bWxQSwECFAAUAAAACACHTuJAMy8F&#10;njsAAAA5AAAAEAAAAAAAAAABACAAAAAMAQAAZHJzL3NoYXBleG1sLnhtbFBLBQYAAAAABgAGAFsB&#10;AAC2AwAAAAA=&#10;">
                        <v:fill on="f" focussize="0,0"/>
                        <v:stroke weight="1pt" color="#000000 [3213]" joinstyle="round" endarrow="block"/>
                        <v:imagedata o:title=""/>
                        <o:lock v:ext="edit" aspectratio="f"/>
                      </v:line>
                      <v:rect id="矩形 729" o:spid="_x0000_s1026" o:spt="1" style="position:absolute;left:9208;top:485734;height:330;width:687;" filled="f" stroked="f" coordsize="21600,21600" o:gfxdata="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G1c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E96AC9B">
                              <w:pPr>
                                <w:jc w:val="center"/>
                                <w:rPr>
                                  <w:rFonts w:hint="default"/>
                                  <w:sz w:val="18"/>
                                  <w:szCs w:val="18"/>
                                  <w:lang w:val="en-US"/>
                                </w:rPr>
                              </w:pPr>
                              <w:r>
                                <w:rPr>
                                  <w:rFonts w:hint="eastAsia" w:eastAsia="宋体" w:cs="Times New Roman"/>
                                  <w:bCs/>
                                  <w:color w:val="auto"/>
                                  <w:kern w:val="0"/>
                                  <w:sz w:val="18"/>
                                  <w:szCs w:val="18"/>
                                  <w:highlight w:val="none"/>
                                  <w:lang w:val="en-US" w:eastAsia="zh-CN"/>
                                </w:rPr>
                                <w:t>5.8</w:t>
                              </w:r>
                            </w:p>
                          </w:txbxContent>
                        </v:textbox>
                      </v:rect>
                      <v:rect id="矩形 729" o:spid="_x0000_s1026" o:spt="1" style="position:absolute;left:9249;top:487724;height:330;width:687;" filled="f" stroked="f" coordsize="21600,21600" o:gfxdata="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hgz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7FE8540">
                              <w:pPr>
                                <w:jc w:val="center"/>
                                <w:rPr>
                                  <w:rFonts w:hint="default"/>
                                  <w:sz w:val="18"/>
                                  <w:szCs w:val="18"/>
                                  <w:lang w:val="en-US"/>
                                </w:rPr>
                              </w:pPr>
                              <w:r>
                                <w:rPr>
                                  <w:rFonts w:hint="eastAsia" w:eastAsia="宋体" w:cs="Times New Roman"/>
                                  <w:bCs/>
                                  <w:color w:val="auto"/>
                                  <w:kern w:val="0"/>
                                  <w:sz w:val="18"/>
                                  <w:szCs w:val="18"/>
                                  <w:highlight w:val="none"/>
                                  <w:lang w:val="en-US" w:eastAsia="zh-CN"/>
                                </w:rPr>
                                <w:t>0.2</w:t>
                              </w:r>
                            </w:p>
                          </w:txbxContent>
                        </v:textbox>
                      </v:rect>
                    </v:group>
                  </w:pict>
                </mc:Fallback>
              </mc:AlternateContent>
            </w:r>
          </w:p>
          <w:p w14:paraId="3E3BF6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p>
          <w:p w14:paraId="522FF9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p>
          <w:p w14:paraId="570E08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p>
          <w:p w14:paraId="0431F5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p>
          <w:p w14:paraId="5FBDA4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p>
          <w:p w14:paraId="16A632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p>
          <w:p w14:paraId="7F45EC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p>
          <w:p w14:paraId="2B17DD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p>
          <w:p w14:paraId="09BB29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p>
          <w:p w14:paraId="710738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p>
          <w:p w14:paraId="05DDFB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p>
          <w:p w14:paraId="3FD857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p>
          <w:p w14:paraId="44BA6A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p>
          <w:p w14:paraId="100B68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p w14:paraId="15BC0B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p w14:paraId="5FAAE1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p w14:paraId="0B5DAA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p w14:paraId="383CDA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图2-</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本项目</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采暖期</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水平衡图 单位</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/d</w:t>
            </w:r>
          </w:p>
          <w:p w14:paraId="520D656E">
            <w:pPr>
              <w:pStyle w:val="26"/>
              <w:keepNext w:val="0"/>
              <w:keepLines w:val="0"/>
              <w:pageBreakBefore w:val="0"/>
              <w:widowControl w:val="0"/>
              <w:kinsoku/>
              <w:wordWrap/>
              <w:overflowPunct/>
              <w:topLinePunct w:val="0"/>
              <w:autoSpaceDE/>
              <w:autoSpaceDN/>
              <w:bidi w:val="0"/>
              <w:adjustRightInd/>
              <w:spacing w:after="0" w:line="430" w:lineRule="exact"/>
              <w:ind w:left="0" w:leftChars="0" w:right="0" w:rightChars="0"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3）供热</w:t>
            </w:r>
          </w:p>
          <w:p w14:paraId="479DDD60">
            <w:pPr>
              <w:pStyle w:val="14"/>
              <w:keepNext w:val="0"/>
              <w:keepLines w:val="0"/>
              <w:pageBreakBefore w:val="0"/>
              <w:widowControl w:val="0"/>
              <w:kinsoku/>
              <w:wordWrap/>
              <w:overflowPunct/>
              <w:topLinePunct w:val="0"/>
              <w:autoSpaceDE/>
              <w:autoSpaceDN/>
              <w:bidi w:val="0"/>
              <w:adjustRightInd/>
              <w:spacing w:line="430" w:lineRule="exact"/>
              <w:ind w:left="0" w:leftChars="0" w:right="0" w:rightChars="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由本项目锅炉提供。</w:t>
            </w:r>
          </w:p>
          <w:p w14:paraId="2BCAABDD">
            <w:pPr>
              <w:pStyle w:val="14"/>
              <w:keepNext w:val="0"/>
              <w:keepLines w:val="0"/>
              <w:pageBreakBefore w:val="0"/>
              <w:widowControl w:val="0"/>
              <w:kinsoku/>
              <w:wordWrap/>
              <w:overflowPunct/>
              <w:topLinePunct w:val="0"/>
              <w:autoSpaceDE/>
              <w:autoSpaceDN/>
              <w:bidi w:val="0"/>
              <w:adjustRightInd/>
              <w:spacing w:line="430" w:lineRule="exact"/>
              <w:ind w:left="0" w:leftChars="0" w:right="0" w:rightChars="0"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供</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电</w:t>
            </w:r>
          </w:p>
          <w:p w14:paraId="5A98E7CD">
            <w:pPr>
              <w:pStyle w:val="14"/>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本项目用电由公司现有供电线路提供，由麻地会乡变电站提供，由10kV高压线路引入厂区变电站。</w:t>
            </w:r>
          </w:p>
          <w:p w14:paraId="3CF5FB81">
            <w:pPr>
              <w:pStyle w:val="26"/>
              <w:keepNext w:val="0"/>
              <w:keepLines w:val="0"/>
              <w:pageBreakBefore w:val="0"/>
              <w:widowControl w:val="0"/>
              <w:kinsoku/>
              <w:wordWrap/>
              <w:overflowPunct/>
              <w:topLinePunct w:val="0"/>
              <w:autoSpaceDE/>
              <w:autoSpaceDN/>
              <w:bidi w:val="0"/>
              <w:adjustRightInd/>
              <w:spacing w:after="0" w:line="430" w:lineRule="exact"/>
              <w:ind w:left="0" w:leftChars="0" w:right="0" w:rightChars="0"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环保治理措施及投资估算</w:t>
            </w:r>
          </w:p>
          <w:p w14:paraId="544D2E16">
            <w:pPr>
              <w:pStyle w:val="26"/>
              <w:keepNext w:val="0"/>
              <w:keepLines w:val="0"/>
              <w:pageBreakBefore w:val="0"/>
              <w:widowControl w:val="0"/>
              <w:kinsoku/>
              <w:wordWrap/>
              <w:overflowPunct/>
              <w:topLinePunct w:val="0"/>
              <w:autoSpaceDE/>
              <w:autoSpaceDN/>
              <w:bidi w:val="0"/>
              <w:adjustRightInd/>
              <w:spacing w:after="0" w:line="430" w:lineRule="exact"/>
              <w:ind w:left="0" w:leftChars="0" w:right="0" w:rightChars="0"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项目总投资为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cs="Times New Roman"/>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highlight w:val="none"/>
                <w14:textFill>
                  <w14:solidFill>
                    <w14:schemeClr w14:val="tx1"/>
                  </w14:solidFill>
                </w14:textFill>
              </w:rPr>
              <w:t>万元，环保投资共计</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55.8</w:t>
            </w:r>
            <w:r>
              <w:rPr>
                <w:rFonts w:hint="default" w:ascii="Times New Roman" w:hAnsi="Times New Roman" w:eastAsia="宋体" w:cs="Times New Roman"/>
                <w:color w:val="000000" w:themeColor="text1"/>
                <w:sz w:val="24"/>
                <w:szCs w:val="24"/>
                <w:highlight w:val="none"/>
                <w14:textFill>
                  <w14:solidFill>
                    <w14:schemeClr w14:val="tx1"/>
                  </w14:solidFill>
                </w14:textFill>
              </w:rPr>
              <w:t>万元，占总投资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eastAsia" w:cs="Times New Roman"/>
                <w:color w:val="000000" w:themeColor="text1"/>
                <w:sz w:val="24"/>
                <w:szCs w:val="24"/>
                <w:highlight w:val="none"/>
                <w:lang w:val="en-US" w:eastAsia="zh-CN"/>
                <w14:textFill>
                  <w14:solidFill>
                    <w14:schemeClr w14:val="tx1"/>
                  </w14:solidFill>
                </w14:textFill>
              </w:rPr>
              <w:t>8.5</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43FE0285">
            <w:pPr>
              <w:spacing w:line="520" w:lineRule="exact"/>
              <w:jc w:val="center"/>
              <w:rPr>
                <w:rFonts w:hint="default" w:ascii="Times New Roman" w:hAnsi="Times New Roman" w:eastAsia="宋体" w:cs="Times New Roman"/>
                <w:b/>
                <w:bCs/>
                <w:color w:val="000000" w:themeColor="text1"/>
                <w:spacing w:val="6"/>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表2-</w:t>
            </w:r>
            <w:r>
              <w:rPr>
                <w:rFonts w:hint="eastAsia" w:ascii="Times New Roman" w:hAnsi="Times New Roman" w:eastAsia="宋体" w:cs="Times New Roman"/>
                <w:b/>
                <w:bCs/>
                <w:color w:val="000000" w:themeColor="text1"/>
                <w:spacing w:val="6"/>
                <w:szCs w:val="21"/>
                <w:highlight w:val="none"/>
                <w:lang w:val="en-US" w:eastAsia="zh-CN"/>
                <w14:textFill>
                  <w14:solidFill>
                    <w14:schemeClr w14:val="tx1"/>
                  </w14:solidFill>
                </w14:textFill>
              </w:rPr>
              <w:t>10</w:t>
            </w: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 xml:space="preserve"> 项目环保措施及投资</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5185"/>
              <w:gridCol w:w="1393"/>
            </w:tblGrid>
            <w:tr w14:paraId="4A219E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89" w:type="pct"/>
                  <w:tcBorders>
                    <w:tl2br w:val="nil"/>
                    <w:tr2bl w:val="nil"/>
                  </w:tcBorders>
                  <w:noWrap w:val="0"/>
                  <w:vAlign w:val="center"/>
                </w:tcPr>
                <w:p w14:paraId="63E90338">
                  <w:pPr>
                    <w:autoSpaceDE w:val="0"/>
                    <w:autoSpaceDN w:val="0"/>
                    <w:adjustRightInd w:val="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类别</w:t>
                  </w:r>
                </w:p>
              </w:tc>
              <w:tc>
                <w:tcPr>
                  <w:tcW w:w="3160" w:type="pct"/>
                  <w:tcBorders>
                    <w:tl2br w:val="nil"/>
                    <w:tr2bl w:val="nil"/>
                  </w:tcBorders>
                  <w:noWrap w:val="0"/>
                  <w:vAlign w:val="center"/>
                </w:tcPr>
                <w:p w14:paraId="62D42848">
                  <w:pPr>
                    <w:autoSpaceDE w:val="0"/>
                    <w:autoSpaceDN w:val="0"/>
                    <w:adjustRightInd w:val="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治理措施</w:t>
                  </w:r>
                </w:p>
              </w:tc>
              <w:tc>
                <w:tcPr>
                  <w:tcW w:w="849" w:type="pct"/>
                  <w:tcBorders>
                    <w:tl2br w:val="nil"/>
                    <w:tr2bl w:val="nil"/>
                  </w:tcBorders>
                  <w:noWrap w:val="0"/>
                  <w:vAlign w:val="center"/>
                </w:tcPr>
                <w:p w14:paraId="0B2A359E">
                  <w:pPr>
                    <w:autoSpaceDE w:val="0"/>
                    <w:autoSpaceDN w:val="0"/>
                    <w:adjustRightInd w:val="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投资（万元）</w:t>
                  </w:r>
                </w:p>
              </w:tc>
            </w:tr>
            <w:tr w14:paraId="7B7935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89" w:type="pct"/>
                  <w:vMerge w:val="restart"/>
                  <w:tcBorders>
                    <w:tl2br w:val="nil"/>
                    <w:tr2bl w:val="nil"/>
                  </w:tcBorders>
                  <w:noWrap w:val="0"/>
                  <w:vAlign w:val="center"/>
                </w:tcPr>
                <w:p w14:paraId="093785D5">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废气</w:t>
                  </w:r>
                </w:p>
              </w:tc>
              <w:tc>
                <w:tcPr>
                  <w:tcW w:w="3160" w:type="pct"/>
                  <w:tcBorders>
                    <w:tl2br w:val="nil"/>
                    <w:tr2bl w:val="nil"/>
                  </w:tcBorders>
                  <w:noWrap w:val="0"/>
                  <w:vAlign w:val="center"/>
                </w:tcPr>
                <w:p w14:paraId="764F74EB">
                  <w:pPr>
                    <w:autoSpaceDE w:val="0"/>
                    <w:autoSpaceDN w:val="0"/>
                    <w:adjustRightIn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低氮燃烧器</w:t>
                  </w:r>
                </w:p>
              </w:tc>
              <w:tc>
                <w:tcPr>
                  <w:tcW w:w="849" w:type="pct"/>
                  <w:tcBorders>
                    <w:tl2br w:val="nil"/>
                    <w:tr2bl w:val="nil"/>
                  </w:tcBorders>
                  <w:noWrap w:val="0"/>
                  <w:vAlign w:val="center"/>
                </w:tcPr>
                <w:p w14:paraId="0FDCAE0A">
                  <w:pPr>
                    <w:autoSpaceDE w:val="0"/>
                    <w:autoSpaceDN w:val="0"/>
                    <w:adjustRightIn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w:t>
                  </w:r>
                </w:p>
              </w:tc>
            </w:tr>
            <w:tr w14:paraId="6CC625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89" w:type="pct"/>
                  <w:vMerge w:val="continue"/>
                  <w:tcBorders>
                    <w:tl2br w:val="nil"/>
                    <w:tr2bl w:val="nil"/>
                  </w:tcBorders>
                  <w:noWrap w:val="0"/>
                  <w:vAlign w:val="center"/>
                </w:tcPr>
                <w:p w14:paraId="55052B67">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160" w:type="pct"/>
                  <w:tcBorders>
                    <w:tl2br w:val="nil"/>
                    <w:tr2bl w:val="nil"/>
                  </w:tcBorders>
                  <w:noWrap w:val="0"/>
                  <w:vAlign w:val="center"/>
                </w:tcPr>
                <w:p w14:paraId="70655FCE">
                  <w:pPr>
                    <w:autoSpaceDE w:val="0"/>
                    <w:autoSpaceDN w:val="0"/>
                    <w:adjustRightIn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SNCR脱硝系统</w:t>
                  </w:r>
                </w:p>
              </w:tc>
              <w:tc>
                <w:tcPr>
                  <w:tcW w:w="849" w:type="pct"/>
                  <w:tcBorders>
                    <w:tl2br w:val="nil"/>
                    <w:tr2bl w:val="nil"/>
                  </w:tcBorders>
                  <w:noWrap w:val="0"/>
                  <w:vAlign w:val="center"/>
                </w:tcPr>
                <w:p w14:paraId="2EFC7C48">
                  <w:pPr>
                    <w:autoSpaceDE w:val="0"/>
                    <w:autoSpaceDN w:val="0"/>
                    <w:adjustRightIn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2.2</w:t>
                  </w:r>
                </w:p>
              </w:tc>
            </w:tr>
            <w:tr w14:paraId="01E6C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89" w:type="pct"/>
                  <w:vMerge w:val="continue"/>
                  <w:tcBorders>
                    <w:tl2br w:val="nil"/>
                    <w:tr2bl w:val="nil"/>
                  </w:tcBorders>
                  <w:noWrap w:val="0"/>
                  <w:vAlign w:val="center"/>
                </w:tcPr>
                <w:p w14:paraId="19D65B7F">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160" w:type="pct"/>
                  <w:tcBorders>
                    <w:tl2br w:val="nil"/>
                    <w:tr2bl w:val="nil"/>
                  </w:tcBorders>
                  <w:noWrap w:val="0"/>
                  <w:vAlign w:val="center"/>
                </w:tcPr>
                <w:p w14:paraId="25AE0269">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多管旋风除尘器</w:t>
                  </w:r>
                </w:p>
              </w:tc>
              <w:tc>
                <w:tcPr>
                  <w:tcW w:w="849" w:type="pct"/>
                  <w:tcBorders>
                    <w:tl2br w:val="nil"/>
                    <w:tr2bl w:val="nil"/>
                  </w:tcBorders>
                  <w:noWrap w:val="0"/>
                  <w:vAlign w:val="center"/>
                </w:tcPr>
                <w:p w14:paraId="4845C916">
                  <w:pPr>
                    <w:autoSpaceDE w:val="0"/>
                    <w:autoSpaceDN w:val="0"/>
                    <w:adjustRightIn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15</w:t>
                  </w:r>
                </w:p>
              </w:tc>
            </w:tr>
            <w:tr w14:paraId="4414E9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89" w:type="pct"/>
                  <w:vMerge w:val="continue"/>
                  <w:tcBorders>
                    <w:tl2br w:val="nil"/>
                    <w:tr2bl w:val="nil"/>
                  </w:tcBorders>
                  <w:noWrap w:val="0"/>
                  <w:vAlign w:val="center"/>
                </w:tcPr>
                <w:p w14:paraId="7A61964D">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160" w:type="pct"/>
                  <w:tcBorders>
                    <w:tl2br w:val="nil"/>
                    <w:tr2bl w:val="nil"/>
                  </w:tcBorders>
                  <w:noWrap w:val="0"/>
                  <w:vAlign w:val="center"/>
                </w:tcPr>
                <w:p w14:paraId="2B9C63C1">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布袋除尘器</w:t>
                  </w:r>
                </w:p>
              </w:tc>
              <w:tc>
                <w:tcPr>
                  <w:tcW w:w="849" w:type="pct"/>
                  <w:tcBorders>
                    <w:tl2br w:val="nil"/>
                    <w:tr2bl w:val="nil"/>
                  </w:tcBorders>
                  <w:noWrap w:val="0"/>
                  <w:vAlign w:val="center"/>
                </w:tcPr>
                <w:p w14:paraId="501B2881">
                  <w:pPr>
                    <w:autoSpaceDE w:val="0"/>
                    <w:autoSpaceDN w:val="0"/>
                    <w:adjustRightIn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20</w:t>
                  </w:r>
                </w:p>
              </w:tc>
            </w:tr>
            <w:tr w14:paraId="03D4D8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89" w:type="pct"/>
                  <w:vMerge w:val="continue"/>
                  <w:tcBorders>
                    <w:tl2br w:val="nil"/>
                    <w:tr2bl w:val="nil"/>
                  </w:tcBorders>
                  <w:noWrap w:val="0"/>
                  <w:vAlign w:val="center"/>
                </w:tcPr>
                <w:p w14:paraId="590286BB">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160" w:type="pct"/>
                  <w:tcBorders>
                    <w:tl2br w:val="nil"/>
                    <w:tr2bl w:val="nil"/>
                  </w:tcBorders>
                  <w:noWrap w:val="0"/>
                  <w:vAlign w:val="center"/>
                </w:tcPr>
                <w:p w14:paraId="0D0BA06D">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脱硫塔</w:t>
                  </w:r>
                </w:p>
              </w:tc>
              <w:tc>
                <w:tcPr>
                  <w:tcW w:w="849" w:type="pct"/>
                  <w:tcBorders>
                    <w:tl2br w:val="nil"/>
                    <w:tr2bl w:val="nil"/>
                  </w:tcBorders>
                  <w:noWrap w:val="0"/>
                  <w:vAlign w:val="center"/>
                </w:tcPr>
                <w:p w14:paraId="68AC0DE1">
                  <w:pPr>
                    <w:autoSpaceDE w:val="0"/>
                    <w:autoSpaceDN w:val="0"/>
                    <w:adjustRightIn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4.0</w:t>
                  </w:r>
                </w:p>
              </w:tc>
            </w:tr>
            <w:tr w14:paraId="616CD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89" w:type="pct"/>
                  <w:vMerge w:val="continue"/>
                  <w:tcBorders>
                    <w:tl2br w:val="nil"/>
                    <w:tr2bl w:val="nil"/>
                  </w:tcBorders>
                  <w:noWrap w:val="0"/>
                  <w:vAlign w:val="center"/>
                </w:tcPr>
                <w:p w14:paraId="2D827039">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160" w:type="pct"/>
                  <w:tcBorders>
                    <w:tl2br w:val="nil"/>
                    <w:tr2bl w:val="nil"/>
                  </w:tcBorders>
                  <w:noWrap w:val="0"/>
                  <w:vAlign w:val="center"/>
                </w:tcPr>
                <w:p w14:paraId="2AA7006E">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氢氧化钠</w:t>
                  </w:r>
                </w:p>
              </w:tc>
              <w:tc>
                <w:tcPr>
                  <w:tcW w:w="849" w:type="pct"/>
                  <w:tcBorders>
                    <w:tl2br w:val="nil"/>
                    <w:tr2bl w:val="nil"/>
                  </w:tcBorders>
                  <w:noWrap w:val="0"/>
                  <w:vAlign w:val="center"/>
                </w:tcPr>
                <w:p w14:paraId="347CC747">
                  <w:pPr>
                    <w:autoSpaceDE w:val="0"/>
                    <w:autoSpaceDN w:val="0"/>
                    <w:adjustRightIn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0.5</w:t>
                  </w:r>
                </w:p>
              </w:tc>
            </w:tr>
            <w:tr w14:paraId="26F68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89" w:type="pct"/>
                  <w:vMerge w:val="continue"/>
                  <w:tcBorders>
                    <w:tl2br w:val="nil"/>
                    <w:tr2bl w:val="nil"/>
                  </w:tcBorders>
                  <w:noWrap w:val="0"/>
                  <w:vAlign w:val="center"/>
                </w:tcPr>
                <w:p w14:paraId="2B1E530F">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160" w:type="pct"/>
                  <w:tcBorders>
                    <w:tl2br w:val="nil"/>
                    <w:tr2bl w:val="nil"/>
                  </w:tcBorders>
                  <w:noWrap w:val="0"/>
                  <w:vAlign w:val="center"/>
                </w:tcPr>
                <w:p w14:paraId="696EE794">
                  <w:pPr>
                    <w:autoSpaceDE w:val="0"/>
                    <w:autoSpaceDN w:val="0"/>
                    <w:adjustRightIn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尿素</w:t>
                  </w:r>
                </w:p>
              </w:tc>
              <w:tc>
                <w:tcPr>
                  <w:tcW w:w="849" w:type="pct"/>
                  <w:tcBorders>
                    <w:tl2br w:val="nil"/>
                    <w:tr2bl w:val="nil"/>
                  </w:tcBorders>
                  <w:noWrap w:val="0"/>
                  <w:vAlign w:val="center"/>
                </w:tcPr>
                <w:p w14:paraId="388E3BD9">
                  <w:pPr>
                    <w:autoSpaceDE w:val="0"/>
                    <w:autoSpaceDN w:val="0"/>
                    <w:adjustRightIn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0.3</w:t>
                  </w:r>
                </w:p>
              </w:tc>
            </w:tr>
            <w:tr w14:paraId="25B4F9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89" w:type="pct"/>
                  <w:vMerge w:val="continue"/>
                  <w:tcBorders>
                    <w:tl2br w:val="nil"/>
                    <w:tr2bl w:val="nil"/>
                  </w:tcBorders>
                  <w:noWrap w:val="0"/>
                  <w:vAlign w:val="center"/>
                </w:tcPr>
                <w:p w14:paraId="60607F77">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160" w:type="pct"/>
                  <w:tcBorders>
                    <w:tl2br w:val="nil"/>
                    <w:tr2bl w:val="nil"/>
                  </w:tcBorders>
                  <w:noWrap w:val="0"/>
                  <w:vAlign w:val="center"/>
                </w:tcPr>
                <w:p w14:paraId="020B1FC4">
                  <w:pPr>
                    <w:autoSpaceDE w:val="0"/>
                    <w:autoSpaceDN w:val="0"/>
                    <w:adjustRightInd w:val="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排气筒</w:t>
                  </w:r>
                </w:p>
              </w:tc>
              <w:tc>
                <w:tcPr>
                  <w:tcW w:w="849" w:type="pct"/>
                  <w:tcBorders>
                    <w:tl2br w:val="nil"/>
                    <w:tr2bl w:val="nil"/>
                  </w:tcBorders>
                  <w:noWrap w:val="0"/>
                  <w:vAlign w:val="center"/>
                </w:tcPr>
                <w:p w14:paraId="309A2404">
                  <w:pPr>
                    <w:autoSpaceDE w:val="0"/>
                    <w:autoSpaceDN w:val="0"/>
                    <w:adjustRightIn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0.8</w:t>
                  </w:r>
                </w:p>
              </w:tc>
            </w:tr>
            <w:tr w14:paraId="657E4F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89" w:type="pct"/>
                  <w:tcBorders>
                    <w:tl2br w:val="nil"/>
                    <w:tr2bl w:val="nil"/>
                  </w:tcBorders>
                  <w:noWrap w:val="0"/>
                  <w:vAlign w:val="center"/>
                </w:tcPr>
                <w:p w14:paraId="320CCDF5">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噪声</w:t>
                  </w:r>
                </w:p>
              </w:tc>
              <w:tc>
                <w:tcPr>
                  <w:tcW w:w="3160" w:type="pct"/>
                  <w:tcBorders>
                    <w:tl2br w:val="nil"/>
                    <w:tr2bl w:val="nil"/>
                  </w:tcBorders>
                  <w:noWrap w:val="0"/>
                  <w:vAlign w:val="center"/>
                </w:tcPr>
                <w:p w14:paraId="7469755F">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选用低噪声设备，采取减振、隔声等措施</w:t>
                  </w:r>
                </w:p>
              </w:tc>
              <w:tc>
                <w:tcPr>
                  <w:tcW w:w="849" w:type="pct"/>
                  <w:tcBorders>
                    <w:tl2br w:val="nil"/>
                    <w:tr2bl w:val="nil"/>
                  </w:tcBorders>
                  <w:noWrap w:val="0"/>
                  <w:vAlign w:val="center"/>
                </w:tcPr>
                <w:p w14:paraId="450C3081">
                  <w:pPr>
                    <w:autoSpaceDE w:val="0"/>
                    <w:autoSpaceDN w:val="0"/>
                    <w:adjustRightIn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p>
              </w:tc>
            </w:tr>
            <w:tr w14:paraId="7A537C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89" w:type="pct"/>
                  <w:vMerge w:val="restart"/>
                  <w:tcBorders>
                    <w:tl2br w:val="nil"/>
                    <w:tr2bl w:val="nil"/>
                  </w:tcBorders>
                  <w:noWrap w:val="0"/>
                  <w:vAlign w:val="center"/>
                </w:tcPr>
                <w:p w14:paraId="4FC8807E">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固废</w:t>
                  </w:r>
                </w:p>
              </w:tc>
              <w:tc>
                <w:tcPr>
                  <w:tcW w:w="3160" w:type="pct"/>
                  <w:tcBorders>
                    <w:tl2br w:val="nil"/>
                    <w:tr2bl w:val="nil"/>
                  </w:tcBorders>
                  <w:noWrap w:val="0"/>
                  <w:vAlign w:val="center"/>
                </w:tcPr>
                <w:p w14:paraId="2518F6A3">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灰渣暂存间</w:t>
                  </w:r>
                </w:p>
              </w:tc>
              <w:tc>
                <w:tcPr>
                  <w:tcW w:w="849" w:type="pct"/>
                  <w:tcBorders>
                    <w:tl2br w:val="nil"/>
                    <w:tr2bl w:val="nil"/>
                  </w:tcBorders>
                  <w:noWrap w:val="0"/>
                  <w:vAlign w:val="center"/>
                </w:tcPr>
                <w:p w14:paraId="743FC251">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.5</w:t>
                  </w:r>
                </w:p>
              </w:tc>
            </w:tr>
            <w:tr w14:paraId="4C25EF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89" w:type="pct"/>
                  <w:vMerge w:val="continue"/>
                  <w:tcBorders>
                    <w:tl2br w:val="nil"/>
                    <w:tr2bl w:val="nil"/>
                  </w:tcBorders>
                  <w:noWrap w:val="0"/>
                  <w:vAlign w:val="center"/>
                </w:tcPr>
                <w:p w14:paraId="2B8AFB4C">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160" w:type="pct"/>
                  <w:tcBorders>
                    <w:tl2br w:val="nil"/>
                    <w:tr2bl w:val="nil"/>
                  </w:tcBorders>
                  <w:noWrap w:val="0"/>
                  <w:vAlign w:val="center"/>
                </w:tcPr>
                <w:p w14:paraId="55886DCC">
                  <w:pPr>
                    <w:autoSpaceDE w:val="0"/>
                    <w:autoSpaceDN w:val="0"/>
                    <w:adjustRightIn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灰渣</w:t>
                  </w:r>
                  <w:r>
                    <w:rPr>
                      <w:rFonts w:hint="eastAsia" w:cs="Times New Roman"/>
                      <w:color w:val="000000" w:themeColor="text1"/>
                      <w:sz w:val="21"/>
                      <w:szCs w:val="21"/>
                      <w:highlight w:val="none"/>
                      <w:lang w:eastAsia="zh-CN"/>
                      <w14:textFill>
                        <w14:solidFill>
                          <w14:schemeClr w14:val="tx1"/>
                        </w14:solidFill>
                      </w14:textFill>
                    </w:rPr>
                    <w:t>、除尘灰和脱硫石膏</w:t>
                  </w:r>
                  <w:r>
                    <w:rPr>
                      <w:rFonts w:hint="default" w:ascii="Times New Roman" w:hAnsi="Times New Roman" w:cs="Times New Roman"/>
                      <w:color w:val="000000" w:themeColor="text1"/>
                      <w:sz w:val="21"/>
                      <w:szCs w:val="21"/>
                      <w:highlight w:val="none"/>
                      <w:lang w:eastAsia="zh-CN"/>
                      <w14:textFill>
                        <w14:solidFill>
                          <w14:schemeClr w14:val="tx1"/>
                        </w14:solidFill>
                      </w14:textFill>
                    </w:rPr>
                    <w:t>处置费</w:t>
                  </w:r>
                </w:p>
              </w:tc>
              <w:tc>
                <w:tcPr>
                  <w:tcW w:w="849" w:type="pct"/>
                  <w:tcBorders>
                    <w:tl2br w:val="nil"/>
                    <w:tr2bl w:val="nil"/>
                  </w:tcBorders>
                  <w:noWrap w:val="0"/>
                  <w:vAlign w:val="center"/>
                </w:tcPr>
                <w:p w14:paraId="0E5DC2C9">
                  <w:pPr>
                    <w:autoSpaceDE w:val="0"/>
                    <w:autoSpaceDN w:val="0"/>
                    <w:adjustRightInd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1.0</w:t>
                  </w:r>
                </w:p>
              </w:tc>
            </w:tr>
            <w:tr w14:paraId="09B06F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89" w:type="pct"/>
                  <w:tcBorders>
                    <w:tl2br w:val="nil"/>
                    <w:tr2bl w:val="nil"/>
                  </w:tcBorders>
                  <w:noWrap w:val="0"/>
                  <w:vAlign w:val="center"/>
                </w:tcPr>
                <w:p w14:paraId="5198E978">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环境监测</w:t>
                  </w:r>
                </w:p>
              </w:tc>
              <w:tc>
                <w:tcPr>
                  <w:tcW w:w="3160" w:type="pct"/>
                  <w:tcBorders>
                    <w:tl2br w:val="nil"/>
                    <w:tr2bl w:val="nil"/>
                  </w:tcBorders>
                  <w:noWrap w:val="0"/>
                  <w:vAlign w:val="center"/>
                </w:tcPr>
                <w:p w14:paraId="3389EC8D">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委托监测</w:t>
                  </w:r>
                </w:p>
              </w:tc>
              <w:tc>
                <w:tcPr>
                  <w:tcW w:w="849" w:type="pct"/>
                  <w:tcBorders>
                    <w:tl2br w:val="nil"/>
                    <w:tr2bl w:val="nil"/>
                  </w:tcBorders>
                  <w:noWrap w:val="0"/>
                  <w:vAlign w:val="center"/>
                </w:tcPr>
                <w:p w14:paraId="64EED7E6">
                  <w:pPr>
                    <w:autoSpaceDE w:val="0"/>
                    <w:autoSpaceDN w:val="0"/>
                    <w:adjustRightIn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4.0</w:t>
                  </w:r>
                </w:p>
              </w:tc>
            </w:tr>
            <w:tr w14:paraId="6E719B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89" w:type="pct"/>
                  <w:tcBorders>
                    <w:tl2br w:val="nil"/>
                    <w:tr2bl w:val="nil"/>
                  </w:tcBorders>
                  <w:noWrap w:val="0"/>
                  <w:vAlign w:val="center"/>
                </w:tcPr>
                <w:p w14:paraId="463FB755">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环保设施</w:t>
                  </w:r>
                </w:p>
              </w:tc>
              <w:tc>
                <w:tcPr>
                  <w:tcW w:w="3160" w:type="pct"/>
                  <w:tcBorders>
                    <w:tl2br w:val="nil"/>
                    <w:tr2bl w:val="nil"/>
                  </w:tcBorders>
                  <w:noWrap w:val="0"/>
                  <w:vAlign w:val="center"/>
                </w:tcPr>
                <w:p w14:paraId="2D97E1E1">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运行维护费用</w:t>
                  </w:r>
                </w:p>
              </w:tc>
              <w:tc>
                <w:tcPr>
                  <w:tcW w:w="849" w:type="pct"/>
                  <w:tcBorders>
                    <w:tl2br w:val="nil"/>
                    <w:tr2bl w:val="nil"/>
                  </w:tcBorders>
                  <w:noWrap w:val="0"/>
                  <w:vAlign w:val="center"/>
                </w:tcPr>
                <w:p w14:paraId="5391693A">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0.5</w:t>
                  </w:r>
                  <w:r>
                    <w:rPr>
                      <w:rFonts w:hint="default" w:ascii="Times New Roman" w:hAnsi="Times New Roman" w:cs="Times New Roman"/>
                      <w:color w:val="000000" w:themeColor="text1"/>
                      <w:sz w:val="21"/>
                      <w:szCs w:val="21"/>
                      <w:highlight w:val="none"/>
                      <w14:textFill>
                        <w14:solidFill>
                          <w14:schemeClr w14:val="tx1"/>
                        </w14:solidFill>
                      </w14:textFill>
                    </w:rPr>
                    <w:cr/>
                  </w:r>
                </w:p>
              </w:tc>
            </w:tr>
            <w:tr w14:paraId="122945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150" w:type="pct"/>
                  <w:gridSpan w:val="2"/>
                  <w:tcBorders>
                    <w:tl2br w:val="nil"/>
                    <w:tr2bl w:val="nil"/>
                  </w:tcBorders>
                  <w:noWrap w:val="0"/>
                  <w:vAlign w:val="center"/>
                </w:tcPr>
                <w:p w14:paraId="0ABC6786">
                  <w:pPr>
                    <w:autoSpaceDE w:val="0"/>
                    <w:autoSpaceDN w:val="0"/>
                    <w:adjustRightInd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合计</w:t>
                  </w:r>
                </w:p>
              </w:tc>
              <w:tc>
                <w:tcPr>
                  <w:tcW w:w="849" w:type="pct"/>
                  <w:tcBorders>
                    <w:tl2br w:val="nil"/>
                    <w:tr2bl w:val="nil"/>
                  </w:tcBorders>
                  <w:noWrap w:val="0"/>
                  <w:vAlign w:val="center"/>
                </w:tcPr>
                <w:p w14:paraId="31B9C44C">
                  <w:pPr>
                    <w:autoSpaceDE w:val="0"/>
                    <w:autoSpaceDN w:val="0"/>
                    <w:adjustRightInd w:val="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55.8</w:t>
                  </w:r>
                </w:p>
              </w:tc>
            </w:tr>
          </w:tbl>
          <w:p w14:paraId="69E4C087">
            <w:pPr>
              <w:pStyle w:val="27"/>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r>
      <w:tr w14:paraId="50577D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560" w:type="dxa"/>
            <w:tcBorders>
              <w:right w:val="single" w:color="auto" w:sz="4" w:space="0"/>
            </w:tcBorders>
            <w:noWrap w:val="0"/>
            <w:vAlign w:val="center"/>
          </w:tcPr>
          <w:p w14:paraId="2E8E3725">
            <w:pPr>
              <w:pStyle w:val="23"/>
              <w:adjustRightInd w:val="0"/>
              <w:snapToGrid w:val="0"/>
              <w:spacing w:before="0" w:beforeAutospacing="0" w:after="0" w:afterAutospacing="0"/>
              <w:jc w:val="center"/>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工艺流程和产排污环节</w:t>
            </w:r>
          </w:p>
        </w:tc>
        <w:tc>
          <w:tcPr>
            <w:tcW w:w="8448" w:type="dxa"/>
            <w:tcBorders>
              <w:top w:val="single" w:color="auto" w:sz="4" w:space="0"/>
              <w:left w:val="single" w:color="auto" w:sz="4" w:space="0"/>
              <w:bottom w:val="single" w:color="auto" w:sz="4" w:space="0"/>
              <w:right w:val="single" w:color="auto" w:sz="4" w:space="0"/>
            </w:tcBorders>
            <w:noWrap w:val="0"/>
            <w:vAlign w:val="top"/>
          </w:tcPr>
          <w:p w14:paraId="3D0B9A4B">
            <w:pPr>
              <w:spacing w:line="460" w:lineRule="exact"/>
              <w:rPr>
                <w:rFonts w:hint="default" w:ascii="Times New Roman" w:hAnsi="Times New Roman" w:eastAsia="宋体" w:cs="Times New Roman"/>
                <w:b/>
                <w:bCs/>
                <w:color w:val="000000" w:themeColor="text1"/>
                <w:sz w:val="24"/>
                <w:szCs w:val="24"/>
                <w:highlight w:val="none"/>
                <w:lang w:val="zh-CN"/>
                <w14:textFill>
                  <w14:solidFill>
                    <w14:schemeClr w14:val="tx1"/>
                  </w14:solidFill>
                </w14:textFill>
              </w:rPr>
            </w:pPr>
            <w:bookmarkStart w:id="17" w:name="OLE_LINK16"/>
            <w:bookmarkStart w:id="18" w:name="OLE_LINK18"/>
            <w:bookmarkStart w:id="19" w:name="OLE_LINK6"/>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lang w:val="zh-CN"/>
                <w14:textFill>
                  <w14:solidFill>
                    <w14:schemeClr w14:val="tx1"/>
                  </w14:solidFill>
                </w14:textFill>
              </w:rPr>
              <w:t>项目施工期工程分析</w:t>
            </w:r>
          </w:p>
          <w:p w14:paraId="03A0EA69">
            <w:pPr>
              <w:spacing w:line="460" w:lineRule="exact"/>
              <w:ind w:firstLine="480"/>
              <w:rPr>
                <w:rFonts w:hint="default" w:ascii="Times New Roman" w:hAnsi="Times New Roman" w:eastAsia="宋体" w:cs="Times New Roman"/>
                <w:color w:val="000000" w:themeColor="text1"/>
                <w:sz w:val="24"/>
                <w:szCs w:val="24"/>
                <w:highlight w:val="none"/>
                <w:lang w:val="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本项目依托现有锅炉房进行建设，施工期仅进行设备安装。因此，施工期主要污染因素为噪声和固体废物（设备外包装等少量一般工业固废），且施工期的环境影响较短，随施工期的结束而消失。</w:t>
            </w:r>
          </w:p>
          <w:p w14:paraId="620BEDB3">
            <w:pPr>
              <w:keepNext w:val="0"/>
              <w:keepLines w:val="0"/>
              <w:pageBreakBefore w:val="0"/>
              <w:widowControl w:val="0"/>
              <w:kinsoku/>
              <w:wordWrap/>
              <w:overflowPunct/>
              <w:topLinePunct w:val="0"/>
              <w:autoSpaceDE w:val="0"/>
              <w:autoSpaceDN w:val="0"/>
              <w:bidi w:val="0"/>
              <w:adjustRightInd/>
              <w:snapToGrid/>
              <w:spacing w:line="430" w:lineRule="exact"/>
              <w:textAlignment w:val="auto"/>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lang w:val="zh-CN"/>
                <w14:textFill>
                  <w14:solidFill>
                    <w14:schemeClr w14:val="tx1"/>
                  </w14:solidFill>
                </w14:textFill>
              </w:rPr>
              <w:t>项目</w:t>
            </w:r>
            <w:r>
              <w:rPr>
                <w:rFonts w:hint="default" w:ascii="Times New Roman" w:hAnsi="Times New Roman" w:cs="Times New Roman"/>
                <w:b/>
                <w:bCs/>
                <w:color w:val="000000" w:themeColor="text1"/>
                <w:kern w:val="0"/>
                <w:sz w:val="24"/>
                <w:szCs w:val="24"/>
                <w:highlight w:val="none"/>
                <w14:textFill>
                  <w14:solidFill>
                    <w14:schemeClr w14:val="tx1"/>
                  </w14:solidFill>
                </w14:textFill>
              </w:rPr>
              <w:t>运营期</w:t>
            </w:r>
            <w:r>
              <w:rPr>
                <w:rFonts w:hint="default" w:ascii="Times New Roman" w:hAnsi="Times New Roman" w:eastAsia="宋体" w:cs="Times New Roman"/>
                <w:b/>
                <w:bCs/>
                <w:color w:val="000000" w:themeColor="text1"/>
                <w:sz w:val="24"/>
                <w:szCs w:val="24"/>
                <w:highlight w:val="none"/>
                <w:lang w:val="zh-CN"/>
                <w14:textFill>
                  <w14:solidFill>
                    <w14:schemeClr w14:val="tx1"/>
                  </w14:solidFill>
                </w14:textFill>
              </w:rPr>
              <w:t>工程分析</w:t>
            </w:r>
          </w:p>
          <w:p w14:paraId="45F33D58">
            <w:pPr>
              <w:spacing w:line="460" w:lineRule="exact"/>
              <w:ind w:firstLine="48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运营期工艺流程</w:t>
            </w:r>
            <w:bookmarkEnd w:id="17"/>
            <w:bookmarkEnd w:id="18"/>
            <w:r>
              <w:rPr>
                <w:rFonts w:hint="default" w:ascii="Times New Roman" w:hAnsi="Times New Roman" w:eastAsia="宋体" w:cs="Times New Roman"/>
                <w:color w:val="000000" w:themeColor="text1"/>
                <w:sz w:val="24"/>
                <w:szCs w:val="24"/>
                <w:highlight w:val="none"/>
                <w14:textFill>
                  <w14:solidFill>
                    <w14:schemeClr w14:val="tx1"/>
                  </w14:solidFill>
                </w14:textFill>
              </w:rPr>
              <w:t>简述</w:t>
            </w:r>
            <w:bookmarkEnd w:id="19"/>
            <w:r>
              <w:rPr>
                <w:rFonts w:hint="default" w:ascii="Times New Roman" w:hAnsi="Times New Roman" w:cs="Times New Roman"/>
                <w:color w:val="000000" w:themeColor="text1"/>
                <w:sz w:val="24"/>
                <w:szCs w:val="24"/>
                <w:highlight w:val="none"/>
                <w14:textFill>
                  <w14:solidFill>
                    <w14:schemeClr w14:val="tx1"/>
                  </w14:solidFill>
                </w14:textFill>
              </w:rPr>
              <w:t>：</w:t>
            </w:r>
          </w:p>
          <w:p w14:paraId="4D4916B5">
            <w:pPr>
              <w:spacing w:line="460" w:lineRule="exact"/>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本项目生物质颗粒料为袋装，每袋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100kg</w:t>
            </w:r>
            <w:r>
              <w:rPr>
                <w:rFonts w:hint="default" w:ascii="Times New Roman" w:hAnsi="Times New Roman" w:eastAsia="宋体" w:cs="Times New Roman"/>
                <w:color w:val="000000" w:themeColor="text1"/>
                <w:sz w:val="24"/>
                <w:szCs w:val="24"/>
                <w:highlight w:val="none"/>
                <w14:textFill>
                  <w14:solidFill>
                    <w14:schemeClr w14:val="tx1"/>
                  </w14:solidFill>
                </w14:textFill>
              </w:rPr>
              <w:t>，经汽车运至厂内，储存在生物质颗粒存储间。生物质成型颗粒投入炉内，经燃烧器送入炉膛燃烧。锅炉内水经加热后用于</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金工车间、钢结构车间和办公楼</w:t>
            </w:r>
            <w:r>
              <w:rPr>
                <w:rFonts w:hint="default" w:ascii="Times New Roman" w:hAnsi="Times New Roman" w:eastAsia="宋体" w:cs="Times New Roman"/>
                <w:color w:val="000000" w:themeColor="text1"/>
                <w:sz w:val="24"/>
                <w:szCs w:val="24"/>
                <w:highlight w:val="none"/>
                <w14:textFill>
                  <w14:solidFill>
                    <w14:schemeClr w14:val="tx1"/>
                  </w14:solidFill>
                </w14:textFill>
              </w:rPr>
              <w:t>供热，冷凝水再回用于锅炉，循环使用，不排放。</w:t>
            </w:r>
          </w:p>
          <w:p w14:paraId="67377CD8">
            <w:pPr>
              <w:adjustRightInd w:val="0"/>
              <w:snapToGrid w:val="0"/>
              <w:spacing w:line="430" w:lineRule="exact"/>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燃烧系统由</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料</w:t>
            </w:r>
            <w:r>
              <w:rPr>
                <w:rFonts w:hint="default" w:ascii="Times New Roman" w:hAnsi="Times New Roman" w:eastAsia="宋体" w:cs="Times New Roman"/>
                <w:color w:val="000000" w:themeColor="text1"/>
                <w:sz w:val="24"/>
                <w:szCs w:val="24"/>
                <w:highlight w:val="none"/>
                <w14:textFill>
                  <w14:solidFill>
                    <w14:schemeClr w14:val="tx1"/>
                  </w14:solidFill>
                </w14:textFill>
              </w:rPr>
              <w:t>斗、上</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料</w:t>
            </w:r>
            <w:r>
              <w:rPr>
                <w:rFonts w:hint="default" w:ascii="Times New Roman" w:hAnsi="Times New Roman" w:eastAsia="宋体" w:cs="Times New Roman"/>
                <w:color w:val="000000" w:themeColor="text1"/>
                <w:sz w:val="24"/>
                <w:szCs w:val="24"/>
                <w:highlight w:val="none"/>
                <w14:textFill>
                  <w14:solidFill>
                    <w14:schemeClr w14:val="tx1"/>
                  </w14:solidFill>
                </w14:textFill>
              </w:rPr>
              <w:t>装置、链带式炉排、调速箱、无级调速电机、鼓风机、引风机、调风装置和出渣机等组成。</w:t>
            </w:r>
          </w:p>
          <w:p w14:paraId="00C58BC1">
            <w:pPr>
              <w:adjustRightInd w:val="0"/>
              <w:snapToGrid w:val="0"/>
              <w:spacing w:line="430" w:lineRule="exact"/>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链带式炉排的优点是重量轻、结构简单、机加工量少，主要是加工前后轴，生产成本低；截面通风比大，适于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各类生物质燃料</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7AB22615">
            <w:pPr>
              <w:adjustRightInd w:val="0"/>
              <w:snapToGrid w:val="0"/>
              <w:spacing w:line="430" w:lineRule="exact"/>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燃烧所需要的一次风由鼓风机进入主风道和配风道，经调风装置，进入炉排下各风室。炉排下部布置4个独立的风室，进风方式为单侧进风，每个风室调风门均采用挡板调节阀独立调节，使风室内各处风压基本相等，使</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燃料</w:t>
            </w:r>
            <w:r>
              <w:rPr>
                <w:rFonts w:hint="default" w:ascii="Times New Roman" w:hAnsi="Times New Roman" w:eastAsia="宋体" w:cs="Times New Roman"/>
                <w:color w:val="000000" w:themeColor="text1"/>
                <w:sz w:val="24"/>
                <w:szCs w:val="24"/>
                <w:highlight w:val="none"/>
                <w14:textFill>
                  <w14:solidFill>
                    <w14:schemeClr w14:val="tx1"/>
                  </w14:solidFill>
                </w14:textFill>
              </w:rPr>
              <w:t>能够充分完全燃烧和</w:t>
            </w:r>
            <w:r>
              <w:rPr>
                <w:rFonts w:hint="eastAsia" w:cs="Times New Roman"/>
                <w:color w:val="000000" w:themeColor="text1"/>
                <w:sz w:val="24"/>
                <w:szCs w:val="24"/>
                <w:highlight w:val="none"/>
                <w:lang w:eastAsia="zh-CN"/>
                <w14:textFill>
                  <w14:solidFill>
                    <w14:schemeClr w14:val="tx1"/>
                  </w14:solidFill>
                </w14:textFill>
              </w:rPr>
              <w:t>燃尽</w:t>
            </w:r>
            <w:r>
              <w:rPr>
                <w:rFonts w:hint="default" w:ascii="Times New Roman" w:hAnsi="Times New Roman" w:eastAsia="宋体" w:cs="Times New Roman"/>
                <w:color w:val="000000" w:themeColor="text1"/>
                <w:sz w:val="24"/>
                <w:szCs w:val="24"/>
                <w:highlight w:val="none"/>
                <w14:textFill>
                  <w14:solidFill>
                    <w14:schemeClr w14:val="tx1"/>
                  </w14:solidFill>
                </w14:textFill>
              </w:rPr>
              <w:t>，提高燃烧效率。炉排右侧设有清灰门，便于清灰而且可有效地防止炉排漏风及各风室间串风弊病。</w:t>
            </w:r>
          </w:p>
          <w:p w14:paraId="028AAEC9">
            <w:pPr>
              <w:adjustRightInd w:val="0"/>
              <w:snapToGrid w:val="0"/>
              <w:spacing w:line="430" w:lineRule="exact"/>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炉膛前部设有上</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料</w:t>
            </w:r>
            <w:r>
              <w:rPr>
                <w:rFonts w:hint="default" w:ascii="Times New Roman" w:hAnsi="Times New Roman" w:eastAsia="宋体" w:cs="Times New Roman"/>
                <w:color w:val="000000" w:themeColor="text1"/>
                <w:sz w:val="24"/>
                <w:szCs w:val="24"/>
                <w:highlight w:val="none"/>
                <w14:textFill>
                  <w14:solidFill>
                    <w14:schemeClr w14:val="tx1"/>
                  </w14:solidFill>
                </w14:textFill>
              </w:rPr>
              <w:t>装置、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料</w:t>
            </w:r>
            <w:r>
              <w:rPr>
                <w:rFonts w:hint="default" w:ascii="Times New Roman" w:hAnsi="Times New Roman" w:eastAsia="宋体" w:cs="Times New Roman"/>
                <w:color w:val="000000" w:themeColor="text1"/>
                <w:sz w:val="24"/>
                <w:szCs w:val="24"/>
                <w:highlight w:val="none"/>
                <w14:textFill>
                  <w14:solidFill>
                    <w14:schemeClr w14:val="tx1"/>
                  </w14:solidFill>
                </w14:textFill>
              </w:rPr>
              <w:t>斗及</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料</w:t>
            </w:r>
            <w:r>
              <w:rPr>
                <w:rFonts w:hint="default" w:ascii="Times New Roman" w:hAnsi="Times New Roman" w:eastAsia="宋体" w:cs="Times New Roman"/>
                <w:color w:val="000000" w:themeColor="text1"/>
                <w:sz w:val="24"/>
                <w:szCs w:val="24"/>
                <w:highlight w:val="none"/>
                <w14:textFill>
                  <w14:solidFill>
                    <w14:schemeClr w14:val="tx1"/>
                  </w14:solidFill>
                </w14:textFill>
              </w:rPr>
              <w:t>闸板，通过调节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燃料</w:t>
            </w:r>
            <w:r>
              <w:rPr>
                <w:rFonts w:hint="default" w:ascii="Times New Roman" w:hAnsi="Times New Roman" w:eastAsia="宋体" w:cs="Times New Roman"/>
                <w:color w:val="000000" w:themeColor="text1"/>
                <w:sz w:val="24"/>
                <w:szCs w:val="24"/>
                <w:highlight w:val="none"/>
                <w14:textFill>
                  <w14:solidFill>
                    <w14:schemeClr w14:val="tx1"/>
                  </w14:solidFill>
                </w14:textFill>
              </w:rPr>
              <w:t>层厚度达到调节燃量之目的。炉排调速箱配以无级变速电机。可根据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燃料种类</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燃料</w:t>
            </w:r>
            <w:r>
              <w:rPr>
                <w:rFonts w:hint="default" w:ascii="Times New Roman" w:hAnsi="Times New Roman" w:eastAsia="宋体" w:cs="Times New Roman"/>
                <w:color w:val="000000" w:themeColor="text1"/>
                <w:sz w:val="24"/>
                <w:szCs w:val="24"/>
                <w:highlight w:val="none"/>
                <w14:textFill>
                  <w14:solidFill>
                    <w14:schemeClr w14:val="tx1"/>
                  </w14:solidFill>
                </w14:textFill>
              </w:rPr>
              <w:t>厚度、负荷及燃烧情况，合理方便的进行炉排速度无级调节，使</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燃料</w:t>
            </w:r>
            <w:r>
              <w:rPr>
                <w:rFonts w:hint="default" w:ascii="Times New Roman" w:hAnsi="Times New Roman" w:eastAsia="宋体" w:cs="Times New Roman"/>
                <w:color w:val="000000" w:themeColor="text1"/>
                <w:sz w:val="24"/>
                <w:szCs w:val="24"/>
                <w:highlight w:val="none"/>
                <w14:textFill>
                  <w14:solidFill>
                    <w14:schemeClr w14:val="tx1"/>
                  </w14:solidFill>
                </w14:textFill>
              </w:rPr>
              <w:t>充分完全的燃烧和燃烬。炉渣由水封结构和刮板除渣机连续出渣，实现上</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料</w:t>
            </w:r>
            <w:r>
              <w:rPr>
                <w:rFonts w:hint="default" w:ascii="Times New Roman" w:hAnsi="Times New Roman" w:eastAsia="宋体" w:cs="Times New Roman"/>
                <w:color w:val="000000" w:themeColor="text1"/>
                <w:sz w:val="24"/>
                <w:szCs w:val="24"/>
                <w:highlight w:val="none"/>
                <w14:textFill>
                  <w14:solidFill>
                    <w14:schemeClr w14:val="tx1"/>
                  </w14:solidFill>
                </w14:textFill>
              </w:rPr>
              <w:t>燃烧和除渣自动化，降低劳动强度，提高效率。</w:t>
            </w:r>
          </w:p>
          <w:p w14:paraId="5CFDB345">
            <w:pPr>
              <w:adjustRightInd w:val="0"/>
              <w:snapToGrid w:val="0"/>
              <w:spacing w:line="430" w:lineRule="exact"/>
              <w:ind w:firstLine="480" w:firstLineChars="200"/>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燃料燃烧产生的废</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气</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在炉膛内低氮燃烧后进行SNCR脱硝（</w:t>
            </w:r>
            <w:r>
              <w:rPr>
                <w:rFonts w:hint="eastAsia" w:cs="Times New Roman"/>
                <w:color w:val="000000" w:themeColor="text1"/>
                <w:sz w:val="24"/>
                <w:szCs w:val="24"/>
                <w:highlight w:val="none"/>
                <w:lang w:val="en-US" w:eastAsia="zh-CN"/>
                <w14:textFill>
                  <w14:solidFill>
                    <w14:schemeClr w14:val="tx1"/>
                  </w14:solidFill>
                </w14:textFill>
              </w:rPr>
              <w:t>脱硝效率70%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），脱硝后进入多管旋风除尘器和布袋除尘器进行粉尘过滤（</w:t>
            </w:r>
            <w:r>
              <w:rPr>
                <w:rFonts w:hint="eastAsia" w:cs="Times New Roman"/>
                <w:color w:val="000000" w:themeColor="text1"/>
                <w:sz w:val="24"/>
                <w:szCs w:val="24"/>
                <w:highlight w:val="none"/>
                <w:lang w:val="en-US" w:eastAsia="zh-CN"/>
                <w14:textFill>
                  <w14:solidFill>
                    <w14:schemeClr w14:val="tx1"/>
                  </w14:solidFill>
                </w14:textFill>
              </w:rPr>
              <w:t>除尘效率99%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），除尘后的含硫烟气通过</w:t>
            </w:r>
            <w:r>
              <w:rPr>
                <w:rFonts w:hint="eastAsia" w:cs="Times New Roman"/>
                <w:color w:val="000000" w:themeColor="text1"/>
                <w:sz w:val="24"/>
                <w:szCs w:val="24"/>
                <w:highlight w:val="none"/>
                <w:lang w:val="en-US" w:eastAsia="zh-CN"/>
                <w14:textFill>
                  <w14:solidFill>
                    <w14:schemeClr w14:val="tx1"/>
                  </w14:solidFill>
                </w14:textFill>
              </w:rPr>
              <w:t>引风机送入双碱法脱硫塔</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。烟气在脱硫塔内经过三层喷淋，与氢氧化钠溶液反应，将烟气内的二氧化硫脱除（</w:t>
            </w:r>
            <w:r>
              <w:rPr>
                <w:rFonts w:hint="eastAsia" w:cs="Times New Roman"/>
                <w:color w:val="000000" w:themeColor="text1"/>
                <w:sz w:val="24"/>
                <w:szCs w:val="24"/>
                <w:highlight w:val="none"/>
                <w:lang w:val="en-US" w:eastAsia="zh-CN"/>
                <w14:textFill>
                  <w14:solidFill>
                    <w14:schemeClr w14:val="tx1"/>
                  </w14:solidFill>
                </w14:textFill>
              </w:rPr>
              <w:t>脱硫效率90%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），脱硫后的烟气经过除雾器进行脱水处理后经</w:t>
            </w:r>
            <w:r>
              <w:rPr>
                <w:rFonts w:hint="eastAsia" w:cs="Times New Roman"/>
                <w:color w:val="000000" w:themeColor="text1"/>
                <w:sz w:val="24"/>
                <w:szCs w:val="24"/>
                <w:highlight w:val="none"/>
                <w:lang w:val="en-US" w:eastAsia="zh-CN"/>
                <w14:textFill>
                  <w14:solidFill>
                    <w14:schemeClr w14:val="tx1"/>
                  </w14:solidFill>
                </w14:textFill>
              </w:rPr>
              <w:t>40m高排气筒（DA001）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进行有组织排放</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，排放的大气污染物可以达到《锅炉大气污染物排放标准》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（DB14/1929-2019）中表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中生物质锅炉大气污染物排放浓度限</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值要求。</w:t>
            </w:r>
            <w:r>
              <w:rPr>
                <w:rFonts w:hint="default" w:ascii="Times New Roman" w:hAnsi="Times New Roman" w:eastAsia="宋体" w:cs="Times New Roman"/>
                <w:color w:val="000000" w:themeColor="text1"/>
                <w:sz w:val="24"/>
                <w:szCs w:val="24"/>
                <w:highlight w:val="none"/>
                <w14:textFill>
                  <w14:solidFill>
                    <w14:schemeClr w14:val="tx1"/>
                  </w14:solidFill>
                </w14:textFill>
              </w:rPr>
              <w:t>污染物为颗粒物、SO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、NO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X</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汞及其化合物</w:t>
            </w:r>
            <w:r>
              <w:rPr>
                <w:rFonts w:hint="default" w:ascii="Times New Roman" w:hAnsi="Times New Roman" w:eastAsia="宋体" w:cs="Times New Roman"/>
                <w:color w:val="000000" w:themeColor="text1"/>
                <w:sz w:val="24"/>
                <w:szCs w:val="24"/>
                <w:highlight w:val="none"/>
                <w14:textFill>
                  <w14:solidFill>
                    <w14:schemeClr w14:val="tx1"/>
                  </w14:solidFill>
                </w14:textFill>
              </w:rPr>
              <w:t>；运行过程对灰渣装运过程采取</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加湿</w:t>
            </w:r>
            <w:r>
              <w:rPr>
                <w:rFonts w:hint="default" w:ascii="Times New Roman" w:hAnsi="Times New Roman" w:eastAsia="宋体" w:cs="Times New Roman"/>
                <w:color w:val="000000" w:themeColor="text1"/>
                <w:sz w:val="24"/>
                <w:szCs w:val="24"/>
                <w:highlight w:val="none"/>
                <w14:textFill>
                  <w14:solidFill>
                    <w14:schemeClr w14:val="tx1"/>
                  </w14:solidFill>
                </w14:textFill>
              </w:rPr>
              <w:t>降尘措施</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锅炉燃料为生物质颗粒，产生的颗粒状灰渣、布袋除尘器收集的除尘灰和脱硫石膏，外售综合利用；废离子交换树脂</w:t>
            </w:r>
            <w:r>
              <w:rPr>
                <w:rFonts w:hint="default" w:ascii="Times New Roman" w:hAnsi="Times New Roman" w:eastAsia="宋体" w:cs="Times New Roman"/>
                <w:color w:val="000000" w:themeColor="text1"/>
                <w:sz w:val="24"/>
                <w:szCs w:val="24"/>
                <w:highlight w:val="none"/>
                <w14:textFill>
                  <w14:solidFill>
                    <w14:schemeClr w14:val="tx1"/>
                  </w14:solidFill>
                </w14:textFill>
              </w:rPr>
              <w:t>不在厂区内存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放，由厂家回收处置。</w:t>
            </w:r>
            <w:r>
              <w:rPr>
                <w:rFonts w:hint="default" w:ascii="Times New Roman" w:hAnsi="Times New Roman" w:eastAsia="宋体" w:cs="Times New Roman"/>
                <w:color w:val="000000" w:themeColor="text1"/>
                <w:sz w:val="24"/>
                <w:szCs w:val="24"/>
                <w:highlight w:val="none"/>
                <w14:textFill>
                  <w14:solidFill>
                    <w14:schemeClr w14:val="tx1"/>
                  </w14:solidFill>
                </w14:textFill>
              </w:rPr>
              <w:t>锅炉排污水</w:t>
            </w:r>
            <w:r>
              <w:rPr>
                <w:rFonts w:hint="eastAsia" w:cs="Times New Roman"/>
                <w:color w:val="000000" w:themeColor="text1"/>
                <w:sz w:val="24"/>
                <w:szCs w:val="24"/>
                <w:highlight w:val="none"/>
                <w:lang w:eastAsia="zh-CN"/>
                <w14:textFill>
                  <w14:solidFill>
                    <w14:schemeClr w14:val="tx1"/>
                  </w14:solidFill>
                </w14:textFill>
              </w:rPr>
              <w:t>和软化水设备废水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用于</w:t>
            </w:r>
            <w:r>
              <w:rPr>
                <w:rFonts w:hint="eastAsia" w:cs="Times New Roman"/>
                <w:color w:val="000000" w:themeColor="text1"/>
                <w:sz w:val="24"/>
                <w:szCs w:val="24"/>
                <w:highlight w:val="none"/>
                <w:lang w:val="en-US" w:eastAsia="zh-CN"/>
                <w14:textFill>
                  <w14:solidFill>
                    <w14:schemeClr w14:val="tx1"/>
                  </w14:solidFill>
                </w14:textFill>
              </w:rPr>
              <w:t>厂区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洒水，不外排</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3382095A">
            <w:pPr>
              <w:adjustRightInd w:val="0"/>
              <w:snapToGrid w:val="0"/>
              <w:spacing w:line="430" w:lineRule="exact"/>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本项目工艺流程及产污环节见图2-2。</w:t>
            </w:r>
          </w:p>
          <w:p w14:paraId="0492985F">
            <w:pPr>
              <w:adjustRightInd w:val="0"/>
              <w:snapToGrid w:val="0"/>
              <w:spacing w:line="430" w:lineRule="exact"/>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29E88309">
            <w:pPr>
              <w:adjustRightInd w:val="0"/>
              <w:snapToGrid w:val="0"/>
              <w:spacing w:line="430" w:lineRule="exact"/>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p>
          <w:p w14:paraId="7463838C">
            <w:pPr>
              <w:adjustRightInd w:val="0"/>
              <w:snapToGrid w:val="0"/>
              <w:spacing w:line="430" w:lineRule="exact"/>
              <w:ind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708E1DBD">
            <w:pPr>
              <w:widowControl/>
              <w:spacing w:line="240" w:lineRule="auto"/>
              <w:ind w:left="0" w:leftChars="0" w:firstLine="0" w:firstLineChars="0"/>
              <w:jc w:val="center"/>
              <w:textAlignment w:val="baseline"/>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mc:AlternateContent>
                <mc:Choice Requires="wpc">
                  <w:drawing>
                    <wp:inline distT="0" distB="0" distL="114300" distR="114300">
                      <wp:extent cx="5043170" cy="2674620"/>
                      <wp:effectExtent l="0" t="0" r="5080" b="10795"/>
                      <wp:docPr id="62" name="画布 89"/>
                      <wp:cNvGraphicFramePr/>
                      <a:graphic xmlns:a="http://schemas.openxmlformats.org/drawingml/2006/main">
                        <a:graphicData uri="http://schemas.microsoft.com/office/word/2010/wordprocessingCanvas">
                          <wpc:wpc>
                            <wpc:bg>
                              <a:noFill/>
                            </wpc:bg>
                            <wpc:whole>
                              <a:ln>
                                <a:noFill/>
                              </a:ln>
                            </wpc:whole>
                            <wps:wsp>
                              <wps:cNvPr id="41" name="文本框 92"/>
                              <wps:cNvSpPr txBox="1"/>
                              <wps:spPr>
                                <a:xfrm>
                                  <a:off x="1199515" y="1089661"/>
                                  <a:ext cx="904875" cy="285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2077369">
                                    <w:pPr>
                                      <w:rPr>
                                        <w:rFonts w:ascii="Times New Roman" w:hAnsi="Times New Roman" w:eastAsia="宋体" w:cs="Times New Roman"/>
                                      </w:rPr>
                                    </w:pPr>
                                    <w:r>
                                      <w:rPr>
                                        <w:rFonts w:hint="eastAsia" w:ascii="Times New Roman" w:hAnsi="Times New Roman" w:eastAsia="宋体" w:cs="Times New Roman"/>
                                      </w:rPr>
                                      <w:t>软化水系统</w:t>
                                    </w:r>
                                  </w:p>
                                </w:txbxContent>
                              </wps:txbx>
                              <wps:bodyPr vert="horz" wrap="square" anchor="t" anchorCtr="0" upright="1"/>
                            </wps:wsp>
                            <wps:wsp>
                              <wps:cNvPr id="42" name="文本框 102"/>
                              <wps:cNvSpPr txBox="1"/>
                              <wps:spPr>
                                <a:xfrm>
                                  <a:off x="196215" y="1091566"/>
                                  <a:ext cx="597535" cy="279400"/>
                                </a:xfrm>
                                <a:prstGeom prst="rect">
                                  <a:avLst/>
                                </a:prstGeom>
                                <a:solidFill>
                                  <a:srgbClr val="FFFFFF"/>
                                </a:solidFill>
                                <a:ln>
                                  <a:noFill/>
                                </a:ln>
                                <a:effectLst/>
                              </wps:spPr>
                              <wps:txbx>
                                <w:txbxContent>
                                  <w:p w14:paraId="3D089AF5">
                                    <w:pPr>
                                      <w:rPr>
                                        <w:rFonts w:ascii="Times New Roman" w:hAnsi="Times New Roman" w:eastAsia="宋体" w:cs="Times New Roman"/>
                                      </w:rPr>
                                    </w:pPr>
                                    <w:r>
                                      <w:rPr>
                                        <w:rFonts w:hint="eastAsia" w:ascii="Times New Roman" w:hAnsi="Times New Roman" w:eastAsia="宋体" w:cs="Times New Roman"/>
                                      </w:rPr>
                                      <w:t>自来水</w:t>
                                    </w:r>
                                  </w:p>
                                </w:txbxContent>
                              </wps:txbx>
                              <wps:bodyPr vert="horz" wrap="square" anchor="t" anchorCtr="0" upright="1"/>
                            </wps:wsp>
                            <wps:wsp>
                              <wps:cNvPr id="43" name="文本框 107"/>
                              <wps:cNvSpPr txBox="1"/>
                              <wps:spPr>
                                <a:xfrm>
                                  <a:off x="1202690" y="636270"/>
                                  <a:ext cx="901700" cy="279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7CAFDBA">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生物质燃料</w:t>
                                    </w:r>
                                  </w:p>
                                </w:txbxContent>
                              </wps:txbx>
                              <wps:bodyPr vert="horz" wrap="square" anchor="t" anchorCtr="0" upright="1"/>
                            </wps:wsp>
                            <wps:wsp>
                              <wps:cNvPr id="44" name="直线 108"/>
                              <wps:cNvCnPr/>
                              <wps:spPr>
                                <a:xfrm>
                                  <a:off x="808990" y="1233806"/>
                                  <a:ext cx="359410" cy="635"/>
                                </a:xfrm>
                                <a:prstGeom prst="line">
                                  <a:avLst/>
                                </a:prstGeom>
                                <a:ln w="9525" cap="flat" cmpd="sng">
                                  <a:solidFill>
                                    <a:srgbClr val="000000"/>
                                  </a:solidFill>
                                  <a:prstDash val="solid"/>
                                  <a:headEnd type="none" w="med" len="med"/>
                                  <a:tailEnd type="arrow" w="med" len="med"/>
                                </a:ln>
                                <a:effectLst/>
                              </wps:spPr>
                              <wps:bodyPr upright="1"/>
                            </wps:wsp>
                            <wps:wsp>
                              <wps:cNvPr id="45" name="文本框 109"/>
                              <wps:cNvSpPr txBox="1"/>
                              <wps:spPr>
                                <a:xfrm>
                                  <a:off x="2426970" y="563880"/>
                                  <a:ext cx="610870" cy="8242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A10E94C">
                                    <w:pPr>
                                      <w:jc w:val="center"/>
                                      <w:rPr>
                                        <w:rFonts w:hint="eastAsia" w:ascii="Times New Roman" w:hAnsi="Times New Roman" w:eastAsia="宋体" w:cs="Times New Roman"/>
                                      </w:rPr>
                                    </w:pPr>
                                    <w:r>
                                      <w:rPr>
                                        <w:rFonts w:hint="eastAsia" w:cs="Times New Roman"/>
                                        <w:lang w:eastAsia="zh-CN"/>
                                      </w:rPr>
                                      <w:t>生物质成型燃料专用锅炉</w:t>
                                    </w:r>
                                  </w:p>
                                </w:txbxContent>
                              </wps:txbx>
                              <wps:bodyPr vert="horz" wrap="square" anchor="t" anchorCtr="0" upright="1"/>
                            </wps:wsp>
                            <wps:wsp>
                              <wps:cNvPr id="46" name="文本框 110"/>
                              <wps:cNvSpPr txBox="1"/>
                              <wps:spPr>
                                <a:xfrm>
                                  <a:off x="3405506" y="541655"/>
                                  <a:ext cx="355600" cy="86360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A2455AE">
                                    <w:pPr>
                                      <w:jc w:val="center"/>
                                      <w:rPr>
                                        <w:rFonts w:hint="eastAsia" w:ascii="Times New Roman" w:hAnsi="Times New Roman" w:eastAsia="宋体" w:cs="Times New Roman"/>
                                      </w:rPr>
                                    </w:pPr>
                                    <w:r>
                                      <w:rPr>
                                        <w:rFonts w:hint="eastAsia" w:ascii="Times New Roman" w:hAnsi="Times New Roman" w:eastAsia="宋体" w:cs="Times New Roman"/>
                                      </w:rPr>
                                      <w:t>循环系统</w:t>
                                    </w:r>
                                  </w:p>
                                </w:txbxContent>
                              </wps:txbx>
                              <wps:bodyPr vert="horz" wrap="square" anchor="t" anchorCtr="0" upright="1"/>
                            </wps:wsp>
                            <wps:wsp>
                              <wps:cNvPr id="47" name="文本框 111"/>
                              <wps:cNvSpPr txBox="1"/>
                              <wps:spPr>
                                <a:xfrm>
                                  <a:off x="4218305" y="728345"/>
                                  <a:ext cx="474345" cy="4819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F53D7F">
                                    <w:pPr>
                                      <w:jc w:val="center"/>
                                      <w:rPr>
                                        <w:rFonts w:ascii="Times New Roman" w:hAnsi="Times New Roman" w:eastAsia="宋体" w:cs="Times New Roman"/>
                                      </w:rPr>
                                    </w:pPr>
                                    <w:r>
                                      <w:rPr>
                                        <w:rFonts w:hint="eastAsia" w:ascii="Times New Roman" w:hAnsi="Times New Roman" w:eastAsia="宋体" w:cs="Times New Roman"/>
                                      </w:rPr>
                                      <w:t>供暖热水</w:t>
                                    </w:r>
                                  </w:p>
                                </w:txbxContent>
                              </wps:txbx>
                              <wps:bodyPr vert="horz" wrap="square" anchor="t" anchorCtr="0" upright="1"/>
                            </wps:wsp>
                            <wps:wsp>
                              <wps:cNvPr id="48" name="自选图形 112"/>
                              <wps:cNvCnPr>
                                <a:stCxn id="47" idx="2"/>
                              </wps:cNvCnPr>
                              <wps:spPr>
                                <a:xfrm>
                                  <a:off x="4455796" y="1210311"/>
                                  <a:ext cx="8890" cy="591185"/>
                                </a:xfrm>
                                <a:prstGeom prst="straightConnector1">
                                  <a:avLst/>
                                </a:prstGeom>
                                <a:ln w="9525" cap="flat" cmpd="sng">
                                  <a:solidFill>
                                    <a:srgbClr val="000000"/>
                                  </a:solidFill>
                                  <a:prstDash val="solid"/>
                                  <a:headEnd type="none" w="med" len="med"/>
                                  <a:tailEnd type="none" w="med" len="med"/>
                                </a:ln>
                                <a:effectLst/>
                              </wps:spPr>
                              <wps:bodyPr vert="horz" wrap="square" anchor="t" anchorCtr="0" upright="1"/>
                            </wps:wsp>
                            <wps:wsp>
                              <wps:cNvPr id="49" name="直线 113"/>
                              <wps:cNvCnPr/>
                              <wps:spPr>
                                <a:xfrm flipH="1" flipV="1">
                                  <a:off x="2800986" y="1797686"/>
                                  <a:ext cx="1647825" cy="5080"/>
                                </a:xfrm>
                                <a:prstGeom prst="line">
                                  <a:avLst/>
                                </a:prstGeom>
                                <a:ln w="9525" cap="flat" cmpd="sng">
                                  <a:solidFill>
                                    <a:srgbClr val="000000"/>
                                  </a:solidFill>
                                  <a:prstDash val="solid"/>
                                  <a:headEnd type="none" w="med" len="med"/>
                                  <a:tailEnd type="none" w="med" len="med"/>
                                </a:ln>
                                <a:effectLst/>
                              </wps:spPr>
                              <wps:bodyPr upright="1"/>
                            </wps:wsp>
                            <wps:wsp>
                              <wps:cNvPr id="50" name="直线 115"/>
                              <wps:cNvCnPr>
                                <a:stCxn id="43" idx="3"/>
                              </wps:cNvCnPr>
                              <wps:spPr>
                                <a:xfrm>
                                  <a:off x="2104390" y="775970"/>
                                  <a:ext cx="313690" cy="4445"/>
                                </a:xfrm>
                                <a:prstGeom prst="line">
                                  <a:avLst/>
                                </a:prstGeom>
                                <a:ln w="9525" cap="flat" cmpd="sng">
                                  <a:solidFill>
                                    <a:srgbClr val="000000"/>
                                  </a:solidFill>
                                  <a:prstDash val="solid"/>
                                  <a:headEnd type="none" w="med" len="med"/>
                                  <a:tailEnd type="arrow" w="med" len="med"/>
                                </a:ln>
                                <a:effectLst/>
                              </wps:spPr>
                              <wps:bodyPr upright="1"/>
                            </wps:wsp>
                            <wps:wsp>
                              <wps:cNvPr id="51" name="直线 116"/>
                              <wps:cNvCnPr/>
                              <wps:spPr>
                                <a:xfrm flipV="1">
                                  <a:off x="2089150" y="1238250"/>
                                  <a:ext cx="355600" cy="0"/>
                                </a:xfrm>
                                <a:prstGeom prst="line">
                                  <a:avLst/>
                                </a:prstGeom>
                                <a:ln w="9525" cap="flat" cmpd="sng">
                                  <a:solidFill>
                                    <a:srgbClr val="000000"/>
                                  </a:solidFill>
                                  <a:prstDash val="solid"/>
                                  <a:headEnd type="none" w="med" len="med"/>
                                  <a:tailEnd type="arrow" w="med" len="med"/>
                                </a:ln>
                                <a:effectLst/>
                              </wps:spPr>
                              <wps:bodyPr upright="1"/>
                            </wps:wsp>
                            <wps:wsp>
                              <wps:cNvPr id="52" name="直线 117"/>
                              <wps:cNvCnPr/>
                              <wps:spPr>
                                <a:xfrm flipH="1" flipV="1">
                                  <a:off x="2792096" y="1400176"/>
                                  <a:ext cx="5080" cy="400050"/>
                                </a:xfrm>
                                <a:prstGeom prst="line">
                                  <a:avLst/>
                                </a:prstGeom>
                                <a:ln w="9525" cap="flat" cmpd="sng">
                                  <a:solidFill>
                                    <a:srgbClr val="000000"/>
                                  </a:solidFill>
                                  <a:prstDash val="solid"/>
                                  <a:headEnd type="none" w="med" len="med"/>
                                  <a:tailEnd type="arrow" w="med" len="med"/>
                                </a:ln>
                                <a:effectLst/>
                              </wps:spPr>
                              <wps:bodyPr upright="1"/>
                            </wps:wsp>
                            <wps:wsp>
                              <wps:cNvPr id="53" name="直线 118"/>
                              <wps:cNvCnPr/>
                              <wps:spPr>
                                <a:xfrm flipV="1">
                                  <a:off x="3048000" y="995045"/>
                                  <a:ext cx="355600" cy="0"/>
                                </a:xfrm>
                                <a:prstGeom prst="line">
                                  <a:avLst/>
                                </a:prstGeom>
                                <a:ln w="9525" cap="flat" cmpd="sng">
                                  <a:solidFill>
                                    <a:srgbClr val="000000"/>
                                  </a:solidFill>
                                  <a:prstDash val="solid"/>
                                  <a:headEnd type="none" w="med" len="med"/>
                                  <a:tailEnd type="arrow" w="med" len="med"/>
                                </a:ln>
                                <a:effectLst/>
                              </wps:spPr>
                              <wps:bodyPr upright="1"/>
                            </wps:wsp>
                            <wps:wsp>
                              <wps:cNvPr id="54" name="直线 119"/>
                              <wps:cNvCnPr/>
                              <wps:spPr>
                                <a:xfrm flipV="1">
                                  <a:off x="3761106" y="941705"/>
                                  <a:ext cx="475615" cy="635"/>
                                </a:xfrm>
                                <a:prstGeom prst="straightConnector1">
                                  <a:avLst/>
                                </a:prstGeom>
                                <a:ln w="9525" cap="flat" cmpd="sng">
                                  <a:solidFill>
                                    <a:srgbClr val="000000"/>
                                  </a:solidFill>
                                  <a:prstDash val="solid"/>
                                  <a:round/>
                                  <a:headEnd type="none" w="med" len="med"/>
                                  <a:tailEnd type="arrow" w="med" len="med"/>
                                </a:ln>
                              </wps:spPr>
                              <wps:bodyPr/>
                            </wps:wsp>
                            <wps:wsp>
                              <wps:cNvPr id="55" name="文本框 121"/>
                              <wps:cNvSpPr txBox="1"/>
                              <wps:spPr>
                                <a:xfrm>
                                  <a:off x="1243330" y="1873885"/>
                                  <a:ext cx="787400" cy="267335"/>
                                </a:xfrm>
                                <a:prstGeom prst="rect">
                                  <a:avLst/>
                                </a:prstGeom>
                                <a:solidFill>
                                  <a:srgbClr val="FFFFFF"/>
                                </a:solidFill>
                                <a:ln>
                                  <a:noFill/>
                                </a:ln>
                                <a:effectLst/>
                              </wps:spPr>
                              <wps:txbx>
                                <w:txbxContent>
                                  <w:p w14:paraId="738BF695">
                                    <w:pPr>
                                      <w:rPr>
                                        <w:rFonts w:ascii="Times New Roman" w:hAnsi="Times New Roman" w:eastAsia="宋体" w:cs="Times New Roman"/>
                                        <w:color w:val="auto"/>
                                        <w:kern w:val="2"/>
                                        <w:sz w:val="21"/>
                                      </w:rPr>
                                    </w:pPr>
                                    <w:r>
                                      <w:rPr>
                                        <w:rFonts w:hint="eastAsia" w:ascii="Times New Roman" w:hAnsi="Times New Roman" w:eastAsia="宋体" w:cs="Times New Roman"/>
                                        <w:lang w:val="en-US" w:eastAsia="zh-CN"/>
                                      </w:rPr>
                                      <w:t>N、W、S</w:t>
                                    </w:r>
                                  </w:p>
                                </w:txbxContent>
                              </wps:txbx>
                              <wps:bodyPr vert="horz" wrap="square" anchor="t" anchorCtr="0" upright="1"/>
                            </wps:wsp>
                            <wps:wsp>
                              <wps:cNvPr id="56" name="直线 122"/>
                              <wps:cNvCnPr/>
                              <wps:spPr>
                                <a:xfrm>
                                  <a:off x="1644650" y="1446531"/>
                                  <a:ext cx="4445" cy="453390"/>
                                </a:xfrm>
                                <a:prstGeom prst="line">
                                  <a:avLst/>
                                </a:prstGeom>
                                <a:ln w="9525" cap="flat" cmpd="sng">
                                  <a:solidFill>
                                    <a:srgbClr val="000000"/>
                                  </a:solidFill>
                                  <a:prstDash val="lgDash"/>
                                  <a:headEnd type="none" w="med" len="med"/>
                                  <a:tailEnd type="arrow" w="med" len="med"/>
                                </a:ln>
                                <a:effectLst/>
                              </wps:spPr>
                              <wps:bodyPr upright="1"/>
                            </wps:wsp>
                            <wps:wsp>
                              <wps:cNvPr id="57" name="直线 123"/>
                              <wps:cNvCnPr>
                                <a:stCxn id="45" idx="0"/>
                              </wps:cNvCnPr>
                              <wps:spPr>
                                <a:xfrm flipV="1">
                                  <a:off x="2732405" y="311150"/>
                                  <a:ext cx="0" cy="252730"/>
                                </a:xfrm>
                                <a:prstGeom prst="straightConnector1">
                                  <a:avLst/>
                                </a:prstGeom>
                                <a:ln w="9525" cap="flat" cmpd="sng">
                                  <a:solidFill>
                                    <a:srgbClr val="000000"/>
                                  </a:solidFill>
                                  <a:prstDash val="lgDash"/>
                                  <a:round/>
                                  <a:headEnd type="none" w="med" len="med"/>
                                  <a:tailEnd type="arrow" w="med" len="med"/>
                                </a:ln>
                              </wps:spPr>
                              <wps:bodyPr/>
                            </wps:wsp>
                            <wps:wsp>
                              <wps:cNvPr id="58" name="文本框 124"/>
                              <wps:cNvSpPr txBox="1"/>
                              <wps:spPr>
                                <a:xfrm>
                                  <a:off x="1287780" y="166370"/>
                                  <a:ext cx="714375" cy="290195"/>
                                </a:xfrm>
                                <a:prstGeom prst="rect">
                                  <a:avLst/>
                                </a:prstGeom>
                                <a:noFill/>
                                <a:ln>
                                  <a:noFill/>
                                </a:ln>
                                <a:effectLst/>
                              </wps:spPr>
                              <wps:txbx>
                                <w:txbxContent>
                                  <w:p w14:paraId="60983F8E">
                                    <w:pPr>
                                      <w:rPr>
                                        <w:rFonts w:hint="default" w:ascii="Times New Roman" w:hAnsi="Times New Roman" w:eastAsia="宋体" w:cs="Times New Roman"/>
                                        <w:lang w:val="en-US"/>
                                      </w:rPr>
                                    </w:pPr>
                                    <w:r>
                                      <w:rPr>
                                        <w:rFonts w:hint="eastAsia" w:ascii="Times New Roman" w:hAnsi="Times New Roman" w:eastAsia="宋体" w:cs="Times New Roman"/>
                                        <w:lang w:val="en-US" w:eastAsia="zh-CN"/>
                                      </w:rPr>
                                      <w:t>N、G、S</w:t>
                                    </w:r>
                                  </w:p>
                                </w:txbxContent>
                              </wps:txbx>
                              <wps:bodyPr vert="horz" wrap="square" anchor="t" anchorCtr="0" upright="1"/>
                            </wps:wsp>
                            <wps:wsp>
                              <wps:cNvPr id="59" name="文本框 546"/>
                              <wps:cNvSpPr txBox="1"/>
                              <wps:spPr>
                                <a:xfrm>
                                  <a:off x="3300730" y="2040255"/>
                                  <a:ext cx="1717040" cy="6343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4EE5DFA">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图例：</w:t>
                                    </w:r>
                                  </w:p>
                                  <w:p w14:paraId="01D210F1">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G：废气     S：固废</w:t>
                                    </w:r>
                                  </w:p>
                                  <w:p w14:paraId="2E76EEEC">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N：噪声     W：废水</w:t>
                                    </w:r>
                                  </w:p>
                                </w:txbxContent>
                              </wps:txbx>
                              <wps:bodyPr vert="horz" wrap="square" anchor="t" anchorCtr="0" upright="1"/>
                            </wps:wsp>
                            <wps:wsp>
                              <wps:cNvPr id="60" name="文本框 124"/>
                              <wps:cNvSpPr txBox="1"/>
                              <wps:spPr>
                                <a:xfrm>
                                  <a:off x="2261235" y="85725"/>
                                  <a:ext cx="918210" cy="290195"/>
                                </a:xfrm>
                                <a:prstGeom prst="rect">
                                  <a:avLst/>
                                </a:prstGeom>
                                <a:noFill/>
                                <a:ln>
                                  <a:noFill/>
                                </a:ln>
                                <a:effectLst/>
                              </wps:spPr>
                              <wps:txbx>
                                <w:txbxContent>
                                  <w:p w14:paraId="58552577">
                                    <w:pPr>
                                      <w:rPr>
                                        <w:rFonts w:hint="default" w:ascii="Times New Roman" w:hAnsi="Times New Roman" w:eastAsia="宋体" w:cs="Times New Roman"/>
                                        <w:lang w:val="en-US"/>
                                      </w:rPr>
                                    </w:pPr>
                                    <w:r>
                                      <w:rPr>
                                        <w:rFonts w:hint="eastAsia" w:ascii="Times New Roman" w:hAnsi="Times New Roman" w:eastAsia="宋体" w:cs="Times New Roman"/>
                                        <w:lang w:val="en-US" w:eastAsia="zh-CN"/>
                                      </w:rPr>
                                      <w:t>N、G、S</w:t>
                                    </w:r>
                                    <w:r>
                                      <w:rPr>
                                        <w:rFonts w:hint="eastAsia" w:cs="Times New Roman"/>
                                        <w:lang w:val="en-US" w:eastAsia="zh-CN"/>
                                      </w:rPr>
                                      <w:t>、W</w:t>
                                    </w:r>
                                  </w:p>
                                </w:txbxContent>
                              </wps:txbx>
                              <wps:bodyPr vert="horz" wrap="square" anchor="t" anchorCtr="0" upright="1"/>
                            </wps:wsp>
                            <wps:wsp>
                              <wps:cNvPr id="61" name="直线 123"/>
                              <wps:cNvCnPr>
                                <a:stCxn id="43" idx="0"/>
                                <a:endCxn id="58" idx="2"/>
                              </wps:cNvCnPr>
                              <wps:spPr>
                                <a:xfrm flipH="1" flipV="1">
                                  <a:off x="1645285" y="456565"/>
                                  <a:ext cx="8255" cy="179705"/>
                                </a:xfrm>
                                <a:prstGeom prst="straightConnector1">
                                  <a:avLst/>
                                </a:prstGeom>
                                <a:ln w="9525" cap="flat" cmpd="sng">
                                  <a:solidFill>
                                    <a:srgbClr val="000000"/>
                                  </a:solidFill>
                                  <a:prstDash val="lgDash"/>
                                  <a:round/>
                                  <a:headEnd type="none" w="med" len="med"/>
                                  <a:tailEnd type="arrow" w="med" len="med"/>
                                </a:ln>
                              </wps:spPr>
                              <wps:bodyPr/>
                            </wps:wsp>
                          </wpc:wpc>
                        </a:graphicData>
                      </a:graphic>
                    </wp:inline>
                  </w:drawing>
                </mc:Choice>
                <mc:Fallback>
                  <w:pict>
                    <v:group id="画布 89" o:spid="_x0000_s1026" o:spt="203" style="height:210.6pt;width:397.1pt;" coordsize="5043170,2674620" editas="canvas" o:gfxdata="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">
                      <o:lock v:ext="edit" aspectratio="f"/>
                      <v:shape id="画布 89" o:spid="_x0000_s1026" style="position:absolute;left:0;top:0;height:2674620;width:5043170;" filled="f" stroked="f" coordsize="21600,21600" o:gfxdata="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CCisHI1wAAAAUBAAAPAAAAAAAAAAEAIAAAACIAAABkcnMvZG93bnJldi54&#10;bWxQSwECFAAUAAAACACHTuJAfvVknOEGAABIMgAADgAAAAAAAAABACAAAAAmAQAAZHJzL2Uyb0Rv&#10;Yy54bWxQSwUGAAAAAAYABgBZAQAAeQoAAAAA&#10;">
                        <v:fill on="f" focussize="0,0"/>
                        <v:stroke on="f"/>
                        <v:imagedata o:title=""/>
                        <o:lock v:ext="edit" aspectratio="f"/>
                      </v:shape>
                      <v:shape id="文本框 92" o:spid="_x0000_s1026" o:spt="202" type="#_x0000_t202" style="position:absolute;left:1199515;top:1089661;height:285750;width:904875;" fillcolor="#FFFFFF" filled="t" stroked="t" coordsize="21600,21600" o:gfxdata="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dZuS31gAAAAUBAAAPAAAAAAAAAAEAIAAAACIAAABkcnMv&#10;ZG93bnJldi54bWxQSwECFAAUAAAACACHTuJAPvU81T4CAACEBAAADgAAAAAAAAABACAAAAAlAQAA&#10;ZHJzL2Uyb0RvYy54bWxQSwUGAAAAAAYABgBZAQAA1QUAAAAA&#10;">
                        <v:fill on="t" focussize="0,0"/>
                        <v:stroke color="#000000" joinstyle="miter"/>
                        <v:imagedata o:title=""/>
                        <o:lock v:ext="edit" aspectratio="f"/>
                        <v:textbox>
                          <w:txbxContent>
                            <w:p w14:paraId="72077369">
                              <w:pPr>
                                <w:rPr>
                                  <w:rFonts w:ascii="Times New Roman" w:hAnsi="Times New Roman" w:eastAsia="宋体" w:cs="Times New Roman"/>
                                </w:rPr>
                              </w:pPr>
                              <w:r>
                                <w:rPr>
                                  <w:rFonts w:hint="eastAsia" w:ascii="Times New Roman" w:hAnsi="Times New Roman" w:eastAsia="宋体" w:cs="Times New Roman"/>
                                </w:rPr>
                                <w:t>软化水系统</w:t>
                              </w:r>
                            </w:p>
                          </w:txbxContent>
                        </v:textbox>
                      </v:shape>
                      <v:shape id="文本框 102" o:spid="_x0000_s1026" o:spt="202" type="#_x0000_t202" style="position:absolute;left:196215;top:1091566;height:279400;width:597535;" fillcolor="#FFFFFF" filled="t" stroked="f" coordsize="21600,21600" o:gfxdata="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TLaOA1QAAAAUBAAAPAAAAAAAAAAEAIAAAACIAAABkcnMvZG93bnJldi54bWxQSwECFAAUAAAA&#10;CACHTuJAzdFjgvEBAADFAwAADgAAAAAAAAABACAAAAAkAQAAZHJzL2Uyb0RvYy54bWxQSwUGAAAA&#10;AAYABgBZAQAAhwUAAAAA&#10;">
                        <v:fill on="t" focussize="0,0"/>
                        <v:stroke on="f"/>
                        <v:imagedata o:title=""/>
                        <o:lock v:ext="edit" aspectratio="f"/>
                        <v:textbox>
                          <w:txbxContent>
                            <w:p w14:paraId="3D089AF5">
                              <w:pPr>
                                <w:rPr>
                                  <w:rFonts w:ascii="Times New Roman" w:hAnsi="Times New Roman" w:eastAsia="宋体" w:cs="Times New Roman"/>
                                </w:rPr>
                              </w:pPr>
                              <w:r>
                                <w:rPr>
                                  <w:rFonts w:hint="eastAsia" w:ascii="Times New Roman" w:hAnsi="Times New Roman" w:eastAsia="宋体" w:cs="Times New Roman"/>
                                </w:rPr>
                                <w:t>自来水</w:t>
                              </w:r>
                            </w:p>
                          </w:txbxContent>
                        </v:textbox>
                      </v:shape>
                      <v:shape id="文本框 107" o:spid="_x0000_s1026" o:spt="202" type="#_x0000_t202" style="position:absolute;left:1202690;top:636270;height:279400;width:901700;" fillcolor="#FFFFFF" filled="t" stroked="t" coordsize="21600,21600" o:gfxdata="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dZuS31gAAAAUBAAAPAAAAAAAAAAEAIAAAACIAAABkcnMvZG93&#10;bnJldi54bWxQSwECFAAUAAAACACHTuJAHFWtFTsCAACEBAAADgAAAAAAAAABACAAAAAlAQAAZHJz&#10;L2Uyb0RvYy54bWxQSwUGAAAAAAYABgBZAQAA0gUAAAAA&#10;">
                        <v:fill on="t" focussize="0,0"/>
                        <v:stroke color="#000000" joinstyle="miter"/>
                        <v:imagedata o:title=""/>
                        <o:lock v:ext="edit" aspectratio="f"/>
                        <v:textbox>
                          <w:txbxContent>
                            <w:p w14:paraId="17CAFDBA">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生物质燃料</w:t>
                              </w:r>
                            </w:p>
                          </w:txbxContent>
                        </v:textbox>
                      </v:shape>
                      <v:line id="直线 108" o:spid="_x0000_s1026" o:spt="20" style="position:absolute;left:808990;top:1233806;height:635;width:359410;" filled="f" stroked="t" coordsize="21600,21600" o:gfxdata="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kQ7Ny1wAAAAUBAAAPAAAAAAAAAAEAIAAAACIAAABkcnMvZG93&#10;bnJldi54bWxQSwECFAAUAAAACACHTuJAMfdXFQECAAD5AwAADgAAAAAAAAABACAAAAAmAQAAZHJz&#10;L2Uyb0RvYy54bWxQSwUGAAAAAAYABgBZAQAAmQUAAAAA&#10;">
                        <v:fill on="f" focussize="0,0"/>
                        <v:stroke color="#000000" joinstyle="round" endarrow="open"/>
                        <v:imagedata o:title=""/>
                        <o:lock v:ext="edit" aspectratio="f"/>
                      </v:line>
                      <v:shape id="文本框 109" o:spid="_x0000_s1026" o:spt="202" type="#_x0000_t202" style="position:absolute;left:2426970;top:563880;height:824230;width:610870;" fillcolor="#FFFFFF" filled="t" stroked="t" coordsize="21600,21600" o:gfxdata="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3Wbkt9YAAAAFAQAADwAAAAAAAAABACAAAAAiAAAAZHJzL2Rv&#10;d25yZXYueG1sUEsBAhQAFAAAAAgAh07iQLz7FrU8AgAAhAQAAA4AAAAAAAAAAQAgAAAAJQEAAGRy&#10;cy9lMm9Eb2MueG1sUEsFBgAAAAAGAAYAWQEAANMFAAAAAA==&#10;">
                        <v:fill on="t" focussize="0,0"/>
                        <v:stroke color="#000000" joinstyle="miter"/>
                        <v:imagedata o:title=""/>
                        <o:lock v:ext="edit" aspectratio="f"/>
                        <v:textbox>
                          <w:txbxContent>
                            <w:p w14:paraId="1A10E94C">
                              <w:pPr>
                                <w:jc w:val="center"/>
                                <w:rPr>
                                  <w:rFonts w:hint="eastAsia" w:ascii="Times New Roman" w:hAnsi="Times New Roman" w:eastAsia="宋体" w:cs="Times New Roman"/>
                                </w:rPr>
                              </w:pPr>
                              <w:r>
                                <w:rPr>
                                  <w:rFonts w:hint="eastAsia" w:cs="Times New Roman"/>
                                  <w:lang w:eastAsia="zh-CN"/>
                                </w:rPr>
                                <w:t>生物质成型燃料专用锅炉</w:t>
                              </w:r>
                            </w:p>
                          </w:txbxContent>
                        </v:textbox>
                      </v:shape>
                      <v:shape id="文本框 110" o:spid="_x0000_s1026" o:spt="202" type="#_x0000_t202" style="position:absolute;left:3405506;top:541655;height:863601;width:355600;" fillcolor="#FFFFFF" filled="t" stroked="t" coordsize="21600,21600" o:gfxdata="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dZuS31gAAAAUBAAAPAAAAAAAAAAEAIAAAACIAAABkcnMvZG93&#10;bnJldi54bWxQSwECFAAUAAAACACHTuJAehu4WzsCAACEBAAADgAAAAAAAAABACAAAAAlAQAAZHJz&#10;L2Uyb0RvYy54bWxQSwUGAAAAAAYABgBZAQAA0gUAAAAA&#10;">
                        <v:fill on="t" focussize="0,0"/>
                        <v:stroke color="#000000" joinstyle="miter"/>
                        <v:imagedata o:title=""/>
                        <o:lock v:ext="edit" aspectratio="f"/>
                        <v:textbox>
                          <w:txbxContent>
                            <w:p w14:paraId="7A2455AE">
                              <w:pPr>
                                <w:jc w:val="center"/>
                                <w:rPr>
                                  <w:rFonts w:hint="eastAsia" w:ascii="Times New Roman" w:hAnsi="Times New Roman" w:eastAsia="宋体" w:cs="Times New Roman"/>
                                </w:rPr>
                              </w:pPr>
                              <w:r>
                                <w:rPr>
                                  <w:rFonts w:hint="eastAsia" w:ascii="Times New Roman" w:hAnsi="Times New Roman" w:eastAsia="宋体" w:cs="Times New Roman"/>
                                </w:rPr>
                                <w:t>循环系统</w:t>
                              </w:r>
                            </w:p>
                          </w:txbxContent>
                        </v:textbox>
                      </v:shape>
                      <v:shape id="文本框 111" o:spid="_x0000_s1026" o:spt="202" type="#_x0000_t202" style="position:absolute;left:4218305;top:728345;height:481965;width:474345;" fillcolor="#FFFFFF" filled="t" stroked="t" coordsize="21600,21600" o:gfxdata="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dZuS31gAAAAUBAAAPAAAAAAAAAAEAIAAAACIAAABkcnMv&#10;ZG93bnJldi54bWxQSwECFAAUAAAACACHTuJAHiYIDj4CAACEBAAADgAAAAAAAAABACAAAAAlAQAA&#10;ZHJzL2Uyb0RvYy54bWxQSwUGAAAAAAYABgBZAQAA1QUAAAAA&#10;">
                        <v:fill on="t" focussize="0,0"/>
                        <v:stroke color="#000000" joinstyle="miter"/>
                        <v:imagedata o:title=""/>
                        <o:lock v:ext="edit" aspectratio="f"/>
                        <v:textbox>
                          <w:txbxContent>
                            <w:p w14:paraId="44F53D7F">
                              <w:pPr>
                                <w:jc w:val="center"/>
                                <w:rPr>
                                  <w:rFonts w:ascii="Times New Roman" w:hAnsi="Times New Roman" w:eastAsia="宋体" w:cs="Times New Roman"/>
                                </w:rPr>
                              </w:pPr>
                              <w:r>
                                <w:rPr>
                                  <w:rFonts w:hint="eastAsia" w:ascii="Times New Roman" w:hAnsi="Times New Roman" w:eastAsia="宋体" w:cs="Times New Roman"/>
                                </w:rPr>
                                <w:t>供暖热水</w:t>
                              </w:r>
                            </w:p>
                          </w:txbxContent>
                        </v:textbox>
                      </v:shape>
                      <v:shape id="自选图形 112" o:spid="_x0000_s1026" o:spt="32" type="#_x0000_t32" style="position:absolute;left:4455796;top:1210311;height:591185;width:8890;" filled="f" stroked="t" coordsize="21600,21600" o:gfxdata="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FSTGHWAAAABQEAAA8AAAAAAAAAAQAgAAAAIgAAAGRy&#10;cy9kb3ducmV2LnhtbFBLAQIUABQAAAAIAIdO4kD7N6eFQAIAAGgEAAAOAAAAAAAAAAEAIAAAACUB&#10;AABkcnMvZTJvRG9jLnhtbFBLBQYAAAAABgAGAFkBAADXBQAAAAA=&#10;">
                        <v:fill on="f" focussize="0,0"/>
                        <v:stroke color="#000000" joinstyle="round"/>
                        <v:imagedata o:title=""/>
                        <o:lock v:ext="edit" aspectratio="f"/>
                      </v:shape>
                      <v:line id="直线 113" o:spid="_x0000_s1026" o:spt="20" style="position:absolute;left:2800986;top:1797686;flip:x y;height:5080;width:1647825;" filled="f" stroked="t" coordsize="21600,21600" o:gfxdata="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&#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sXY8bSAAAABQEAAA8AAAAAAAAAAQAgAAAAIgAAAGRy&#10;cy9kb3ducmV2LnhtbFBLAQIUABQAAAAIAIdO4kAA0qP7CwIAAA8EAAAOAAAAAAAAAAEAIAAAACEB&#10;AABkcnMvZTJvRG9jLnhtbFBLBQYAAAAABgAGAFkBAACeBQAAAAA=&#10;">
                        <v:fill on="f" focussize="0,0"/>
                        <v:stroke color="#000000" joinstyle="round"/>
                        <v:imagedata o:title=""/>
                        <o:lock v:ext="edit" aspectratio="f"/>
                      </v:line>
                      <v:line id="直线 115" o:spid="_x0000_s1026" o:spt="20" style="position:absolute;left:2104390;top:775970;height:4445;width:313690;" filled="f" stroked="t" coordsize="21600,21600" o:gfxdata="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RDs3LXAAAABQEAAA8AAAAAAAAA&#10;AQAgAAAAIgAAAGRycy9kb3ducmV2LnhtbFBLAQIUABQAAAAIAIdO4kBS56FkEgIAACEEAAAOAAAA&#10;AAAAAAEAIAAAACYBAABkcnMvZTJvRG9jLnhtbFBLBQYAAAAABgAGAFkBAACqBQAAAAA=&#10;">
                        <v:fill on="f" focussize="0,0"/>
                        <v:stroke color="#000000" joinstyle="round" endarrow="open"/>
                        <v:imagedata o:title=""/>
                        <o:lock v:ext="edit" aspectratio="f"/>
                      </v:line>
                      <v:line id="直线 116" o:spid="_x0000_s1026" o:spt="20" style="position:absolute;left:2089150;top:1238250;flip:y;height:0;width:355600;" filled="f" stroked="t" coordsize="21600,21600" o:gfxdata="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79muzWAAAABQEAAA8AAAAAAAAAAQAgAAAAIgAAAGRy&#10;cy9kb3ducmV2LnhtbFBLAQIUABQAAAAIAIdO4kCSt5voBwIAAAIEAAAOAAAAAAAAAAEAIAAAACUB&#10;AABkcnMvZTJvRG9jLnhtbFBLBQYAAAAABgAGAFkBAACeBQAAAAA=&#10;">
                        <v:fill on="f" focussize="0,0"/>
                        <v:stroke color="#000000" joinstyle="round" endarrow="open"/>
                        <v:imagedata o:title=""/>
                        <o:lock v:ext="edit" aspectratio="f"/>
                      </v:line>
                      <v:line id="直线 117" o:spid="_x0000_s1026" o:spt="20" style="position:absolute;left:2792096;top:1400176;flip:x y;height:400050;width:5080;" filled="f" stroked="t" coordsize="21600,21600" o:gfxdata="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eRhH1gAAAAUBAAAPAAAAAAAAAAEA&#10;IAAAACIAAABkcnMvZG93bnJldi54bWxQSwECFAAUAAAACACHTuJAndGdoRECAAAPBAAADgAAAAAA&#10;AAABACAAAAAlAQAAZHJzL2Uyb0RvYy54bWxQSwUGAAAAAAYABgBZAQAAqAUAAAAA&#10;">
                        <v:fill on="f" focussize="0,0"/>
                        <v:stroke color="#000000" joinstyle="round" endarrow="open"/>
                        <v:imagedata o:title=""/>
                        <o:lock v:ext="edit" aspectratio="f"/>
                      </v:line>
                      <v:line id="直线 118" o:spid="_x0000_s1026" o:spt="20" style="position:absolute;left:3048000;top:995045;flip:y;height:0;width:355600;" filled="f" stroked="t" coordsize="21600,21600" o:gfxdata="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&#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Zrs1gAAAAUBAAAPAAAAAAAAAAEAIAAAACIAAABk&#10;cnMvZG93bnJldi54bWxQSwECFAAUAAAACACHTuJAy1TNgwgCAAABBAAADgAAAAAAAAABACAAAAAl&#10;AQAAZHJzL2Uyb0RvYy54bWxQSwUGAAAAAAYABgBZAQAAnwUAAAAA&#10;">
                        <v:fill on="f" focussize="0,0"/>
                        <v:stroke color="#000000" joinstyle="round" endarrow="open"/>
                        <v:imagedata o:title=""/>
                        <o:lock v:ext="edit" aspectratio="f"/>
                      </v:line>
                      <v:shape id="直线 119" o:spid="_x0000_s1026" o:spt="32" type="#_x0000_t32" style="position:absolute;left:3761106;top:941705;flip:y;height:635;width:475615;" filled="f" stroked="t" coordsize="21600,21600" o:gfxdata="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AhqUjVAAAABQEAAA8AAAAAAAAAAQAgAAAAIgAA&#10;AGRycy9kb3ducmV2LnhtbFBLAQIUABQAAAAIAIdO4kDjhLdOCwIAAAEEAAAOAAAAAAAAAAEAIAAA&#10;ACQBAABkcnMvZTJvRG9jLnhtbFBLBQYAAAAABgAGAFkBAAChBQAAAAA=&#10;">
                        <v:fill on="f" focussize="0,0"/>
                        <v:stroke color="#000000" joinstyle="round" endarrow="open"/>
                        <v:imagedata o:title=""/>
                        <o:lock v:ext="edit" aspectratio="f"/>
                      </v:shape>
                      <v:shape id="文本框 121" o:spid="_x0000_s1026" o:spt="202" type="#_x0000_t202" style="position:absolute;left:1243330;top:1873885;height:267335;width:787400;" fillcolor="#FFFFFF" filled="t" stroked="f" coordsize="21600,21600" o:gfxdata="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0y2jgNUAAAAFAQAADwAAAAAAAAABACAAAAAiAAAAZHJzL2Rvd25yZXYueG1sUEsBAhQAFAAA&#10;AAgAh07iQMljWN3yAQAAxgMAAA4AAAAAAAAAAQAgAAAAJAEAAGRycy9lMm9Eb2MueG1sUEsFBgAA&#10;AAAGAAYAWQEAAIgFAAAAAA==&#10;">
                        <v:fill on="t" focussize="0,0"/>
                        <v:stroke on="f"/>
                        <v:imagedata o:title=""/>
                        <o:lock v:ext="edit" aspectratio="f"/>
                        <v:textbox>
                          <w:txbxContent>
                            <w:p w14:paraId="738BF695">
                              <w:pPr>
                                <w:rPr>
                                  <w:rFonts w:ascii="Times New Roman" w:hAnsi="Times New Roman" w:eastAsia="宋体" w:cs="Times New Roman"/>
                                  <w:color w:val="auto"/>
                                  <w:kern w:val="2"/>
                                  <w:sz w:val="21"/>
                                </w:rPr>
                              </w:pPr>
                              <w:r>
                                <w:rPr>
                                  <w:rFonts w:hint="eastAsia" w:ascii="Times New Roman" w:hAnsi="Times New Roman" w:eastAsia="宋体" w:cs="Times New Roman"/>
                                  <w:lang w:val="en-US" w:eastAsia="zh-CN"/>
                                </w:rPr>
                                <w:t>N、W、S</w:t>
                              </w:r>
                            </w:p>
                          </w:txbxContent>
                        </v:textbox>
                      </v:shape>
                      <v:line id="直线 122" o:spid="_x0000_s1026" o:spt="20" style="position:absolute;left:1644650;top:1446531;height:453390;width:4445;" filled="f" stroked="t" coordsize="21600,21600" o:gfxdata="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cP46tMAAAAFAQAADwAAAAAAAAABACAAAAAiAAAAZHJzL2Rvd25y&#10;ZXYueG1sUEsBAhQAFAAAAAgAh07iQG/+okIDAgAA/AMAAA4AAAAAAAAAAQAgAAAAIgEAAGRycy9l&#10;Mm9Eb2MueG1sUEsFBgAAAAAGAAYAWQEAAJcFAAAAAA==&#10;">
                        <v:fill on="f" focussize="0,0"/>
                        <v:stroke color="#000000" joinstyle="round" dashstyle="longDash" endarrow="open"/>
                        <v:imagedata o:title=""/>
                        <o:lock v:ext="edit" aspectratio="f"/>
                      </v:line>
                      <v:shape id="直线 123" o:spid="_x0000_s1026" o:spt="32" type="#_x0000_t32" style="position:absolute;left:2732405;top:311150;flip:y;height:252730;width:0;" filled="f" stroked="t" coordsize="21600,21600" o:gfxdata="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BXoktQAAAAFAQAADwAAAAAA&#10;AAABACAAAAAiAAAAZHJzL2Rvd25yZXYueG1sUEsBAhQAFAAAAAgAh07iQP04OWYXAgAAJwQAAA4A&#10;AAAAAAAAAQAgAAAAIwEAAGRycy9lMm9Eb2MueG1sUEsFBgAAAAAGAAYAWQEAAKwFAAAAAA==&#10;">
                        <v:fill on="f" focussize="0,0"/>
                        <v:stroke color="#000000" joinstyle="round" dashstyle="longDash" endarrow="open"/>
                        <v:imagedata o:title=""/>
                        <o:lock v:ext="edit" aspectratio="f"/>
                      </v:shape>
                      <v:shape id="文本框 124" o:spid="_x0000_s1026" o:spt="202" type="#_x0000_t202" style="position:absolute;left:1287780;top:166370;height:290195;width:714375;" filled="f" stroked="f" coordsize="21600,21600" o:gfxdata="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5VuArUAAAABQEAAA8AAAAAAAAA&#10;AQAgAAAAIgAAAGRycy9kb3ducmV2LnhtbFBLAQIUABQAAAAIAIdO4kAuPD7r3AEAAJwDAAAOAAAA&#10;AAAAAAEAIAAAACMBAABkcnMvZTJvRG9jLnhtbFBLBQYAAAAABgAGAFkBAABxBQAAAAA=&#10;">
                        <v:fill on="f" focussize="0,0"/>
                        <v:stroke on="f"/>
                        <v:imagedata o:title=""/>
                        <o:lock v:ext="edit" aspectratio="f"/>
                        <v:textbox>
                          <w:txbxContent>
                            <w:p w14:paraId="60983F8E">
                              <w:pPr>
                                <w:rPr>
                                  <w:rFonts w:hint="default" w:ascii="Times New Roman" w:hAnsi="Times New Roman" w:eastAsia="宋体" w:cs="Times New Roman"/>
                                  <w:lang w:val="en-US"/>
                                </w:rPr>
                              </w:pPr>
                              <w:r>
                                <w:rPr>
                                  <w:rFonts w:hint="eastAsia" w:ascii="Times New Roman" w:hAnsi="Times New Roman" w:eastAsia="宋体" w:cs="Times New Roman"/>
                                  <w:lang w:val="en-US" w:eastAsia="zh-CN"/>
                                </w:rPr>
                                <w:t>N、G、S</w:t>
                              </w:r>
                            </w:p>
                          </w:txbxContent>
                        </v:textbox>
                      </v:shape>
                      <v:shape id="文本框 546" o:spid="_x0000_s1026" o:spt="202" type="#_x0000_t202" style="position:absolute;left:3300730;top:2040255;height:634365;width:1717040;" fillcolor="#FFFFFF" filled="t" stroked="t" coordsize="21600,21600" o:gfxdata="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Wbkt9YAAAAFAQAADwAAAAAAAAABACAAAAAiAAAAZHJz&#10;L2Rvd25yZXYueG1sUEsBAhQAFAAAAAgAh07iQKHIzOU/AgAAhgQAAA4AAAAAAAAAAQAgAAAAJQEA&#10;AGRycy9lMm9Eb2MueG1sUEsFBgAAAAAGAAYAWQEAANYFAAAAAA==&#10;">
                        <v:fill on="t" focussize="0,0"/>
                        <v:stroke color="#000000" joinstyle="miter"/>
                        <v:imagedata o:title=""/>
                        <o:lock v:ext="edit" aspectratio="f"/>
                        <v:textbox>
                          <w:txbxContent>
                            <w:p w14:paraId="64EE5DFA">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图例：</w:t>
                              </w:r>
                            </w:p>
                            <w:p w14:paraId="01D210F1">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G：废气     S：固废</w:t>
                              </w:r>
                            </w:p>
                            <w:p w14:paraId="2E76EEEC">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N：噪声     W：废水</w:t>
                              </w:r>
                            </w:p>
                          </w:txbxContent>
                        </v:textbox>
                      </v:shape>
                      <v:shape id="文本框 124" o:spid="_x0000_s1026" o:spt="202" type="#_x0000_t202" style="position:absolute;left:2261235;top:85725;height:290195;width:918210;" filled="f" stroked="f" coordsize="21600,21600" o:gfxdata="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lW4CtQAAAAFAQAADwAAAAAAAAAB&#10;ACAAAAAiAAAAZHJzL2Rvd25yZXYueG1sUEsBAhQAFAAAAAgAh07iQG1mt1LbAQAAmwMAAA4AAAAA&#10;AAAAAQAgAAAAIwEAAGRycy9lMm9Eb2MueG1sUEsFBgAAAAAGAAYAWQEAAHAFAAAAAA==&#10;">
                        <v:fill on="f" focussize="0,0"/>
                        <v:stroke on="f"/>
                        <v:imagedata o:title=""/>
                        <o:lock v:ext="edit" aspectratio="f"/>
                        <v:textbox>
                          <w:txbxContent>
                            <w:p w14:paraId="58552577">
                              <w:pPr>
                                <w:rPr>
                                  <w:rFonts w:hint="default" w:ascii="Times New Roman" w:hAnsi="Times New Roman" w:eastAsia="宋体" w:cs="Times New Roman"/>
                                  <w:lang w:val="en-US"/>
                                </w:rPr>
                              </w:pPr>
                              <w:r>
                                <w:rPr>
                                  <w:rFonts w:hint="eastAsia" w:ascii="Times New Roman" w:hAnsi="Times New Roman" w:eastAsia="宋体" w:cs="Times New Roman"/>
                                  <w:lang w:val="en-US" w:eastAsia="zh-CN"/>
                                </w:rPr>
                                <w:t>N、G、S</w:t>
                              </w:r>
                              <w:r>
                                <w:rPr>
                                  <w:rFonts w:hint="eastAsia" w:cs="Times New Roman"/>
                                  <w:lang w:val="en-US" w:eastAsia="zh-CN"/>
                                </w:rPr>
                                <w:t>、W</w:t>
                              </w:r>
                            </w:p>
                          </w:txbxContent>
                        </v:textbox>
                      </v:shape>
                      <v:shape id="直线 123" o:spid="_x0000_s1026" o:spt="32" type="#_x0000_t32" style="position:absolute;left:1645285;top:456565;flip:x y;height:179705;width:8255;" filled="f" stroked="t" coordsize="21600,21600" o:gfxdata="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g9V3u1gAAAAUBAAAPAAAAAAAAAAEAIAAAACIAAABkcnMvZG93bnJldi54bWxQSwECFAAU&#10;AAAACACHTuJA+Uu2SywCAABPBAAADgAAAAAAAAABACAAAAAlAQAAZHJzL2Uyb0RvYy54bWxQSwUG&#10;AAAAAAYABgBZAQAAwwUAAAAA&#10;">
                        <v:fill on="f" focussize="0,0"/>
                        <v:stroke color="#000000" joinstyle="round" dashstyle="longDash" endarrow="open"/>
                        <v:imagedata o:title=""/>
                        <o:lock v:ext="edit" aspectratio="f"/>
                      </v:shape>
                      <w10:wrap type="none"/>
                      <w10:anchorlock/>
                    </v:group>
                  </w:pict>
                </mc:Fallback>
              </mc:AlternateContent>
            </w:r>
          </w:p>
          <w:p w14:paraId="34A9F4FA">
            <w:pPr>
              <w:widowControl/>
              <w:spacing w:line="240" w:lineRule="auto"/>
              <w:ind w:left="0" w:leftChars="0" w:firstLine="0" w:firstLineChars="0"/>
              <w:jc w:val="center"/>
              <w:textAlignment w:val="baseline"/>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图2-2工艺流程及产污环节图</w:t>
            </w:r>
          </w:p>
          <w:p w14:paraId="27F89AB6">
            <w:pPr>
              <w:spacing w:line="460" w:lineRule="exact"/>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b/>
                <w:bCs/>
                <w:color w:val="000000" w:themeColor="text1"/>
                <w:sz w:val="24"/>
                <w:szCs w:val="24"/>
                <w:highlight w:val="none"/>
                <w14:textFill>
                  <w14:solidFill>
                    <w14:schemeClr w14:val="tx1"/>
                  </w14:solidFill>
                </w14:textFill>
              </w:rPr>
              <w:t>、主要产污环节分析</w:t>
            </w:r>
          </w:p>
          <w:p w14:paraId="5118FF9D">
            <w:pPr>
              <w:spacing w:line="460" w:lineRule="exact"/>
              <w:ind w:firstLine="480"/>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bCs/>
                <w:color w:val="000000" w:themeColor="text1"/>
                <w:sz w:val="24"/>
                <w:szCs w:val="24"/>
                <w:highlight w:val="none"/>
                <w14:textFill>
                  <w14:solidFill>
                    <w14:schemeClr w14:val="tx1"/>
                  </w14:solidFill>
                </w14:textFill>
              </w:rPr>
              <w:t>施工期</w:t>
            </w:r>
          </w:p>
          <w:p w14:paraId="6EFDBA00">
            <w:pPr>
              <w:spacing w:line="460" w:lineRule="exact"/>
              <w:ind w:firstLine="480"/>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本项目施工期的工程内容较为简单，主要为锅炉等设备的安装调试，施工期较短，对外环境影响不大。</w:t>
            </w:r>
          </w:p>
          <w:p w14:paraId="1888580F">
            <w:pPr>
              <w:spacing w:line="460" w:lineRule="exact"/>
              <w:ind w:firstLine="480"/>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1）噪声</w:t>
            </w:r>
          </w:p>
          <w:p w14:paraId="0DDC6904">
            <w:pPr>
              <w:spacing w:line="460" w:lineRule="exact"/>
              <w:ind w:firstLine="480"/>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施工期的噪声主要为设备安装产生的噪声。</w:t>
            </w:r>
          </w:p>
          <w:p w14:paraId="00537806">
            <w:pPr>
              <w:spacing w:line="460" w:lineRule="exact"/>
              <w:ind w:firstLine="480"/>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2）固废</w:t>
            </w:r>
          </w:p>
          <w:p w14:paraId="6FD86324">
            <w:pPr>
              <w:spacing w:line="460" w:lineRule="exact"/>
              <w:ind w:firstLine="480"/>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施工期的固废主要为设备安装产生的废弃包装等少量垃圾。</w:t>
            </w:r>
          </w:p>
          <w:p w14:paraId="156316BC">
            <w:pPr>
              <w:spacing w:line="460" w:lineRule="exact"/>
              <w:ind w:firstLine="480"/>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bCs/>
                <w:color w:val="000000" w:themeColor="text1"/>
                <w:sz w:val="24"/>
                <w:szCs w:val="24"/>
                <w:highlight w:val="none"/>
                <w14:textFill>
                  <w14:solidFill>
                    <w14:schemeClr w14:val="tx1"/>
                  </w14:solidFill>
                </w14:textFill>
              </w:rPr>
              <w:t>运营期</w:t>
            </w:r>
          </w:p>
          <w:p w14:paraId="3F7EA2C1">
            <w:pPr>
              <w:spacing w:line="460" w:lineRule="exact"/>
              <w:ind w:firstLine="480"/>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1）废气产生环节</w:t>
            </w:r>
          </w:p>
          <w:p w14:paraId="53D72DE9">
            <w:pPr>
              <w:spacing w:line="460" w:lineRule="exact"/>
              <w:ind w:firstLine="480"/>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①</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 xml:space="preserve">装卸料、上料粉尘 </w:t>
            </w:r>
          </w:p>
          <w:p w14:paraId="6CA5AF75">
            <w:pPr>
              <w:spacing w:line="460" w:lineRule="exact"/>
              <w:ind w:firstLine="480"/>
              <w:rPr>
                <w:rFonts w:hint="default" w:ascii="Times New Roman" w:hAnsi="Times New Roman" w:eastAsia="宋体" w:cs="Times New Roman"/>
                <w:bCs/>
                <w:color w:val="000000" w:themeColor="text1"/>
                <w:sz w:val="24"/>
                <w:szCs w:val="24"/>
                <w:highlight w:val="none"/>
                <w14:textFill>
                  <w14:solidFill>
                    <w14:schemeClr w14:val="tx1"/>
                  </w14:solidFill>
                </w14:textFill>
              </w:rPr>
            </w:pPr>
            <w:bookmarkStart w:id="20" w:name="OLE_LINK33"/>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本项目生物质颗粒在上料过程中及灰渣收集过程中会产生少量的粉尘，由于</w:t>
            </w:r>
            <w:r>
              <w:rPr>
                <w:rFonts w:hint="eastAsia" w:cs="Times New Roman"/>
                <w:bCs/>
                <w:color w:val="000000" w:themeColor="text1"/>
                <w:sz w:val="24"/>
                <w:szCs w:val="24"/>
                <w:highlight w:val="none"/>
                <w:lang w:val="en-US" w:eastAsia="zh-CN"/>
                <w14:textFill>
                  <w14:solidFill>
                    <w14:schemeClr w14:val="tx1"/>
                  </w14:solidFill>
                </w14:textFill>
              </w:rPr>
              <w:t>生物质成型燃料</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均采用袋装进场，且储存量较小，同时原料暂存间及灰渣暂存间均采用封闭式结构并进行洒水降尘，装卸料、上料粉尘量较小，难以量化，故后文仅对其进行定性分析。</w:t>
            </w:r>
          </w:p>
          <w:bookmarkEnd w:id="20"/>
          <w:p w14:paraId="6ED78900">
            <w:pPr>
              <w:spacing w:line="460" w:lineRule="exact"/>
              <w:ind w:firstLine="480"/>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②锅炉烟气</w:t>
            </w:r>
          </w:p>
          <w:p w14:paraId="217AD210">
            <w:pPr>
              <w:spacing w:line="460" w:lineRule="exact"/>
              <w:ind w:firstLine="480"/>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锅炉烟</w:t>
            </w:r>
            <w:r>
              <w:rPr>
                <w:rFonts w:hint="default" w:ascii="Times New Roman" w:hAnsi="Times New Roman" w:cs="Times New Roman"/>
                <w:bCs/>
                <w:color w:val="000000" w:themeColor="text1"/>
                <w:sz w:val="24"/>
                <w:szCs w:val="24"/>
                <w:highlight w:val="none"/>
                <w14:textFill>
                  <w14:solidFill>
                    <w14:schemeClr w14:val="tx1"/>
                  </w14:solidFill>
                </w14:textFill>
              </w:rPr>
              <w:t>气主要以烟尘、SO</w:t>
            </w:r>
            <w:r>
              <w:rPr>
                <w:rFonts w:hint="default" w:ascii="Times New Roman" w:hAnsi="Times New Roman" w:cs="Times New Roman"/>
                <w:bCs/>
                <w:color w:val="000000" w:themeColor="text1"/>
                <w:sz w:val="24"/>
                <w:szCs w:val="24"/>
                <w:highlight w:val="none"/>
                <w:vertAlign w:val="subscript"/>
                <w14:textFill>
                  <w14:solidFill>
                    <w14:schemeClr w14:val="tx1"/>
                  </w14:solidFill>
                </w14:textFill>
              </w:rPr>
              <w:t>2</w:t>
            </w:r>
            <w:r>
              <w:rPr>
                <w:rFonts w:hint="default" w:ascii="Times New Roman" w:hAnsi="Times New Roman" w:cs="Times New Roman"/>
                <w:bCs/>
                <w:color w:val="000000" w:themeColor="text1"/>
                <w:sz w:val="24"/>
                <w:szCs w:val="24"/>
                <w:highlight w:val="none"/>
                <w14:textFill>
                  <w14:solidFill>
                    <w14:schemeClr w14:val="tx1"/>
                  </w14:solidFill>
                </w14:textFill>
              </w:rPr>
              <w:t>、NOx</w:t>
            </w:r>
            <w:r>
              <w:rPr>
                <w:rFonts w:hint="eastAsia" w:cs="Times New Roman"/>
                <w:bCs/>
                <w:color w:val="000000" w:themeColor="text1"/>
                <w:sz w:val="24"/>
                <w:szCs w:val="24"/>
                <w:highlight w:val="none"/>
                <w:lang w:eastAsia="zh-CN"/>
                <w14:textFill>
                  <w14:solidFill>
                    <w14:schemeClr w14:val="tx1"/>
                  </w14:solidFill>
                </w14:textFill>
              </w:rPr>
              <w:t>、汞及其化合物</w:t>
            </w:r>
            <w:r>
              <w:rPr>
                <w:rFonts w:hint="default" w:ascii="Times New Roman" w:hAnsi="Times New Roman" w:cs="Times New Roman"/>
                <w:bCs/>
                <w:color w:val="000000" w:themeColor="text1"/>
                <w:sz w:val="24"/>
                <w:szCs w:val="24"/>
                <w:highlight w:val="none"/>
                <w14:textFill>
                  <w14:solidFill>
                    <w14:schemeClr w14:val="tx1"/>
                  </w14:solidFill>
                </w14:textFill>
              </w:rPr>
              <w:t>为主</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w:t>
            </w:r>
            <w:bookmarkStart w:id="21" w:name="OLE_LINK32"/>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废气在炉膛内低氮燃烧后进行SNCR脱硝（</w:t>
            </w:r>
            <w:r>
              <w:rPr>
                <w:rFonts w:hint="eastAsia" w:cs="Times New Roman"/>
                <w:bCs/>
                <w:color w:val="000000" w:themeColor="text1"/>
                <w:sz w:val="24"/>
                <w:szCs w:val="24"/>
                <w:highlight w:val="none"/>
                <w:lang w:val="en-US" w:eastAsia="zh-CN"/>
                <w14:textFill>
                  <w14:solidFill>
                    <w14:schemeClr w14:val="tx1"/>
                  </w14:solidFill>
                </w14:textFill>
              </w:rPr>
              <w:t>脱硝效率70%</w:t>
            </w:r>
            <w:r>
              <w:rPr>
                <w:rFonts w:hint="default" w:ascii="Times New Roman" w:hAnsi="Times New Roman" w:eastAsia="宋体" w:cs="Times New Roman"/>
                <w:bCs/>
                <w:color w:val="000000" w:themeColor="text1"/>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，脱硝后进入多管旋风除尘器和布袋除尘器进行粉尘过滤</w:t>
            </w:r>
            <w:r>
              <w:rPr>
                <w:rFonts w:hint="default" w:ascii="Times New Roman" w:hAnsi="Times New Roman" w:eastAsia="宋体" w:cs="Times New Roman"/>
                <w:bCs/>
                <w:color w:val="000000" w:themeColor="text1"/>
                <w:sz w:val="24"/>
                <w:szCs w:val="24"/>
                <w:highlight w:val="none"/>
                <w14:textFill>
                  <w14:solidFill>
                    <w14:schemeClr w14:val="tx1"/>
                  </w14:solidFill>
                </w14:textFill>
              </w:rPr>
              <w:t>（</w:t>
            </w:r>
            <w:r>
              <w:rPr>
                <w:rFonts w:hint="eastAsia" w:cs="Times New Roman"/>
                <w:bCs/>
                <w:color w:val="000000" w:themeColor="text1"/>
                <w:sz w:val="24"/>
                <w:szCs w:val="24"/>
                <w:highlight w:val="none"/>
                <w:lang w:eastAsia="zh-CN"/>
                <w14:textFill>
                  <w14:solidFill>
                    <w14:schemeClr w14:val="tx1"/>
                  </w14:solidFill>
                </w14:textFill>
              </w:rPr>
              <w:t>除尘效率99%</w:t>
            </w:r>
            <w:r>
              <w:rPr>
                <w:rFonts w:hint="default" w:ascii="Times New Roman" w:hAnsi="Times New Roman" w:eastAsia="宋体" w:cs="Times New Roman"/>
                <w:bCs/>
                <w:color w:val="000000" w:themeColor="text1"/>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，除尘后的含硫烟气通过</w:t>
            </w:r>
            <w:r>
              <w:rPr>
                <w:rFonts w:hint="eastAsia" w:cs="Times New Roman"/>
                <w:bCs/>
                <w:color w:val="000000" w:themeColor="text1"/>
                <w:sz w:val="24"/>
                <w:szCs w:val="24"/>
                <w:highlight w:val="none"/>
                <w:lang w:val="en-US" w:eastAsia="zh-CN"/>
                <w14:textFill>
                  <w14:solidFill>
                    <w14:schemeClr w14:val="tx1"/>
                  </w14:solidFill>
                </w14:textFill>
              </w:rPr>
              <w:t>引风机送入双碱法脱硫塔</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。烟气在脱硫塔内经过三层喷淋，与氢氧化钠溶液反应，将烟气内的二氧化硫脱除（</w:t>
            </w:r>
            <w:r>
              <w:rPr>
                <w:rFonts w:hint="eastAsia" w:cs="Times New Roman"/>
                <w:bCs/>
                <w:color w:val="000000" w:themeColor="text1"/>
                <w:sz w:val="24"/>
                <w:szCs w:val="24"/>
                <w:highlight w:val="none"/>
                <w:lang w:val="en-US" w:eastAsia="zh-CN"/>
                <w14:textFill>
                  <w14:solidFill>
                    <w14:schemeClr w14:val="tx1"/>
                  </w14:solidFill>
                </w14:textFill>
              </w:rPr>
              <w:t>脱硫效率90%</w:t>
            </w:r>
            <w:r>
              <w:rPr>
                <w:rFonts w:hint="default" w:ascii="Times New Roman" w:hAnsi="Times New Roman" w:eastAsia="宋体" w:cs="Times New Roman"/>
                <w:bCs/>
                <w:color w:val="000000" w:themeColor="text1"/>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，脱硫后的烟气经过除雾器进行脱水处理后经</w:t>
            </w:r>
            <w:r>
              <w:rPr>
                <w:rFonts w:hint="eastAsia" w:cs="Times New Roman"/>
                <w:bCs/>
                <w:color w:val="000000" w:themeColor="text1"/>
                <w:sz w:val="24"/>
                <w:szCs w:val="24"/>
                <w:highlight w:val="none"/>
                <w:lang w:val="en-US" w:eastAsia="zh-CN"/>
                <w14:textFill>
                  <w14:solidFill>
                    <w14:schemeClr w14:val="tx1"/>
                  </w14:solidFill>
                </w14:textFill>
              </w:rPr>
              <w:t>40m高排气筒（DA001）</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进行有组织排放</w:t>
            </w:r>
            <w:bookmarkEnd w:id="21"/>
            <w:r>
              <w:rPr>
                <w:rFonts w:hint="default" w:ascii="Times New Roman" w:hAnsi="Times New Roman" w:eastAsia="宋体" w:cs="Times New Roman"/>
                <w:bCs/>
                <w:color w:val="000000" w:themeColor="text1"/>
                <w:sz w:val="24"/>
                <w:szCs w:val="24"/>
                <w:highlight w:val="none"/>
                <w14:textFill>
                  <w14:solidFill>
                    <w14:schemeClr w14:val="tx1"/>
                  </w14:solidFill>
                </w14:textFill>
              </w:rPr>
              <w:t>。</w:t>
            </w:r>
          </w:p>
          <w:p w14:paraId="6369FFB1">
            <w:pPr>
              <w:spacing w:line="460" w:lineRule="exact"/>
              <w:ind w:firstLine="480"/>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2）废水产生环节</w:t>
            </w:r>
          </w:p>
          <w:p w14:paraId="308BAD9C">
            <w:pPr>
              <w:spacing w:line="460" w:lineRule="exact"/>
              <w:ind w:firstLine="480"/>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运营期废水</w:t>
            </w:r>
            <w:bookmarkStart w:id="22" w:name="OLE_LINK34"/>
            <w:r>
              <w:rPr>
                <w:rFonts w:hint="default" w:ascii="Times New Roman" w:hAnsi="Times New Roman" w:eastAsia="宋体" w:cs="Times New Roman"/>
                <w:bCs/>
                <w:color w:val="000000" w:themeColor="text1"/>
                <w:sz w:val="24"/>
                <w:szCs w:val="24"/>
                <w:highlight w:val="none"/>
                <w14:textFill>
                  <w14:solidFill>
                    <w14:schemeClr w14:val="tx1"/>
                  </w14:solidFill>
                </w14:textFill>
              </w:rPr>
              <w:t>包括</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锅炉软化水排水</w:t>
            </w:r>
            <w:r>
              <w:rPr>
                <w:rFonts w:hint="eastAsia"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14:textFill>
                  <w14:solidFill>
                    <w14:schemeClr w14:val="tx1"/>
                  </w14:solidFill>
                </w14:textFill>
              </w:rPr>
              <w:t>锅炉排污水</w:t>
            </w:r>
            <w:r>
              <w:rPr>
                <w:rFonts w:hint="eastAsia" w:cs="Times New Roman"/>
                <w:bCs/>
                <w:color w:val="000000" w:themeColor="text1"/>
                <w:sz w:val="24"/>
                <w:szCs w:val="24"/>
                <w:highlight w:val="none"/>
                <w:lang w:eastAsia="zh-CN"/>
                <w14:textFill>
                  <w14:solidFill>
                    <w14:schemeClr w14:val="tx1"/>
                  </w14:solidFill>
                </w14:textFill>
              </w:rPr>
              <w:t>和脱硫废水</w:t>
            </w:r>
            <w:r>
              <w:rPr>
                <w:rFonts w:hint="eastAsia" w:cs="Times New Roman"/>
                <w:bCs/>
                <w:color w:val="000000" w:themeColor="text1"/>
                <w:sz w:val="24"/>
                <w:szCs w:val="24"/>
                <w:highlight w:val="none"/>
                <w:lang w:val="en-US" w:eastAsia="zh-CN"/>
                <w14:textFill>
                  <w14:solidFill>
                    <w14:schemeClr w14:val="tx1"/>
                  </w14:solidFill>
                </w14:textFill>
              </w:rPr>
              <w:t>。</w:t>
            </w:r>
          </w:p>
          <w:p w14:paraId="7DED3A88">
            <w:pPr>
              <w:spacing w:line="460" w:lineRule="exact"/>
              <w:ind w:firstLine="480"/>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软化处理废水</w:t>
            </w:r>
            <w:r>
              <w:rPr>
                <w:rFonts w:hint="eastAsia" w:cs="Times New Roman"/>
                <w:bCs/>
                <w:color w:val="000000" w:themeColor="text1"/>
                <w:sz w:val="24"/>
                <w:szCs w:val="24"/>
                <w:highlight w:val="none"/>
                <w:lang w:val="en-US" w:eastAsia="zh-CN"/>
                <w14:textFill>
                  <w14:solidFill>
                    <w14:schemeClr w14:val="tx1"/>
                  </w14:solidFill>
                </w14:textFill>
              </w:rPr>
              <w:t>和</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锅炉排污水用于厂区洒水抑尘，不外排</w:t>
            </w:r>
            <w:bookmarkEnd w:id="22"/>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；脱硫废水循环使用，不外排。</w:t>
            </w:r>
          </w:p>
          <w:p w14:paraId="71069116">
            <w:pPr>
              <w:spacing w:line="460" w:lineRule="exact"/>
              <w:ind w:firstLine="480"/>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3）噪声产生环节</w:t>
            </w:r>
          </w:p>
          <w:p w14:paraId="51F85148">
            <w:pPr>
              <w:spacing w:line="460" w:lineRule="exact"/>
              <w:ind w:firstLine="480"/>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本项目运营期噪声主要为</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燃烧器</w:t>
            </w:r>
            <w:r>
              <w:rPr>
                <w:rFonts w:hint="default" w:ascii="Times New Roman" w:hAnsi="Times New Roman" w:cs="Times New Roman"/>
                <w:bCs/>
                <w:color w:val="000000" w:themeColor="text1"/>
                <w:sz w:val="24"/>
                <w:szCs w:val="24"/>
                <w:highlight w:val="none"/>
                <w14:textFill>
                  <w14:solidFill>
                    <w14:schemeClr w14:val="tx1"/>
                  </w14:solidFill>
                </w14:textFill>
              </w:rPr>
              <w:t>、水泵</w:t>
            </w:r>
            <w:r>
              <w:rPr>
                <w:rFonts w:hint="default" w:ascii="Times New Roman" w:hAnsi="Times New Roman" w:cs="Times New Roman"/>
                <w:bCs/>
                <w:color w:val="000000" w:themeColor="text1"/>
                <w:sz w:val="24"/>
                <w:szCs w:val="24"/>
                <w:highlight w:val="none"/>
                <w:lang w:eastAsia="zh-CN"/>
                <w14:textFill>
                  <w14:solidFill>
                    <w14:schemeClr w14:val="tx1"/>
                  </w14:solidFill>
                </w14:textFill>
              </w:rPr>
              <w:t>、风机等</w:t>
            </w:r>
            <w:r>
              <w:rPr>
                <w:rFonts w:hint="default" w:ascii="Times New Roman" w:hAnsi="Times New Roman" w:cs="Times New Roman"/>
                <w:bCs/>
                <w:color w:val="000000" w:themeColor="text1"/>
                <w:sz w:val="24"/>
                <w:szCs w:val="24"/>
                <w:highlight w:val="none"/>
                <w14:textFill>
                  <w14:solidFill>
                    <w14:schemeClr w14:val="tx1"/>
                  </w14:solidFill>
                </w14:textFill>
              </w:rPr>
              <w:t>运行产生的设备噪声，其声压等级为80-90dB(A)。</w:t>
            </w:r>
          </w:p>
          <w:p w14:paraId="3B389D84">
            <w:pPr>
              <w:spacing w:line="460" w:lineRule="exact"/>
              <w:ind w:firstLine="480"/>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4）固废产生环节</w:t>
            </w:r>
          </w:p>
          <w:p w14:paraId="2964FE27">
            <w:pPr>
              <w:spacing w:line="460" w:lineRule="exact"/>
              <w:ind w:firstLine="480"/>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本项目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员工</w:t>
            </w:r>
            <w:r>
              <w:rPr>
                <w:rFonts w:hint="default" w:ascii="Times New Roman" w:hAnsi="Times New Roman" w:cs="Times New Roman"/>
                <w:color w:val="000000" w:themeColor="text1"/>
                <w:sz w:val="24"/>
                <w:szCs w:val="24"/>
                <w:highlight w:val="none"/>
                <w14:textFill>
                  <w14:solidFill>
                    <w14:schemeClr w14:val="tx1"/>
                  </w14:solidFill>
                </w14:textFill>
              </w:rPr>
              <w:t>为</w:t>
            </w:r>
            <w:bookmarkStart w:id="23" w:name="OLE_LINK35"/>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山西庞泉重型机械制造有限公司</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的3名工作人员</w:t>
            </w:r>
            <w:bookmarkEnd w:id="23"/>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不新增员工，无新增生活垃圾，废离子交换树脂由厂家回收</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bookmarkStart w:id="24" w:name="OLE_LINK36"/>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锅炉灰渣</w:t>
            </w:r>
            <w:r>
              <w:rPr>
                <w:rFonts w:hint="eastAsia"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除尘灰</w:t>
            </w:r>
            <w:r>
              <w:rPr>
                <w:rFonts w:hint="eastAsia" w:cs="Times New Roman"/>
                <w:color w:val="000000" w:themeColor="text1"/>
                <w:kern w:val="2"/>
                <w:sz w:val="24"/>
                <w:szCs w:val="24"/>
                <w:highlight w:val="none"/>
                <w:lang w:val="en-US" w:eastAsia="zh-CN" w:bidi="ar-SA"/>
                <w14:textFill>
                  <w14:solidFill>
                    <w14:schemeClr w14:val="tx1"/>
                  </w14:solidFill>
                </w14:textFill>
              </w:rPr>
              <w:t>和脱硫石膏</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暂存于灰渣暂存间，</w:t>
            </w:r>
            <w:r>
              <w:rPr>
                <w:rFonts w:hint="eastAsia" w:cs="Times New Roman"/>
                <w:color w:val="000000" w:themeColor="text1"/>
                <w:kern w:val="2"/>
                <w:sz w:val="24"/>
                <w:szCs w:val="24"/>
                <w:highlight w:val="none"/>
                <w:lang w:val="en-US" w:eastAsia="zh-CN" w:bidi="ar-SA"/>
                <w14:textFill>
                  <w14:solidFill>
                    <w14:schemeClr w14:val="tx1"/>
                  </w14:solidFill>
                </w14:textFill>
              </w:rPr>
              <w:t>外售综合利用</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w:t>
            </w:r>
            <w:bookmarkEnd w:id="24"/>
          </w:p>
        </w:tc>
      </w:tr>
      <w:tr w14:paraId="56D31A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60" w:type="dxa"/>
            <w:noWrap w:val="0"/>
            <w:vAlign w:val="center"/>
          </w:tcPr>
          <w:p w14:paraId="626B2CDB">
            <w:pPr>
              <w:pStyle w:val="23"/>
              <w:adjustRightInd w:val="0"/>
              <w:snapToGrid w:val="0"/>
              <w:spacing w:before="0" w:beforeAutospacing="0" w:after="0" w:afterAutospacing="0"/>
              <w:jc w:val="both"/>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kern w:val="2"/>
                <w:sz w:val="24"/>
                <w:szCs w:val="24"/>
                <w:highlight w:val="none"/>
                <w:lang w:val="en-US" w:eastAsia="zh-CN"/>
                <w14:textFill>
                  <w14:solidFill>
                    <w14:schemeClr w14:val="tx1"/>
                  </w14:solidFill>
                </w14:textFill>
              </w:rPr>
              <w:t>与项目有关的原有环境污染问题</w:t>
            </w:r>
          </w:p>
        </w:tc>
        <w:tc>
          <w:tcPr>
            <w:tcW w:w="8448" w:type="dxa"/>
            <w:tcBorders>
              <w:top w:val="single" w:color="auto" w:sz="4" w:space="0"/>
            </w:tcBorders>
            <w:noWrap w:val="0"/>
            <w:vAlign w:val="top"/>
          </w:tcPr>
          <w:p w14:paraId="50B13D34">
            <w:pPr>
              <w:keepNext w:val="0"/>
              <w:keepLines w:val="0"/>
              <w:pageBreakBefore w:val="0"/>
              <w:widowControl w:val="0"/>
              <w:kinsoku/>
              <w:wordWrap/>
              <w:overflowPunct/>
              <w:topLinePunct w:val="0"/>
              <w:autoSpaceDE/>
              <w:autoSpaceDN/>
              <w:bidi w:val="0"/>
              <w:adjustRightInd w:val="0"/>
              <w:snapToGrid w:val="0"/>
              <w:spacing w:line="430" w:lineRule="exact"/>
              <w:jc w:val="left"/>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1、企业现有概况</w:t>
            </w:r>
          </w:p>
          <w:p w14:paraId="6BAE67F3">
            <w:pPr>
              <w:spacing w:line="460" w:lineRule="exact"/>
              <w:ind w:firstLine="48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山西庞泉重型机械制造有限公司前身是方山县庞泉工贸有限公司，于2018年1月4日进行了名称变更（由方山县庞泉工贸有限公司变更为山西庞泉重型机械制造有限公司），位于山西省吕梁市方山县麻地会乡胡堡村东南侧</w:t>
            </w:r>
            <w:r>
              <w:rPr>
                <w:rFonts w:hint="eastAsia" w:cs="Times New Roman"/>
                <w:bCs/>
                <w:color w:val="000000" w:themeColor="text1"/>
                <w:sz w:val="24"/>
                <w:szCs w:val="24"/>
                <w:highlight w:val="none"/>
                <w:lang w:val="en-US" w:eastAsia="zh-CN"/>
                <w14:textFill>
                  <w14:solidFill>
                    <w14:schemeClr w14:val="tx1"/>
                  </w14:solidFill>
                </w14:textFill>
              </w:rPr>
              <w:t>216</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m处，建设内容主要包括年产液压支柱及千斤顶5000套、DTL及DSJ型皮带输送机100套、SZD630刮板转载机100套、SGZ630-SGZ730刮板输送机100套、起重机60台、托辊及输送机配件10万件。</w:t>
            </w:r>
          </w:p>
          <w:p w14:paraId="556762C6">
            <w:pPr>
              <w:keepNext w:val="0"/>
              <w:keepLines w:val="0"/>
              <w:pageBreakBefore w:val="0"/>
              <w:widowControl w:val="0"/>
              <w:kinsoku/>
              <w:wordWrap/>
              <w:overflowPunct/>
              <w:topLinePunct w:val="0"/>
              <w:autoSpaceDE/>
              <w:autoSpaceDN/>
              <w:bidi w:val="0"/>
              <w:adjustRightInd w:val="0"/>
              <w:snapToGrid w:val="0"/>
              <w:spacing w:line="430" w:lineRule="exact"/>
              <w:jc w:val="left"/>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2、现有工程环保手续履行情况</w:t>
            </w:r>
          </w:p>
          <w:p w14:paraId="1106B9C5">
            <w:pPr>
              <w:pageBreakBefore w:val="0"/>
              <w:widowControl w:val="0"/>
              <w:kinsoku/>
              <w:wordWrap/>
              <w:overflowPunct/>
              <w:topLinePunct w:val="0"/>
              <w:autoSpaceDE/>
              <w:autoSpaceDN/>
              <w:bidi w:val="0"/>
              <w:spacing w:after="0" w:line="430" w:lineRule="exact"/>
              <w:ind w:left="0" w:leftChars="0"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详见环保手续完成情况一览表。</w:t>
            </w:r>
          </w:p>
          <w:p w14:paraId="2AE1DD79">
            <w:pPr>
              <w:keepNext w:val="0"/>
              <w:keepLines w:val="0"/>
              <w:pageBreakBefore w:val="0"/>
              <w:widowControl w:val="0"/>
              <w:kinsoku/>
              <w:wordWrap/>
              <w:overflowPunct/>
              <w:topLinePunct w:val="0"/>
              <w:autoSpaceDE/>
              <w:autoSpaceDN/>
              <w:bidi w:val="0"/>
              <w:adjustRightInd/>
              <w:snapToGrid/>
              <w:spacing w:after="0" w:line="430" w:lineRule="exact"/>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2-1</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1 </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环保手续完成情况一览表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9"/>
              <w:gridCol w:w="986"/>
              <w:gridCol w:w="767"/>
              <w:gridCol w:w="667"/>
              <w:gridCol w:w="733"/>
              <w:gridCol w:w="867"/>
              <w:gridCol w:w="1816"/>
              <w:gridCol w:w="1584"/>
              <w:gridCol w:w="403"/>
            </w:tblGrid>
            <w:tr w14:paraId="26325C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31" w:type="pct"/>
                  <w:tcBorders>
                    <w:tl2br w:val="nil"/>
                    <w:tr2bl w:val="nil"/>
                  </w:tcBorders>
                  <w:noWrap w:val="0"/>
                  <w:vAlign w:val="center"/>
                </w:tcPr>
                <w:p w14:paraId="5B7D812B">
                  <w:pPr>
                    <w:spacing w:line="320" w:lineRule="exact"/>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lang w:bidi="ar"/>
                      <w14:textFill>
                        <w14:solidFill>
                          <w14:schemeClr w14:val="tx1"/>
                        </w14:solidFill>
                      </w14:textFill>
                    </w:rPr>
                    <w:t>序号</w:t>
                  </w:r>
                </w:p>
              </w:tc>
              <w:tc>
                <w:tcPr>
                  <w:tcW w:w="601" w:type="pct"/>
                  <w:tcBorders>
                    <w:tl2br w:val="nil"/>
                    <w:tr2bl w:val="nil"/>
                  </w:tcBorders>
                  <w:noWrap w:val="0"/>
                  <w:vAlign w:val="center"/>
                </w:tcPr>
                <w:p w14:paraId="6866440F">
                  <w:pPr>
                    <w:spacing w:line="320" w:lineRule="exact"/>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lang w:bidi="ar"/>
                      <w14:textFill>
                        <w14:solidFill>
                          <w14:schemeClr w14:val="tx1"/>
                        </w14:solidFill>
                      </w14:textFill>
                    </w:rPr>
                    <w:t>项目名称</w:t>
                  </w:r>
                </w:p>
              </w:tc>
              <w:tc>
                <w:tcPr>
                  <w:tcW w:w="467" w:type="pct"/>
                  <w:tcBorders>
                    <w:tl2br w:val="nil"/>
                    <w:tr2bl w:val="nil"/>
                  </w:tcBorders>
                  <w:noWrap w:val="0"/>
                  <w:vAlign w:val="center"/>
                </w:tcPr>
                <w:p w14:paraId="4FF9871F">
                  <w:pPr>
                    <w:spacing w:line="320" w:lineRule="exact"/>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lang w:bidi="ar"/>
                      <w14:textFill>
                        <w14:solidFill>
                          <w14:schemeClr w14:val="tx1"/>
                        </w14:solidFill>
                      </w14:textFill>
                    </w:rPr>
                    <w:t>建设内容</w:t>
                  </w:r>
                </w:p>
              </w:tc>
              <w:tc>
                <w:tcPr>
                  <w:tcW w:w="406" w:type="pct"/>
                  <w:tcBorders>
                    <w:tl2br w:val="nil"/>
                    <w:tr2bl w:val="nil"/>
                  </w:tcBorders>
                  <w:noWrap w:val="0"/>
                  <w:vAlign w:val="center"/>
                </w:tcPr>
                <w:p w14:paraId="5A54D4F3">
                  <w:pPr>
                    <w:spacing w:line="320" w:lineRule="exact"/>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lang w:bidi="ar"/>
                      <w14:textFill>
                        <w14:solidFill>
                          <w14:schemeClr w14:val="tx1"/>
                        </w14:solidFill>
                      </w14:textFill>
                    </w:rPr>
                    <w:t>开工日期</w:t>
                  </w:r>
                </w:p>
              </w:tc>
              <w:tc>
                <w:tcPr>
                  <w:tcW w:w="446" w:type="pct"/>
                  <w:tcBorders>
                    <w:tl2br w:val="nil"/>
                    <w:tr2bl w:val="nil"/>
                  </w:tcBorders>
                  <w:noWrap w:val="0"/>
                  <w:vAlign w:val="center"/>
                </w:tcPr>
                <w:p w14:paraId="685FC0D5">
                  <w:pPr>
                    <w:spacing w:line="320" w:lineRule="exact"/>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lang w:bidi="ar"/>
                      <w14:textFill>
                        <w14:solidFill>
                          <w14:schemeClr w14:val="tx1"/>
                        </w14:solidFill>
                      </w14:textFill>
                    </w:rPr>
                    <w:t>建成日期</w:t>
                  </w:r>
                </w:p>
              </w:tc>
              <w:tc>
                <w:tcPr>
                  <w:tcW w:w="528" w:type="pct"/>
                  <w:tcBorders>
                    <w:tl2br w:val="nil"/>
                    <w:tr2bl w:val="nil"/>
                  </w:tcBorders>
                  <w:noWrap w:val="0"/>
                  <w:vAlign w:val="center"/>
                </w:tcPr>
                <w:p w14:paraId="17EBC72C">
                  <w:pPr>
                    <w:spacing w:line="320" w:lineRule="exact"/>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lang w:bidi="ar"/>
                      <w14:textFill>
                        <w14:solidFill>
                          <w14:schemeClr w14:val="tx1"/>
                        </w14:solidFill>
                      </w14:textFill>
                    </w:rPr>
                    <w:t>立项文件</w:t>
                  </w:r>
                </w:p>
              </w:tc>
              <w:tc>
                <w:tcPr>
                  <w:tcW w:w="1107" w:type="pct"/>
                  <w:tcBorders>
                    <w:tl2br w:val="nil"/>
                    <w:tr2bl w:val="nil"/>
                  </w:tcBorders>
                  <w:noWrap w:val="0"/>
                  <w:vAlign w:val="center"/>
                </w:tcPr>
                <w:p w14:paraId="09FDB42F">
                  <w:pPr>
                    <w:keepLines/>
                    <w:spacing w:line="320" w:lineRule="exact"/>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lang w:bidi="ar"/>
                      <w14:textFill>
                        <w14:solidFill>
                          <w14:schemeClr w14:val="tx1"/>
                        </w14:solidFill>
                      </w14:textFill>
                    </w:rPr>
                    <w:t>环境影响评价及批复</w:t>
                  </w:r>
                </w:p>
              </w:tc>
              <w:tc>
                <w:tcPr>
                  <w:tcW w:w="965" w:type="pct"/>
                  <w:tcBorders>
                    <w:tl2br w:val="nil"/>
                    <w:tr2bl w:val="nil"/>
                  </w:tcBorders>
                  <w:noWrap w:val="0"/>
                  <w:vAlign w:val="center"/>
                </w:tcPr>
                <w:p w14:paraId="68738688">
                  <w:pPr>
                    <w:keepLines/>
                    <w:spacing w:line="320" w:lineRule="exact"/>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lang w:bidi="ar"/>
                      <w14:textFill>
                        <w14:solidFill>
                          <w14:schemeClr w14:val="tx1"/>
                        </w14:solidFill>
                      </w14:textFill>
                    </w:rPr>
                    <w:t>竣工环保验收及排污许可证情况</w:t>
                  </w:r>
                </w:p>
              </w:tc>
              <w:tc>
                <w:tcPr>
                  <w:tcW w:w="245" w:type="pct"/>
                  <w:tcBorders>
                    <w:tl2br w:val="nil"/>
                    <w:tr2bl w:val="nil"/>
                  </w:tcBorders>
                  <w:noWrap w:val="0"/>
                  <w:vAlign w:val="center"/>
                </w:tcPr>
                <w:p w14:paraId="15EF83C8">
                  <w:pPr>
                    <w:keepLines/>
                    <w:spacing w:line="320" w:lineRule="exact"/>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lang w:bidi="ar"/>
                      <w14:textFill>
                        <w14:solidFill>
                          <w14:schemeClr w14:val="tx1"/>
                        </w14:solidFill>
                      </w14:textFill>
                    </w:rPr>
                    <w:t>运行</w:t>
                  </w:r>
                </w:p>
                <w:p w14:paraId="7D486115">
                  <w:pPr>
                    <w:keepLines/>
                    <w:spacing w:line="320" w:lineRule="exact"/>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lang w:bidi="ar"/>
                      <w14:textFill>
                        <w14:solidFill>
                          <w14:schemeClr w14:val="tx1"/>
                        </w14:solidFill>
                      </w14:textFill>
                    </w:rPr>
                    <w:t>情况</w:t>
                  </w:r>
                </w:p>
              </w:tc>
            </w:tr>
            <w:tr w14:paraId="6CDD1B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31" w:type="pct"/>
                  <w:tcBorders>
                    <w:tl2br w:val="nil"/>
                    <w:tr2bl w:val="nil"/>
                  </w:tcBorders>
                  <w:noWrap w:val="0"/>
                  <w:vAlign w:val="center"/>
                </w:tcPr>
                <w:p w14:paraId="1015BF9F">
                  <w:pPr>
                    <w:spacing w:line="320" w:lineRule="exact"/>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1</w:t>
                  </w:r>
                </w:p>
              </w:tc>
              <w:tc>
                <w:tcPr>
                  <w:tcW w:w="601" w:type="pct"/>
                  <w:tcBorders>
                    <w:tl2br w:val="nil"/>
                    <w:tr2bl w:val="nil"/>
                  </w:tcBorders>
                  <w:noWrap w:val="0"/>
                  <w:vAlign w:val="center"/>
                </w:tcPr>
                <w:p w14:paraId="28962A01">
                  <w:pPr>
                    <w:keepLines/>
                    <w:spacing w:line="32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山西庞泉重型机械制造有限公司矿用产品加工建设项目</w:t>
                  </w:r>
                </w:p>
              </w:tc>
              <w:tc>
                <w:tcPr>
                  <w:tcW w:w="467" w:type="pct"/>
                  <w:tcBorders>
                    <w:tl2br w:val="nil"/>
                    <w:tr2bl w:val="nil"/>
                  </w:tcBorders>
                  <w:noWrap w:val="0"/>
                  <w:vAlign w:val="center"/>
                </w:tcPr>
                <w:p w14:paraId="69C8C116">
                  <w:pPr>
                    <w:spacing w:line="32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矿用产品加工生产线</w:t>
                  </w:r>
                </w:p>
              </w:tc>
              <w:tc>
                <w:tcPr>
                  <w:tcW w:w="406" w:type="pct"/>
                  <w:tcBorders>
                    <w:tl2br w:val="nil"/>
                    <w:tr2bl w:val="nil"/>
                  </w:tcBorders>
                  <w:noWrap w:val="0"/>
                  <w:vAlign w:val="center"/>
                </w:tcPr>
                <w:p w14:paraId="7680591C">
                  <w:pPr>
                    <w:spacing w:line="320" w:lineRule="exact"/>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2010.10</w:t>
                  </w:r>
                </w:p>
              </w:tc>
              <w:tc>
                <w:tcPr>
                  <w:tcW w:w="446" w:type="pct"/>
                  <w:tcBorders>
                    <w:tl2br w:val="nil"/>
                    <w:tr2bl w:val="nil"/>
                  </w:tcBorders>
                  <w:noWrap w:val="0"/>
                  <w:vAlign w:val="center"/>
                </w:tcPr>
                <w:p w14:paraId="04F570D3">
                  <w:pPr>
                    <w:spacing w:line="320" w:lineRule="exact"/>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2012.10</w:t>
                  </w:r>
                </w:p>
              </w:tc>
              <w:tc>
                <w:tcPr>
                  <w:tcW w:w="528" w:type="pct"/>
                  <w:tcBorders>
                    <w:tl2br w:val="nil"/>
                    <w:tr2bl w:val="nil"/>
                  </w:tcBorders>
                  <w:noWrap w:val="0"/>
                  <w:vAlign w:val="center"/>
                </w:tcPr>
                <w:p w14:paraId="7736618A">
                  <w:pPr>
                    <w:spacing w:line="320" w:lineRule="exact"/>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吕梁市发展和改革委员会以吕发改审字</w:t>
                  </w:r>
                  <w:r>
                    <w:rPr>
                      <w:rFonts w:hint="default" w:ascii="Times New Roman" w:hAnsi="Times New Roman" w:cs="Times New Roman"/>
                      <w:color w:val="000000" w:themeColor="text1"/>
                      <w:szCs w:val="21"/>
                      <w:highlight w:val="none"/>
                      <w:lang w:eastAsia="zh-CN"/>
                      <w14:textFill>
                        <w14:solidFill>
                          <w14:schemeClr w14:val="tx1"/>
                        </w14:solidFill>
                      </w14:textFill>
                    </w:rPr>
                    <w:t>〔2010〕70号</w:t>
                  </w:r>
                  <w:r>
                    <w:rPr>
                      <w:rFonts w:hint="default" w:ascii="Times New Roman" w:hAnsi="Times New Roman" w:cs="Times New Roman"/>
                      <w:color w:val="000000" w:themeColor="text1"/>
                      <w:szCs w:val="21"/>
                      <w:highlight w:val="none"/>
                      <w14:textFill>
                        <w14:solidFill>
                          <w14:schemeClr w14:val="tx1"/>
                        </w14:solidFill>
                      </w14:textFill>
                    </w:rPr>
                    <w:t>予以备案</w:t>
                  </w:r>
                </w:p>
              </w:tc>
              <w:tc>
                <w:tcPr>
                  <w:tcW w:w="1107" w:type="pct"/>
                  <w:tcBorders>
                    <w:tl2br w:val="nil"/>
                    <w:tr2bl w:val="nil"/>
                  </w:tcBorders>
                  <w:noWrap w:val="0"/>
                  <w:vAlign w:val="center"/>
                </w:tcPr>
                <w:p w14:paraId="1933122E">
                  <w:pPr>
                    <w:keepLines/>
                    <w:spacing w:line="32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2010年10月委托吕梁市环境科学研究所编制完成了环境影响报告表，2010年12月23日原吕梁市环境保护局以“吕环行审</w:t>
                  </w:r>
                  <w:r>
                    <w:rPr>
                      <w:rFonts w:hint="default" w:ascii="Times New Roman" w:hAnsi="Times New Roman" w:cs="Times New Roman"/>
                      <w:color w:val="000000" w:themeColor="text1"/>
                      <w:szCs w:val="21"/>
                      <w:highlight w:val="none"/>
                      <w:lang w:eastAsia="zh-CN"/>
                      <w14:textFill>
                        <w14:solidFill>
                          <w14:schemeClr w14:val="tx1"/>
                        </w14:solidFill>
                      </w14:textFill>
                    </w:rPr>
                    <w:t>〔2010〕358号</w:t>
                  </w:r>
                  <w:r>
                    <w:rPr>
                      <w:rFonts w:hint="default" w:ascii="Times New Roman" w:hAnsi="Times New Roman" w:cs="Times New Roman"/>
                      <w:color w:val="000000" w:themeColor="text1"/>
                      <w:szCs w:val="21"/>
                      <w:highlight w:val="none"/>
                      <w14:textFill>
                        <w14:solidFill>
                          <w14:schemeClr w14:val="tx1"/>
                        </w14:solidFill>
                      </w14:textFill>
                    </w:rPr>
                    <w:t>”文予以批复</w:t>
                  </w:r>
                </w:p>
              </w:tc>
              <w:tc>
                <w:tcPr>
                  <w:tcW w:w="965" w:type="pct"/>
                  <w:tcBorders>
                    <w:tl2br w:val="nil"/>
                    <w:tr2bl w:val="nil"/>
                  </w:tcBorders>
                  <w:noWrap w:val="0"/>
                  <w:vAlign w:val="center"/>
                </w:tcPr>
                <w:p w14:paraId="6BE9001F">
                  <w:pPr>
                    <w:keepLines/>
                    <w:spacing w:line="32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已</w:t>
                  </w:r>
                  <w:r>
                    <w:rPr>
                      <w:rFonts w:hint="default" w:ascii="Times New Roman" w:hAnsi="Times New Roman" w:eastAsia="宋体" w:cs="Times New Roman"/>
                      <w:color w:val="000000" w:themeColor="text1"/>
                      <w:szCs w:val="21"/>
                      <w:highlight w:val="none"/>
                      <w14:textFill>
                        <w14:solidFill>
                          <w14:schemeClr w14:val="tx1"/>
                        </w14:solidFill>
                      </w14:textFill>
                    </w:rPr>
                    <w:t>验收（详</w:t>
                  </w:r>
                  <w:r>
                    <w:rPr>
                      <w:rFonts w:hint="default" w:ascii="Times New Roman" w:hAnsi="Times New Roman" w:eastAsia="宋体" w:cs="Times New Roman"/>
                      <w:color w:val="000000" w:themeColor="text1"/>
                      <w:szCs w:val="21"/>
                      <w:highlight w:val="none"/>
                      <w:lang w:bidi="ar"/>
                      <w14:textFill>
                        <w14:solidFill>
                          <w14:schemeClr w14:val="tx1"/>
                        </w14:solidFill>
                      </w14:textFill>
                    </w:rPr>
                    <w:t>见</w:t>
                  </w:r>
                  <w:r>
                    <w:rPr>
                      <w:rFonts w:hint="default" w:ascii="Times New Roman" w:hAnsi="Times New Roman" w:eastAsia="宋体" w:cs="Times New Roman"/>
                      <w:color w:val="000000" w:themeColor="text1"/>
                      <w:szCs w:val="21"/>
                      <w:highlight w:val="none"/>
                      <w14:textFill>
                        <w14:solidFill>
                          <w14:schemeClr w14:val="tx1"/>
                        </w14:solidFill>
                      </w14:textFill>
                    </w:rPr>
                    <w:t>山西庞泉重型机械制造有限公司矿用产品加工建设项目竣工环境保护验收监测报告</w:t>
                  </w:r>
                  <w:r>
                    <w:rPr>
                      <w:rFonts w:hint="default" w:ascii="Times New Roman" w:hAnsi="Times New Roman" w:eastAsia="宋体" w:cs="Times New Roman"/>
                      <w:color w:val="000000" w:themeColor="text1"/>
                      <w:szCs w:val="21"/>
                      <w:highlight w:val="none"/>
                      <w:lang w:bidi="ar"/>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，2020年11月29日进行了排污许可证登记，登记编号为91141128762454578H001X</w:t>
                  </w:r>
                </w:p>
              </w:tc>
              <w:tc>
                <w:tcPr>
                  <w:tcW w:w="245" w:type="pct"/>
                  <w:tcBorders>
                    <w:tl2br w:val="nil"/>
                    <w:tr2bl w:val="nil"/>
                  </w:tcBorders>
                  <w:noWrap w:val="0"/>
                  <w:vAlign w:val="center"/>
                </w:tcPr>
                <w:p w14:paraId="3DCCF69B">
                  <w:pPr>
                    <w:keepLines/>
                    <w:spacing w:line="320" w:lineRule="exact"/>
                    <w:jc w:val="center"/>
                    <w:rPr>
                      <w:rFonts w:hint="default" w:ascii="Times New Roman" w:hAnsi="Times New Roman" w:cs="Times New Roman"/>
                      <w:color w:val="000000" w:themeColor="text1"/>
                      <w:szCs w:val="21"/>
                      <w:highlight w:val="none"/>
                      <w14:textFill>
                        <w14:solidFill>
                          <w14:schemeClr w14:val="tx1"/>
                        </w14:solidFill>
                      </w14:textFill>
                    </w:rPr>
                  </w:pPr>
                </w:p>
                <w:p w14:paraId="0A534DC8">
                  <w:pPr>
                    <w:keepLines/>
                    <w:spacing w:line="320" w:lineRule="exact"/>
                    <w:jc w:val="center"/>
                    <w:rPr>
                      <w:rFonts w:hint="default" w:ascii="Times New Roman" w:hAnsi="Times New Roman" w:cs="Times New Roman"/>
                      <w:color w:val="000000" w:themeColor="text1"/>
                      <w:szCs w:val="21"/>
                      <w:highlight w:val="none"/>
                      <w14:textFill>
                        <w14:solidFill>
                          <w14:schemeClr w14:val="tx1"/>
                        </w14:solidFill>
                      </w14:textFill>
                    </w:rPr>
                  </w:pPr>
                </w:p>
                <w:p w14:paraId="7A5F3A18">
                  <w:pPr>
                    <w:keepLines/>
                    <w:spacing w:line="32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正常</w:t>
                  </w:r>
                </w:p>
                <w:p w14:paraId="496539F0">
                  <w:pPr>
                    <w:keepLines/>
                    <w:spacing w:line="32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运行</w:t>
                  </w:r>
                </w:p>
              </w:tc>
            </w:tr>
            <w:tr w14:paraId="0B7942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31" w:type="pct"/>
                  <w:tcBorders>
                    <w:tl2br w:val="nil"/>
                    <w:tr2bl w:val="nil"/>
                  </w:tcBorders>
                  <w:noWrap w:val="0"/>
                  <w:vAlign w:val="center"/>
                </w:tcPr>
                <w:p w14:paraId="595E2830">
                  <w:pPr>
                    <w:spacing w:line="320" w:lineRule="exact"/>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lang w:bidi="ar"/>
                      <w14:textFill>
                        <w14:solidFill>
                          <w14:schemeClr w14:val="tx1"/>
                        </w14:solidFill>
                      </w14:textFill>
                    </w:rPr>
                    <w:t>2</w:t>
                  </w:r>
                </w:p>
              </w:tc>
              <w:tc>
                <w:tcPr>
                  <w:tcW w:w="601" w:type="pct"/>
                  <w:tcBorders>
                    <w:tl2br w:val="nil"/>
                    <w:tr2bl w:val="nil"/>
                  </w:tcBorders>
                  <w:noWrap w:val="0"/>
                  <w:vAlign w:val="center"/>
                </w:tcPr>
                <w:p w14:paraId="5E4B8E9B">
                  <w:pPr>
                    <w:keepLines/>
                    <w:spacing w:line="32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bidi="ar"/>
                      <w14:textFill>
                        <w14:solidFill>
                          <w14:schemeClr w14:val="tx1"/>
                        </w14:solidFill>
                      </w14:textFill>
                    </w:rPr>
                    <w:t>山西庞泉重型机械制造有限公司扩建矿山机械厂项目</w:t>
                  </w:r>
                </w:p>
              </w:tc>
              <w:tc>
                <w:tcPr>
                  <w:tcW w:w="467" w:type="pct"/>
                  <w:tcBorders>
                    <w:tl2br w:val="nil"/>
                    <w:tr2bl w:val="nil"/>
                  </w:tcBorders>
                  <w:noWrap w:val="0"/>
                  <w:vAlign w:val="center"/>
                </w:tcPr>
                <w:p w14:paraId="00EBDCD4">
                  <w:pPr>
                    <w:spacing w:line="32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扩建矿山机械厂生产线</w:t>
                  </w:r>
                </w:p>
              </w:tc>
              <w:tc>
                <w:tcPr>
                  <w:tcW w:w="406" w:type="pct"/>
                  <w:tcBorders>
                    <w:tl2br w:val="nil"/>
                    <w:tr2bl w:val="nil"/>
                  </w:tcBorders>
                  <w:noWrap w:val="0"/>
                  <w:vAlign w:val="center"/>
                </w:tcPr>
                <w:p w14:paraId="653BE241">
                  <w:pPr>
                    <w:spacing w:line="320" w:lineRule="exact"/>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lang w:bidi="ar"/>
                      <w14:textFill>
                        <w14:solidFill>
                          <w14:schemeClr w14:val="tx1"/>
                        </w14:solidFill>
                      </w14:textFill>
                    </w:rPr>
                    <w:t>2014.08</w:t>
                  </w:r>
                </w:p>
              </w:tc>
              <w:tc>
                <w:tcPr>
                  <w:tcW w:w="446" w:type="pct"/>
                  <w:tcBorders>
                    <w:tl2br w:val="nil"/>
                    <w:tr2bl w:val="nil"/>
                  </w:tcBorders>
                  <w:noWrap w:val="0"/>
                  <w:vAlign w:val="center"/>
                </w:tcPr>
                <w:p w14:paraId="62FF6D4B">
                  <w:pPr>
                    <w:spacing w:line="320" w:lineRule="exact"/>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lang w:bidi="ar"/>
                      <w14:textFill>
                        <w14:solidFill>
                          <w14:schemeClr w14:val="tx1"/>
                        </w14:solidFill>
                      </w14:textFill>
                    </w:rPr>
                    <w:t>2016.04</w:t>
                  </w:r>
                </w:p>
              </w:tc>
              <w:tc>
                <w:tcPr>
                  <w:tcW w:w="528" w:type="pct"/>
                  <w:tcBorders>
                    <w:tl2br w:val="nil"/>
                    <w:tr2bl w:val="nil"/>
                  </w:tcBorders>
                  <w:noWrap w:val="0"/>
                  <w:vAlign w:val="center"/>
                </w:tcPr>
                <w:p w14:paraId="56E16C19">
                  <w:pPr>
                    <w:spacing w:line="32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bidi="ar"/>
                      <w14:textFill>
                        <w14:solidFill>
                          <w14:schemeClr w14:val="tx1"/>
                        </w14:solidFill>
                      </w14:textFill>
                    </w:rPr>
                    <w:t>吕梁市经济和信息化委员会以吕经信（审批）字</w:t>
                  </w:r>
                  <w:r>
                    <w:rPr>
                      <w:rFonts w:hint="default" w:ascii="Times New Roman" w:hAnsi="Times New Roman" w:eastAsia="宋体" w:cs="Times New Roman"/>
                      <w:color w:val="000000" w:themeColor="text1"/>
                      <w:szCs w:val="21"/>
                      <w:highlight w:val="none"/>
                      <w:lang w:eastAsia="zh-CN" w:bidi="ar"/>
                      <w14:textFill>
                        <w14:solidFill>
                          <w14:schemeClr w14:val="tx1"/>
                        </w14:solidFill>
                      </w14:textFill>
                    </w:rPr>
                    <w:t>〔2013〕60号</w:t>
                  </w:r>
                  <w:r>
                    <w:rPr>
                      <w:rFonts w:hint="default" w:ascii="Times New Roman" w:hAnsi="Times New Roman" w:eastAsia="宋体" w:cs="Times New Roman"/>
                      <w:color w:val="000000" w:themeColor="text1"/>
                      <w:szCs w:val="21"/>
                      <w:highlight w:val="none"/>
                      <w:lang w:bidi="ar"/>
                      <w14:textFill>
                        <w14:solidFill>
                          <w14:schemeClr w14:val="tx1"/>
                        </w14:solidFill>
                      </w14:textFill>
                    </w:rPr>
                    <w:t>文予以备案</w:t>
                  </w:r>
                </w:p>
              </w:tc>
              <w:tc>
                <w:tcPr>
                  <w:tcW w:w="1107" w:type="pct"/>
                  <w:tcBorders>
                    <w:tl2br w:val="nil"/>
                    <w:tr2bl w:val="nil"/>
                  </w:tcBorders>
                  <w:noWrap w:val="0"/>
                  <w:vAlign w:val="center"/>
                </w:tcPr>
                <w:p w14:paraId="3671B535">
                  <w:pPr>
                    <w:keepLines/>
                    <w:spacing w:line="32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bidi="ar"/>
                      <w14:textFill>
                        <w14:solidFill>
                          <w14:schemeClr w14:val="tx1"/>
                        </w14:solidFill>
                      </w14:textFill>
                    </w:rPr>
                    <w:t xml:space="preserve"> 2014年4月委托吕梁市众义青净环保咨询服务有限公司编制完成了环境影响报告表，2014年4月29日原吕梁市环境保护局以“吕环行审</w:t>
                  </w:r>
                  <w:r>
                    <w:rPr>
                      <w:rFonts w:hint="default" w:ascii="Times New Roman" w:hAnsi="Times New Roman" w:eastAsia="宋体" w:cs="Times New Roman"/>
                      <w:color w:val="000000" w:themeColor="text1"/>
                      <w:szCs w:val="21"/>
                      <w:highlight w:val="none"/>
                      <w:lang w:eastAsia="zh-CN" w:bidi="ar"/>
                      <w14:textFill>
                        <w14:solidFill>
                          <w14:schemeClr w14:val="tx1"/>
                        </w14:solidFill>
                      </w14:textFill>
                    </w:rPr>
                    <w:t>〔2014〕52号</w:t>
                  </w:r>
                  <w:r>
                    <w:rPr>
                      <w:rFonts w:hint="default" w:ascii="Times New Roman" w:hAnsi="Times New Roman" w:eastAsia="宋体" w:cs="Times New Roman"/>
                      <w:color w:val="000000" w:themeColor="text1"/>
                      <w:szCs w:val="21"/>
                      <w:highlight w:val="none"/>
                      <w:lang w:bidi="ar"/>
                      <w14:textFill>
                        <w14:solidFill>
                          <w14:schemeClr w14:val="tx1"/>
                        </w14:solidFill>
                      </w14:textFill>
                    </w:rPr>
                    <w:t>”文予以批复</w:t>
                  </w:r>
                </w:p>
              </w:tc>
              <w:tc>
                <w:tcPr>
                  <w:tcW w:w="965" w:type="pct"/>
                  <w:tcBorders>
                    <w:tl2br w:val="nil"/>
                    <w:tr2bl w:val="nil"/>
                  </w:tcBorders>
                  <w:noWrap w:val="0"/>
                  <w:vAlign w:val="center"/>
                </w:tcPr>
                <w:p w14:paraId="139B9AA0">
                  <w:pPr>
                    <w:keepLines/>
                    <w:spacing w:line="32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bidi="ar"/>
                      <w14:textFill>
                        <w14:solidFill>
                          <w14:schemeClr w14:val="tx1"/>
                        </w14:solidFill>
                      </w14:textFill>
                    </w:rPr>
                    <w:t>已</w:t>
                  </w:r>
                  <w:r>
                    <w:rPr>
                      <w:rFonts w:hint="default" w:ascii="Times New Roman" w:hAnsi="Times New Roman" w:eastAsia="宋体" w:cs="Times New Roman"/>
                      <w:color w:val="000000" w:themeColor="text1"/>
                      <w:szCs w:val="21"/>
                      <w:highlight w:val="none"/>
                      <w:lang w:bidi="ar"/>
                      <w14:textFill>
                        <w14:solidFill>
                          <w14:schemeClr w14:val="tx1"/>
                        </w14:solidFill>
                      </w14:textFill>
                    </w:rPr>
                    <w:t>验收，2020年11月29日进行了排污许可证登记，登记编号为91141128762454578H001X</w:t>
                  </w:r>
                </w:p>
              </w:tc>
              <w:tc>
                <w:tcPr>
                  <w:tcW w:w="245" w:type="pct"/>
                  <w:tcBorders>
                    <w:tl2br w:val="nil"/>
                    <w:tr2bl w:val="nil"/>
                  </w:tcBorders>
                  <w:noWrap w:val="0"/>
                  <w:vAlign w:val="center"/>
                </w:tcPr>
                <w:p w14:paraId="0FAC18B9">
                  <w:pPr>
                    <w:keepLines/>
                    <w:spacing w:line="320" w:lineRule="exact"/>
                    <w:jc w:val="center"/>
                    <w:rPr>
                      <w:rFonts w:hint="default" w:ascii="Times New Roman" w:hAnsi="Times New Roman" w:cs="Times New Roman"/>
                      <w:color w:val="000000" w:themeColor="text1"/>
                      <w:szCs w:val="21"/>
                      <w:highlight w:val="none"/>
                      <w14:textFill>
                        <w14:solidFill>
                          <w14:schemeClr w14:val="tx1"/>
                        </w14:solidFill>
                      </w14:textFill>
                    </w:rPr>
                  </w:pPr>
                </w:p>
                <w:p w14:paraId="489F064A">
                  <w:pPr>
                    <w:keepLines/>
                    <w:spacing w:line="320" w:lineRule="exact"/>
                    <w:jc w:val="center"/>
                    <w:rPr>
                      <w:rFonts w:hint="default" w:ascii="Times New Roman" w:hAnsi="Times New Roman" w:cs="Times New Roman"/>
                      <w:color w:val="000000" w:themeColor="text1"/>
                      <w:szCs w:val="21"/>
                      <w:highlight w:val="none"/>
                      <w14:textFill>
                        <w14:solidFill>
                          <w14:schemeClr w14:val="tx1"/>
                        </w14:solidFill>
                      </w14:textFill>
                    </w:rPr>
                  </w:pPr>
                </w:p>
                <w:p w14:paraId="2A55B5F9">
                  <w:pPr>
                    <w:keepLines/>
                    <w:spacing w:line="320" w:lineRule="exact"/>
                    <w:jc w:val="center"/>
                    <w:rPr>
                      <w:rFonts w:hint="default" w:ascii="Times New Roman" w:hAnsi="Times New Roman" w:eastAsia="宋体" w:cs="Times New Roman"/>
                      <w:color w:val="000000" w:themeColor="text1"/>
                      <w:szCs w:val="21"/>
                      <w:highlight w:val="none"/>
                      <w:lang w:bidi="ar"/>
                      <w14:textFill>
                        <w14:solidFill>
                          <w14:schemeClr w14:val="tx1"/>
                        </w14:solidFill>
                      </w14:textFill>
                    </w:rPr>
                  </w:pPr>
                  <w:r>
                    <w:rPr>
                      <w:rFonts w:hint="default" w:ascii="Times New Roman" w:hAnsi="Times New Roman" w:eastAsia="宋体" w:cs="Times New Roman"/>
                      <w:color w:val="000000" w:themeColor="text1"/>
                      <w:szCs w:val="21"/>
                      <w:highlight w:val="none"/>
                      <w:lang w:bidi="ar"/>
                      <w14:textFill>
                        <w14:solidFill>
                          <w14:schemeClr w14:val="tx1"/>
                        </w14:solidFill>
                      </w14:textFill>
                    </w:rPr>
                    <w:t>正常</w:t>
                  </w:r>
                </w:p>
                <w:p w14:paraId="14A83385">
                  <w:pPr>
                    <w:keepLines/>
                    <w:spacing w:line="32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bidi="ar"/>
                      <w14:textFill>
                        <w14:solidFill>
                          <w14:schemeClr w14:val="tx1"/>
                        </w14:solidFill>
                      </w14:textFill>
                    </w:rPr>
                    <w:t>运行</w:t>
                  </w:r>
                </w:p>
              </w:tc>
            </w:tr>
            <w:tr w14:paraId="1ECCF8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31" w:type="pct"/>
                  <w:tcBorders>
                    <w:tl2br w:val="nil"/>
                    <w:tr2bl w:val="nil"/>
                  </w:tcBorders>
                  <w:noWrap w:val="0"/>
                  <w:vAlign w:val="center"/>
                </w:tcPr>
                <w:p w14:paraId="1F338AC3">
                  <w:pPr>
                    <w:spacing w:line="320" w:lineRule="exact"/>
                    <w:jc w:val="center"/>
                    <w:rPr>
                      <w:rFonts w:hint="default" w:ascii="Times New Roman" w:hAnsi="Times New Roman" w:eastAsia="宋体" w:cs="Times New Roman"/>
                      <w:bCs/>
                      <w:color w:val="000000" w:themeColor="text1"/>
                      <w:szCs w:val="21"/>
                      <w:highlight w:val="none"/>
                      <w:lang w:bidi="ar"/>
                      <w14:textFill>
                        <w14:solidFill>
                          <w14:schemeClr w14:val="tx1"/>
                        </w14:solidFill>
                      </w14:textFill>
                    </w:rPr>
                  </w:pPr>
                  <w:r>
                    <w:rPr>
                      <w:rFonts w:hint="default" w:ascii="Times New Roman" w:hAnsi="Times New Roman" w:eastAsia="宋体" w:cs="Times New Roman"/>
                      <w:bCs/>
                      <w:color w:val="000000" w:themeColor="text1"/>
                      <w:szCs w:val="21"/>
                      <w:highlight w:val="none"/>
                      <w:lang w:bidi="ar"/>
                      <w14:textFill>
                        <w14:solidFill>
                          <w14:schemeClr w14:val="tx1"/>
                        </w14:solidFill>
                      </w14:textFill>
                    </w:rPr>
                    <w:t>3</w:t>
                  </w:r>
                </w:p>
              </w:tc>
              <w:tc>
                <w:tcPr>
                  <w:tcW w:w="601" w:type="pct"/>
                  <w:tcBorders>
                    <w:tl2br w:val="nil"/>
                    <w:tr2bl w:val="nil"/>
                  </w:tcBorders>
                  <w:noWrap w:val="0"/>
                  <w:vAlign w:val="center"/>
                </w:tcPr>
                <w:p w14:paraId="52FF96C5">
                  <w:pPr>
                    <w:keepLines/>
                    <w:spacing w:line="320" w:lineRule="exact"/>
                    <w:jc w:val="center"/>
                    <w:rPr>
                      <w:rFonts w:hint="default" w:ascii="Times New Roman" w:hAnsi="Times New Roman" w:eastAsia="宋体" w:cs="Times New Roman"/>
                      <w:color w:val="000000" w:themeColor="text1"/>
                      <w:szCs w:val="21"/>
                      <w:highlight w:val="none"/>
                      <w:lang w:bidi="ar"/>
                      <w14:textFill>
                        <w14:solidFill>
                          <w14:schemeClr w14:val="tx1"/>
                        </w14:solidFill>
                      </w14:textFill>
                    </w:rPr>
                  </w:pPr>
                  <w:r>
                    <w:rPr>
                      <w:rFonts w:hint="default" w:ascii="Times New Roman" w:hAnsi="Times New Roman" w:eastAsia="宋体" w:cs="Times New Roman"/>
                      <w:color w:val="000000" w:themeColor="text1"/>
                      <w:szCs w:val="21"/>
                      <w:highlight w:val="none"/>
                      <w:lang w:bidi="ar"/>
                      <w14:textFill>
                        <w14:solidFill>
                          <w14:schemeClr w14:val="tx1"/>
                        </w14:solidFill>
                      </w14:textFill>
                    </w:rPr>
                    <w:t>山西庞泉重型机械制造有限公司除锈及喷漆生产线建设项目</w:t>
                  </w:r>
                </w:p>
              </w:tc>
              <w:tc>
                <w:tcPr>
                  <w:tcW w:w="467" w:type="pct"/>
                  <w:tcBorders>
                    <w:tl2br w:val="nil"/>
                    <w:tr2bl w:val="nil"/>
                  </w:tcBorders>
                  <w:noWrap w:val="0"/>
                  <w:vAlign w:val="center"/>
                </w:tcPr>
                <w:p w14:paraId="59C36EC0">
                  <w:pPr>
                    <w:spacing w:line="32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除锈喷漆生产线</w:t>
                  </w:r>
                </w:p>
              </w:tc>
              <w:tc>
                <w:tcPr>
                  <w:tcW w:w="406" w:type="pct"/>
                  <w:tcBorders>
                    <w:tl2br w:val="nil"/>
                    <w:tr2bl w:val="nil"/>
                  </w:tcBorders>
                  <w:noWrap w:val="0"/>
                  <w:vAlign w:val="center"/>
                </w:tcPr>
                <w:p w14:paraId="1CD67F75">
                  <w:pPr>
                    <w:spacing w:line="320" w:lineRule="exact"/>
                    <w:jc w:val="center"/>
                    <w:rPr>
                      <w:rFonts w:hint="default" w:ascii="Times New Roman" w:hAnsi="Times New Roman" w:eastAsia="宋体" w:cs="Times New Roman"/>
                      <w:bCs/>
                      <w:color w:val="000000" w:themeColor="text1"/>
                      <w:szCs w:val="21"/>
                      <w:highlight w:val="none"/>
                      <w:lang w:bidi="ar"/>
                      <w14:textFill>
                        <w14:solidFill>
                          <w14:schemeClr w14:val="tx1"/>
                        </w14:solidFill>
                      </w14:textFill>
                    </w:rPr>
                  </w:pPr>
                  <w:r>
                    <w:rPr>
                      <w:rFonts w:hint="default" w:ascii="Times New Roman" w:hAnsi="Times New Roman" w:eastAsia="宋体" w:cs="Times New Roman"/>
                      <w:bCs/>
                      <w:color w:val="000000" w:themeColor="text1"/>
                      <w:szCs w:val="21"/>
                      <w:highlight w:val="none"/>
                      <w:lang w:bidi="ar"/>
                      <w14:textFill>
                        <w14:solidFill>
                          <w14:schemeClr w14:val="tx1"/>
                        </w14:solidFill>
                      </w14:textFill>
                    </w:rPr>
                    <w:t>2020.06</w:t>
                  </w:r>
                </w:p>
              </w:tc>
              <w:tc>
                <w:tcPr>
                  <w:tcW w:w="446" w:type="pct"/>
                  <w:tcBorders>
                    <w:tl2br w:val="nil"/>
                    <w:tr2bl w:val="nil"/>
                  </w:tcBorders>
                  <w:noWrap w:val="0"/>
                  <w:vAlign w:val="center"/>
                </w:tcPr>
                <w:p w14:paraId="3D4524D9">
                  <w:pPr>
                    <w:spacing w:line="320" w:lineRule="exact"/>
                    <w:jc w:val="center"/>
                    <w:rPr>
                      <w:rFonts w:hint="default" w:ascii="Times New Roman" w:hAnsi="Times New Roman" w:eastAsia="宋体" w:cs="Times New Roman"/>
                      <w:bCs/>
                      <w:color w:val="000000" w:themeColor="text1"/>
                      <w:szCs w:val="21"/>
                      <w:highlight w:val="none"/>
                      <w:lang w:bidi="ar"/>
                      <w14:textFill>
                        <w14:solidFill>
                          <w14:schemeClr w14:val="tx1"/>
                        </w14:solidFill>
                      </w14:textFill>
                    </w:rPr>
                  </w:pPr>
                  <w:r>
                    <w:rPr>
                      <w:rFonts w:hint="default" w:ascii="Times New Roman" w:hAnsi="Times New Roman" w:eastAsia="宋体" w:cs="Times New Roman"/>
                      <w:bCs/>
                      <w:color w:val="000000" w:themeColor="text1"/>
                      <w:szCs w:val="21"/>
                      <w:highlight w:val="none"/>
                      <w:lang w:bidi="ar"/>
                      <w14:textFill>
                        <w14:solidFill>
                          <w14:schemeClr w14:val="tx1"/>
                        </w14:solidFill>
                      </w14:textFill>
                    </w:rPr>
                    <w:t>2021.2</w:t>
                  </w:r>
                </w:p>
              </w:tc>
              <w:tc>
                <w:tcPr>
                  <w:tcW w:w="528" w:type="pct"/>
                  <w:tcBorders>
                    <w:tl2br w:val="nil"/>
                    <w:tr2bl w:val="nil"/>
                  </w:tcBorders>
                  <w:noWrap w:val="0"/>
                  <w:vAlign w:val="center"/>
                </w:tcPr>
                <w:p w14:paraId="3F2CB411">
                  <w:pPr>
                    <w:spacing w:line="32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方山县行政审批服务管理局</w:t>
                  </w:r>
                  <w:r>
                    <w:rPr>
                      <w:rFonts w:hint="default" w:ascii="Times New Roman" w:hAnsi="Times New Roman" w:cs="Times New Roman"/>
                      <w:color w:val="000000" w:themeColor="text1"/>
                      <w:szCs w:val="21"/>
                      <w:highlight w:val="none"/>
                      <w14:textFill>
                        <w14:solidFill>
                          <w14:schemeClr w14:val="tx1"/>
                        </w14:solidFill>
                      </w14:textFill>
                    </w:rPr>
                    <w:t>以</w:t>
                  </w:r>
                  <w:r>
                    <w:rPr>
                      <w:rFonts w:hint="default" w:ascii="Times New Roman" w:hAnsi="Times New Roman" w:eastAsia="宋体" w:cs="Times New Roman"/>
                      <w:color w:val="000000" w:themeColor="text1"/>
                      <w:szCs w:val="21"/>
                      <w:highlight w:val="none"/>
                      <w14:textFill>
                        <w14:solidFill>
                          <w14:schemeClr w14:val="tx1"/>
                        </w14:solidFill>
                      </w14:textFill>
                    </w:rPr>
                    <w:t>2020-141128-34-03-012233文予以备案</w:t>
                  </w:r>
                </w:p>
              </w:tc>
              <w:tc>
                <w:tcPr>
                  <w:tcW w:w="1107" w:type="pct"/>
                  <w:tcBorders>
                    <w:tl2br w:val="nil"/>
                    <w:tr2bl w:val="nil"/>
                  </w:tcBorders>
                  <w:noWrap w:val="0"/>
                  <w:vAlign w:val="center"/>
                </w:tcPr>
                <w:p w14:paraId="410BE080">
                  <w:pPr>
                    <w:keepLines/>
                    <w:spacing w:line="32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2020年7月委托吕梁市众义青净环保咨询服务有限公司编制完成了环境影响报告表</w:t>
                  </w:r>
                  <w:r>
                    <w:rPr>
                      <w:rFonts w:hint="default" w:ascii="Times New Roman" w:hAnsi="Times New Roman" w:cs="Times New Roman"/>
                      <w:color w:val="000000" w:themeColor="text1"/>
                      <w:szCs w:val="21"/>
                      <w:highlight w:val="none"/>
                      <w14:textFill>
                        <w14:solidFill>
                          <w14:schemeClr w14:val="tx1"/>
                        </w14:solidFill>
                      </w14:textFill>
                    </w:rPr>
                    <w:t>，2021年1月29日吕梁市生态环境局方山分局以“方环行审</w:t>
                  </w:r>
                  <w:r>
                    <w:rPr>
                      <w:rFonts w:hint="default" w:ascii="Times New Roman" w:hAnsi="Times New Roman" w:cs="Times New Roman"/>
                      <w:color w:val="000000" w:themeColor="text1"/>
                      <w:szCs w:val="21"/>
                      <w:highlight w:val="none"/>
                      <w:lang w:eastAsia="zh-CN"/>
                      <w14:textFill>
                        <w14:solidFill>
                          <w14:schemeClr w14:val="tx1"/>
                        </w14:solidFill>
                      </w14:textFill>
                    </w:rPr>
                    <w:t>〔2021〕1号</w:t>
                  </w:r>
                  <w:r>
                    <w:rPr>
                      <w:rFonts w:hint="default" w:ascii="Times New Roman" w:hAnsi="Times New Roman" w:cs="Times New Roman"/>
                      <w:color w:val="000000" w:themeColor="text1"/>
                      <w:szCs w:val="21"/>
                      <w:highlight w:val="none"/>
                      <w14:textFill>
                        <w14:solidFill>
                          <w14:schemeClr w14:val="tx1"/>
                        </w14:solidFill>
                      </w14:textFill>
                    </w:rPr>
                    <w:t>”文予以批复</w:t>
                  </w:r>
                </w:p>
              </w:tc>
              <w:tc>
                <w:tcPr>
                  <w:tcW w:w="965" w:type="pct"/>
                  <w:tcBorders>
                    <w:tl2br w:val="nil"/>
                    <w:tr2bl w:val="nil"/>
                  </w:tcBorders>
                  <w:noWrap w:val="0"/>
                  <w:vAlign w:val="center"/>
                </w:tcPr>
                <w:p w14:paraId="22C66EAF">
                  <w:pPr>
                    <w:keepNext w:val="0"/>
                    <w:keepLines w:val="0"/>
                    <w:widowControl/>
                    <w:suppressLineNumbers w:val="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 xml:space="preserve">已验收，已进行排污许可证登记，登记编号为 </w:t>
                  </w:r>
                </w:p>
                <w:p w14:paraId="66CAECC7">
                  <w:pPr>
                    <w:keepNext w:val="0"/>
                    <w:keepLines w:val="0"/>
                    <w:widowControl/>
                    <w:suppressLineNumbers w:val="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91141128762454578H001X</w:t>
                  </w:r>
                </w:p>
                <w:p w14:paraId="4C85708F">
                  <w:pPr>
                    <w:keepLines/>
                    <w:spacing w:line="32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245" w:type="pct"/>
                  <w:tcBorders>
                    <w:tl2br w:val="nil"/>
                    <w:tr2bl w:val="nil"/>
                  </w:tcBorders>
                  <w:noWrap w:val="0"/>
                  <w:vAlign w:val="center"/>
                </w:tcPr>
                <w:p w14:paraId="0D106ED0">
                  <w:pPr>
                    <w:keepLines/>
                    <w:spacing w:line="320" w:lineRule="exact"/>
                    <w:jc w:val="center"/>
                    <w:rPr>
                      <w:rFonts w:hint="default" w:ascii="Times New Roman" w:hAnsi="Times New Roman" w:eastAsia="宋体" w:cs="Times New Roman"/>
                      <w:color w:val="000000" w:themeColor="text1"/>
                      <w:szCs w:val="21"/>
                      <w:highlight w:val="none"/>
                      <w:lang w:bidi="ar"/>
                      <w14:textFill>
                        <w14:solidFill>
                          <w14:schemeClr w14:val="tx1"/>
                        </w14:solidFill>
                      </w14:textFill>
                    </w:rPr>
                  </w:pPr>
                  <w:r>
                    <w:rPr>
                      <w:rFonts w:hint="default" w:ascii="Times New Roman" w:hAnsi="Times New Roman" w:eastAsia="宋体" w:cs="Times New Roman"/>
                      <w:color w:val="000000" w:themeColor="text1"/>
                      <w:szCs w:val="21"/>
                      <w:highlight w:val="none"/>
                      <w:lang w:bidi="ar"/>
                      <w14:textFill>
                        <w14:solidFill>
                          <w14:schemeClr w14:val="tx1"/>
                        </w14:solidFill>
                      </w14:textFill>
                    </w:rPr>
                    <w:t>正常</w:t>
                  </w:r>
                </w:p>
                <w:p w14:paraId="7428E5D9">
                  <w:pPr>
                    <w:keepLines/>
                    <w:spacing w:line="320" w:lineRule="exact"/>
                    <w:jc w:val="center"/>
                    <w:rPr>
                      <w:rFonts w:hint="default" w:ascii="Times New Roman" w:hAnsi="Times New Roman" w:eastAsia="宋体" w:cs="Times New Roman"/>
                      <w:color w:val="000000" w:themeColor="text1"/>
                      <w:szCs w:val="21"/>
                      <w:highlight w:val="none"/>
                      <w:lang w:bidi="ar"/>
                      <w14:textFill>
                        <w14:solidFill>
                          <w14:schemeClr w14:val="tx1"/>
                        </w14:solidFill>
                      </w14:textFill>
                    </w:rPr>
                  </w:pPr>
                  <w:r>
                    <w:rPr>
                      <w:rFonts w:hint="default" w:ascii="Times New Roman" w:hAnsi="Times New Roman" w:eastAsia="宋体" w:cs="Times New Roman"/>
                      <w:color w:val="000000" w:themeColor="text1"/>
                      <w:szCs w:val="21"/>
                      <w:highlight w:val="none"/>
                      <w:lang w:bidi="ar"/>
                      <w14:textFill>
                        <w14:solidFill>
                          <w14:schemeClr w14:val="tx1"/>
                        </w14:solidFill>
                      </w14:textFill>
                    </w:rPr>
                    <w:t>运行</w:t>
                  </w:r>
                </w:p>
              </w:tc>
            </w:tr>
          </w:tbl>
          <w:p w14:paraId="1E864500">
            <w:pPr>
              <w:keepNext w:val="0"/>
              <w:keepLines w:val="0"/>
              <w:pageBreakBefore w:val="0"/>
              <w:widowControl w:val="0"/>
              <w:kinsoku/>
              <w:wordWrap/>
              <w:overflowPunct/>
              <w:topLinePunct w:val="0"/>
              <w:autoSpaceDE/>
              <w:autoSpaceDN/>
              <w:bidi w:val="0"/>
              <w:adjustRightInd w:val="0"/>
              <w:snapToGrid w:val="0"/>
              <w:spacing w:line="430" w:lineRule="exact"/>
              <w:jc w:val="left"/>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3、原有项目污染物排放情况</w:t>
            </w:r>
          </w:p>
          <w:p w14:paraId="166B439D">
            <w:pPr>
              <w:keepNext w:val="0"/>
              <w:keepLines w:val="0"/>
              <w:pageBreakBefore w:val="0"/>
              <w:widowControl w:val="0"/>
              <w:kinsoku/>
              <w:wordWrap/>
              <w:overflowPunct/>
              <w:topLinePunct w:val="0"/>
              <w:autoSpaceDE/>
              <w:autoSpaceDN/>
              <w:bidi w:val="0"/>
              <w:adjustRightInd/>
              <w:snapToGrid/>
              <w:spacing w:line="430" w:lineRule="exact"/>
              <w:ind w:left="0" w:leftChars="0"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）废气</w:t>
            </w:r>
          </w:p>
          <w:p w14:paraId="3D1E0BBD">
            <w:pPr>
              <w:keepNext w:val="0"/>
              <w:keepLines w:val="0"/>
              <w:pageBreakBefore w:val="0"/>
              <w:widowControl w:val="0"/>
              <w:kinsoku/>
              <w:wordWrap/>
              <w:overflowPunct/>
              <w:topLinePunct w:val="0"/>
              <w:autoSpaceDE/>
              <w:autoSpaceDN/>
              <w:bidi w:val="0"/>
              <w:adjustRightInd/>
              <w:snapToGrid/>
              <w:spacing w:line="430" w:lineRule="exact"/>
              <w:ind w:left="0" w:leftChars="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w:t>
            </w:r>
            <w:r>
              <w:rPr>
                <w:rFonts w:hint="eastAsia" w:cs="Times New Roman"/>
                <w:color w:val="000000" w:themeColor="text1"/>
                <w:sz w:val="24"/>
                <w:szCs w:val="24"/>
                <w:highlight w:val="none"/>
                <w:lang w:eastAsia="zh-CN"/>
                <w14:textFill>
                  <w14:solidFill>
                    <w14:schemeClr w14:val="tx1"/>
                  </w14:solidFill>
                </w14:textFill>
              </w:rPr>
              <w:t>锅炉</w:t>
            </w:r>
            <w:r>
              <w:rPr>
                <w:rFonts w:hint="default" w:ascii="Times New Roman" w:hAnsi="Times New Roman" w:eastAsia="宋体" w:cs="Times New Roman"/>
                <w:color w:val="000000" w:themeColor="text1"/>
                <w:sz w:val="24"/>
                <w:szCs w:val="24"/>
                <w:highlight w:val="none"/>
                <w14:textFill>
                  <w14:solidFill>
                    <w14:schemeClr w14:val="tx1"/>
                  </w14:solidFill>
                </w14:textFill>
              </w:rPr>
              <w:t>废气监测结果</w:t>
            </w:r>
          </w:p>
          <w:p w14:paraId="67CB47E4">
            <w:pPr>
              <w:keepNext w:val="0"/>
              <w:keepLines w:val="0"/>
              <w:pageBreakBefore w:val="0"/>
              <w:widowControl w:val="0"/>
              <w:kinsoku/>
              <w:wordWrap/>
              <w:overflowPunct/>
              <w:topLinePunct w:val="0"/>
              <w:autoSpaceDE/>
              <w:autoSpaceDN/>
              <w:bidi w:val="0"/>
              <w:adjustRightInd/>
              <w:snapToGrid/>
              <w:spacing w:line="430" w:lineRule="exact"/>
              <w:ind w:left="0" w:leftChars="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锅炉废气颗粒物、二氧化硫、氮氧化物</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排放浓度</w:t>
            </w:r>
            <w:r>
              <w:rPr>
                <w:rFonts w:hint="eastAsia" w:cs="Times New Roman"/>
                <w:color w:val="000000" w:themeColor="text1"/>
                <w:sz w:val="24"/>
                <w:szCs w:val="24"/>
                <w:highlight w:val="none"/>
                <w:lang w:val="en-US" w:eastAsia="zh-CN"/>
                <w14:textFill>
                  <w14:solidFill>
                    <w14:schemeClr w14:val="tx1"/>
                  </w14:solidFill>
                </w14:textFill>
              </w:rPr>
              <w:t>均能</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达到《锅炉大气污染物排放标准》(DB14/1929-2019）中标准要求，做到达标排放。</w:t>
            </w:r>
          </w:p>
          <w:p w14:paraId="34B4D414">
            <w:pPr>
              <w:keepNext w:val="0"/>
              <w:keepLines w:val="0"/>
              <w:pageBreakBefore w:val="0"/>
              <w:widowControl w:val="0"/>
              <w:numPr>
                <w:ilvl w:val="0"/>
                <w:numId w:val="1"/>
              </w:numPr>
              <w:kinsoku/>
              <w:wordWrap/>
              <w:overflowPunct/>
              <w:topLinePunct w:val="0"/>
              <w:autoSpaceDE/>
              <w:autoSpaceDN/>
              <w:bidi w:val="0"/>
              <w:adjustRightInd/>
              <w:snapToGrid/>
              <w:spacing w:line="430" w:lineRule="exact"/>
              <w:ind w:left="0" w:leftChars="0" w:firstLine="480" w:firstLineChars="200"/>
              <w:textAlignment w:val="auto"/>
              <w:outlineLvl w:val="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25" w:name="_Toc24126510"/>
            <w:bookmarkStart w:id="26" w:name="_Toc26035630"/>
            <w:bookmarkStart w:id="27" w:name="_Toc10633"/>
            <w:bookmarkStart w:id="28" w:name="_Toc12989760"/>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废水</w:t>
            </w:r>
          </w:p>
          <w:p w14:paraId="0B1C1B81">
            <w:pPr>
              <w:keepNext w:val="0"/>
              <w:keepLines w:val="0"/>
              <w:pageBreakBefore w:val="0"/>
              <w:widowControl w:val="0"/>
              <w:numPr>
                <w:ilvl w:val="0"/>
                <w:numId w:val="0"/>
              </w:numPr>
              <w:kinsoku/>
              <w:wordWrap/>
              <w:overflowPunct/>
              <w:topLinePunct w:val="0"/>
              <w:autoSpaceDE/>
              <w:autoSpaceDN/>
              <w:bidi w:val="0"/>
              <w:adjustRightInd/>
              <w:snapToGrid/>
              <w:spacing w:line="430" w:lineRule="exact"/>
              <w:ind w:leftChars="0" w:firstLine="480" w:firstLineChars="200"/>
              <w:textAlignment w:val="auto"/>
              <w:outlineLvl w:val="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结果表明，生活污水处理站出口污染物各项指标均能达到《农田灌溉水质标准》（GB5084-2005）中表1旱作标准限值要求，做到达标排放。</w:t>
            </w:r>
          </w:p>
          <w:p w14:paraId="2C42B018">
            <w:pPr>
              <w:keepNext w:val="0"/>
              <w:keepLines w:val="0"/>
              <w:pageBreakBefore w:val="0"/>
              <w:widowControl w:val="0"/>
              <w:kinsoku/>
              <w:wordWrap/>
              <w:overflowPunct/>
              <w:topLinePunct w:val="0"/>
              <w:autoSpaceDE/>
              <w:autoSpaceDN/>
              <w:bidi w:val="0"/>
              <w:adjustRightInd/>
              <w:snapToGrid/>
              <w:spacing w:line="430" w:lineRule="exact"/>
              <w:ind w:left="0" w:leftChars="0" w:firstLine="480" w:firstLineChars="200"/>
              <w:textAlignment w:val="auto"/>
              <w:outlineLvl w:val="2"/>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厂界噪声监测结果</w:t>
            </w:r>
            <w:bookmarkEnd w:id="25"/>
            <w:bookmarkEnd w:id="26"/>
            <w:bookmarkEnd w:id="27"/>
            <w:bookmarkEnd w:id="28"/>
          </w:p>
          <w:p w14:paraId="10BE2567">
            <w:pPr>
              <w:keepNext w:val="0"/>
              <w:keepLines w:val="0"/>
              <w:pageBreakBefore w:val="0"/>
              <w:widowControl w:val="0"/>
              <w:kinsoku/>
              <w:wordWrap/>
              <w:overflowPunct/>
              <w:topLinePunct w:val="0"/>
              <w:autoSpaceDE/>
              <w:autoSpaceDN/>
              <w:bidi w:val="0"/>
              <w:adjustRightInd/>
              <w:snapToGrid/>
              <w:spacing w:line="430" w:lineRule="exact"/>
              <w:ind w:left="0" w:leftChars="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29" w:name="_Toc24126511"/>
            <w:bookmarkStart w:id="30" w:name="_Toc26035632"/>
            <w:bookmarkStart w:id="31" w:name="_Toc12989761"/>
            <w:r>
              <w:rPr>
                <w:rFonts w:hint="default" w:ascii="Times New Roman" w:hAnsi="Times New Roman" w:eastAsia="宋体" w:cs="Times New Roman"/>
                <w:color w:val="000000" w:themeColor="text1"/>
                <w:sz w:val="24"/>
                <w:szCs w:val="24"/>
                <w:highlight w:val="none"/>
                <w14:textFill>
                  <w14:solidFill>
                    <w14:schemeClr w14:val="tx1"/>
                  </w14:solidFill>
                </w14:textFill>
              </w:rPr>
              <w:t>监测期间，厂界北侧、南侧、东侧、西侧昼间噪声监测结果介于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55.6</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56.6</w:t>
            </w:r>
            <w:r>
              <w:rPr>
                <w:rFonts w:hint="default" w:ascii="Times New Roman" w:hAnsi="Times New Roman" w:eastAsia="宋体" w:cs="Times New Roman"/>
                <w:color w:val="000000" w:themeColor="text1"/>
                <w:sz w:val="24"/>
                <w:szCs w:val="24"/>
                <w:highlight w:val="none"/>
                <w14:textFill>
                  <w14:solidFill>
                    <w14:schemeClr w14:val="tx1"/>
                  </w14:solidFill>
                </w14:textFill>
              </w:rPr>
              <w:t>dB，夜间噪声监测结果介于46.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7.7</w:t>
            </w:r>
            <w:r>
              <w:rPr>
                <w:rFonts w:hint="default" w:ascii="Times New Roman" w:hAnsi="Times New Roman" w:eastAsia="宋体" w:cs="Times New Roman"/>
                <w:color w:val="000000" w:themeColor="text1"/>
                <w:sz w:val="24"/>
                <w:szCs w:val="24"/>
                <w:highlight w:val="none"/>
                <w14:textFill>
                  <w14:solidFill>
                    <w14:schemeClr w14:val="tx1"/>
                  </w14:solidFill>
                </w14:textFill>
              </w:rPr>
              <w:t>dB，满足《工业企业厂界环境噪声排放标准》（GB12348-2008）2类标准限值要求；敏感点（胡堡村）噪声监测结果介于52.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~53.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dB，夜间噪声监测结果介于42.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2.8</w:t>
            </w:r>
            <w:r>
              <w:rPr>
                <w:rFonts w:hint="default" w:ascii="Times New Roman" w:hAnsi="Times New Roman" w:eastAsia="宋体" w:cs="Times New Roman"/>
                <w:color w:val="000000" w:themeColor="text1"/>
                <w:sz w:val="24"/>
                <w:szCs w:val="24"/>
                <w:highlight w:val="none"/>
                <w14:textFill>
                  <w14:solidFill>
                    <w14:schemeClr w14:val="tx1"/>
                  </w14:solidFill>
                </w14:textFill>
              </w:rPr>
              <w:t>dB，满足《声环境质量标准》（GB3096-2008）1类标准限值要求。</w:t>
            </w:r>
          </w:p>
          <w:p w14:paraId="579101AB">
            <w:pPr>
              <w:keepNext w:val="0"/>
              <w:keepLines w:val="0"/>
              <w:pageBreakBefore w:val="0"/>
              <w:widowControl w:val="0"/>
              <w:kinsoku/>
              <w:wordWrap/>
              <w:overflowPunct/>
              <w:topLinePunct w:val="0"/>
              <w:autoSpaceDE/>
              <w:autoSpaceDN/>
              <w:bidi w:val="0"/>
              <w:adjustRightInd/>
              <w:snapToGrid/>
              <w:spacing w:line="430" w:lineRule="exact"/>
              <w:ind w:left="0" w:leftChars="0" w:firstLine="480" w:firstLineChars="200"/>
              <w:textAlignment w:val="auto"/>
              <w:outlineLvl w:val="2"/>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32" w:name="_Toc10429"/>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固废产生、处置情况</w:t>
            </w:r>
            <w:bookmarkEnd w:id="29"/>
            <w:bookmarkEnd w:id="30"/>
            <w:bookmarkEnd w:id="31"/>
            <w:bookmarkEnd w:id="32"/>
          </w:p>
          <w:p w14:paraId="4B9DE508">
            <w:pPr>
              <w:keepNext w:val="0"/>
              <w:keepLines w:val="0"/>
              <w:pageBreakBefore w:val="0"/>
              <w:widowControl w:val="0"/>
              <w:kinsoku/>
              <w:wordWrap/>
              <w:overflowPunct/>
              <w:topLinePunct w:val="0"/>
              <w:autoSpaceDE/>
              <w:autoSpaceDN/>
              <w:bidi w:val="0"/>
              <w:adjustRightInd/>
              <w:snapToGrid/>
              <w:spacing w:line="430" w:lineRule="exact"/>
              <w:ind w:left="0" w:leftChars="0" w:firstLine="480" w:firstLineChars="200"/>
              <w:textAlignment w:val="auto"/>
              <w:outlineLvl w:val="2"/>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本项目固体废物主要为</w:t>
            </w:r>
            <w:r>
              <w:rPr>
                <w:rFonts w:hint="eastAsia" w:cs="Times New Roman"/>
                <w:color w:val="000000" w:themeColor="text1"/>
                <w:sz w:val="24"/>
                <w:szCs w:val="24"/>
                <w:highlight w:val="none"/>
                <w:lang w:eastAsia="zh-CN"/>
                <w14:textFill>
                  <w14:solidFill>
                    <w14:schemeClr w14:val="tx1"/>
                  </w14:solidFill>
                </w14:textFill>
              </w:rPr>
              <w:t>生活垃圾和废离子交换树脂</w:t>
            </w:r>
            <w:r>
              <w:rPr>
                <w:rFonts w:hint="default" w:ascii="Times New Roman" w:hAnsi="Times New Roman" w:eastAsia="宋体" w:cs="Times New Roman"/>
                <w:color w:val="000000" w:themeColor="text1"/>
                <w:sz w:val="24"/>
                <w:szCs w:val="24"/>
                <w:highlight w:val="none"/>
                <w14:textFill>
                  <w14:solidFill>
                    <w14:schemeClr w14:val="tx1"/>
                  </w14:solidFill>
                </w14:textFill>
              </w:rPr>
              <w:t>。生活垃圾送至环卫部门指定地点，由环卫部门统一处理</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废离子交换树脂由锅炉厂家进行更换、回收处理</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4ED1D200">
            <w:pPr>
              <w:keepNext w:val="0"/>
              <w:keepLines w:val="0"/>
              <w:pageBreakBefore w:val="0"/>
              <w:widowControl w:val="0"/>
              <w:kinsoku/>
              <w:wordWrap/>
              <w:overflowPunct/>
              <w:topLinePunct w:val="0"/>
              <w:autoSpaceDE/>
              <w:autoSpaceDN/>
              <w:bidi w:val="0"/>
              <w:adjustRightInd w:val="0"/>
              <w:snapToGrid w:val="0"/>
              <w:spacing w:line="430" w:lineRule="exact"/>
              <w:jc w:val="left"/>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4、现有工程污染物总量</w:t>
            </w:r>
          </w:p>
          <w:p w14:paraId="29E14584">
            <w:pPr>
              <w:keepNext w:val="0"/>
              <w:keepLines w:val="0"/>
              <w:pageBreakBefore w:val="0"/>
              <w:widowControl w:val="0"/>
              <w:kinsoku/>
              <w:wordWrap/>
              <w:overflowPunct/>
              <w:topLinePunct w:val="0"/>
              <w:autoSpaceDE/>
              <w:autoSpaceDN/>
              <w:bidi w:val="0"/>
              <w:adjustRightInd/>
              <w:snapToGrid/>
              <w:spacing w:line="430" w:lineRule="exact"/>
              <w:ind w:left="0" w:leftChars="0" w:firstLine="480" w:firstLineChars="200"/>
              <w:textAlignment w:val="auto"/>
              <w:outlineLvl w:val="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依据吕环函〔2014〕39号《关于核定方山县庞泉工贸有限公司扩建庞泉矿山机械厂项目污染物排放总量控制指标的函》的总量控制指标：颗粒物2.97t/a、二氧化硫4.12t/a、氮氧化物5.82t/a，包括燃气锅炉、切割、焊接、打磨的颗粒物排放量；COD0.25t/a、NH</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-N0.04t/a，本工程的总量考核指标如下表。</w:t>
            </w:r>
          </w:p>
          <w:p w14:paraId="510218DA">
            <w:pPr>
              <w:pStyle w:val="79"/>
              <w:wordWrap/>
              <w:spacing w:line="43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表</w:t>
            </w:r>
            <w:r>
              <w:rPr>
                <w:rFonts w:hint="default" w:ascii="Times New Roman" w:hAnsi="Times New Roman" w:eastAsia="宋体" w:cs="Times New Roman"/>
                <w:color w:val="000000" w:themeColor="text1"/>
                <w:highlight w:val="none"/>
                <w:lang w:val="en-US" w:eastAsia="zh-CN"/>
                <w14:textFill>
                  <w14:solidFill>
                    <w14:schemeClr w14:val="tx1"/>
                  </w14:solidFill>
                </w14:textFill>
              </w:rPr>
              <w:t>2-1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highlight w:val="none"/>
                <w14:textFill>
                  <w14:solidFill>
                    <w14:schemeClr w14:val="tx1"/>
                  </w14:solidFill>
                </w14:textFill>
              </w:rPr>
              <w:t xml:space="preserve"> 污染物总量考核指标一览表</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1"/>
              <w:gridCol w:w="2503"/>
              <w:gridCol w:w="2370"/>
              <w:gridCol w:w="1745"/>
            </w:tblGrid>
            <w:tr w14:paraId="48E0CC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4" w:type="pct"/>
                  <w:tcBorders>
                    <w:tl2br w:val="nil"/>
                    <w:tr2bl w:val="nil"/>
                  </w:tcBorders>
                  <w:noWrap w:val="0"/>
                  <w:vAlign w:val="center"/>
                </w:tcPr>
                <w:p w14:paraId="548527F0">
                  <w:pPr>
                    <w:spacing w:line="300" w:lineRule="exact"/>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污染物</w:t>
                  </w:r>
                </w:p>
              </w:tc>
              <w:tc>
                <w:tcPr>
                  <w:tcW w:w="1526" w:type="pct"/>
                  <w:tcBorders>
                    <w:tl2br w:val="nil"/>
                    <w:tr2bl w:val="nil"/>
                  </w:tcBorders>
                  <w:noWrap w:val="0"/>
                  <w:vAlign w:val="center"/>
                </w:tcPr>
                <w:p w14:paraId="79174284">
                  <w:pPr>
                    <w:spacing w:line="300" w:lineRule="exact"/>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生产设施</w:t>
                  </w:r>
                </w:p>
              </w:tc>
              <w:tc>
                <w:tcPr>
                  <w:tcW w:w="1445" w:type="pct"/>
                  <w:tcBorders>
                    <w:tl2br w:val="nil"/>
                    <w:tr2bl w:val="nil"/>
                  </w:tcBorders>
                  <w:noWrap w:val="0"/>
                  <w:vAlign w:val="center"/>
                </w:tcPr>
                <w:p w14:paraId="1C7C386D">
                  <w:pPr>
                    <w:spacing w:line="300" w:lineRule="exact"/>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年作业时间（h）</w:t>
                  </w:r>
                </w:p>
              </w:tc>
              <w:tc>
                <w:tcPr>
                  <w:tcW w:w="1063" w:type="pct"/>
                  <w:tcBorders>
                    <w:tl2br w:val="nil"/>
                    <w:tr2bl w:val="nil"/>
                  </w:tcBorders>
                  <w:noWrap w:val="0"/>
                  <w:vAlign w:val="center"/>
                </w:tcPr>
                <w:p w14:paraId="139A5DB2">
                  <w:pPr>
                    <w:spacing w:line="300" w:lineRule="exact"/>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批复总量（t/a）</w:t>
                  </w:r>
                </w:p>
              </w:tc>
            </w:tr>
            <w:tr w14:paraId="0BB80E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4" w:type="pct"/>
                  <w:tcBorders>
                    <w:tl2br w:val="nil"/>
                    <w:tr2bl w:val="nil"/>
                  </w:tcBorders>
                  <w:noWrap w:val="0"/>
                  <w:vAlign w:val="center"/>
                </w:tcPr>
                <w:p w14:paraId="31443A92">
                  <w:pPr>
                    <w:spacing w:line="30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二氧化硫</w:t>
                  </w:r>
                </w:p>
              </w:tc>
              <w:tc>
                <w:tcPr>
                  <w:tcW w:w="1526" w:type="pct"/>
                  <w:vMerge w:val="restart"/>
                  <w:tcBorders>
                    <w:tl2br w:val="nil"/>
                    <w:tr2bl w:val="nil"/>
                  </w:tcBorders>
                  <w:noWrap w:val="0"/>
                  <w:vAlign w:val="center"/>
                </w:tcPr>
                <w:p w14:paraId="785CAEAA">
                  <w:pPr>
                    <w:spacing w:line="30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燃气锅炉</w:t>
                  </w:r>
                </w:p>
              </w:tc>
              <w:tc>
                <w:tcPr>
                  <w:tcW w:w="1445" w:type="pct"/>
                  <w:vMerge w:val="restart"/>
                  <w:tcBorders>
                    <w:tl2br w:val="nil"/>
                    <w:tr2bl w:val="nil"/>
                  </w:tcBorders>
                  <w:noWrap w:val="0"/>
                  <w:vAlign w:val="center"/>
                </w:tcPr>
                <w:p w14:paraId="5405D99F">
                  <w:pPr>
                    <w:spacing w:line="300" w:lineRule="exact"/>
                    <w:jc w:val="center"/>
                    <w:rPr>
                      <w:rFonts w:hint="default" w:ascii="Times New Roman" w:hAnsi="Times New Roman" w:eastAsia="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2400</w:t>
                  </w:r>
                </w:p>
              </w:tc>
              <w:tc>
                <w:tcPr>
                  <w:tcW w:w="1063" w:type="pct"/>
                  <w:tcBorders>
                    <w:tl2br w:val="nil"/>
                    <w:tr2bl w:val="nil"/>
                  </w:tcBorders>
                  <w:noWrap w:val="0"/>
                  <w:vAlign w:val="center"/>
                </w:tcPr>
                <w:p w14:paraId="67F07F36">
                  <w:pPr>
                    <w:spacing w:line="30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4.12</w:t>
                  </w:r>
                </w:p>
              </w:tc>
            </w:tr>
            <w:tr w14:paraId="013E0D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4" w:type="pct"/>
                  <w:tcBorders>
                    <w:tl2br w:val="nil"/>
                    <w:tr2bl w:val="nil"/>
                  </w:tcBorders>
                  <w:noWrap w:val="0"/>
                  <w:vAlign w:val="center"/>
                </w:tcPr>
                <w:p w14:paraId="4ACF49B4">
                  <w:pPr>
                    <w:spacing w:line="30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氮氧化物</w:t>
                  </w:r>
                </w:p>
              </w:tc>
              <w:tc>
                <w:tcPr>
                  <w:tcW w:w="1526" w:type="pct"/>
                  <w:vMerge w:val="continue"/>
                  <w:tcBorders>
                    <w:tl2br w:val="nil"/>
                    <w:tr2bl w:val="nil"/>
                  </w:tcBorders>
                  <w:noWrap w:val="0"/>
                  <w:vAlign w:val="center"/>
                </w:tcPr>
                <w:p w14:paraId="5F3C3011">
                  <w:pPr>
                    <w:spacing w:line="300" w:lineRule="exact"/>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445" w:type="pct"/>
                  <w:vMerge w:val="continue"/>
                  <w:tcBorders>
                    <w:tl2br w:val="nil"/>
                    <w:tr2bl w:val="nil"/>
                  </w:tcBorders>
                  <w:noWrap w:val="0"/>
                  <w:vAlign w:val="center"/>
                </w:tcPr>
                <w:p w14:paraId="02C4B3AD">
                  <w:pPr>
                    <w:spacing w:line="300" w:lineRule="exact"/>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063" w:type="pct"/>
                  <w:tcBorders>
                    <w:tl2br w:val="nil"/>
                    <w:tr2bl w:val="nil"/>
                  </w:tcBorders>
                  <w:noWrap w:val="0"/>
                  <w:vAlign w:val="center"/>
                </w:tcPr>
                <w:p w14:paraId="04ABBBD2">
                  <w:pPr>
                    <w:spacing w:line="30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5.82</w:t>
                  </w:r>
                </w:p>
              </w:tc>
            </w:tr>
            <w:tr w14:paraId="779351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64" w:type="pct"/>
                  <w:vMerge w:val="restart"/>
                  <w:tcBorders>
                    <w:tl2br w:val="nil"/>
                    <w:tr2bl w:val="nil"/>
                  </w:tcBorders>
                  <w:noWrap w:val="0"/>
                  <w:vAlign w:val="center"/>
                </w:tcPr>
                <w:p w14:paraId="27C09EAA">
                  <w:pPr>
                    <w:spacing w:line="30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1526" w:type="pct"/>
                  <w:vMerge w:val="continue"/>
                  <w:tcBorders>
                    <w:tl2br w:val="nil"/>
                    <w:tr2bl w:val="nil"/>
                  </w:tcBorders>
                  <w:noWrap w:val="0"/>
                  <w:vAlign w:val="center"/>
                </w:tcPr>
                <w:p w14:paraId="475C80AE">
                  <w:pPr>
                    <w:spacing w:line="300" w:lineRule="exact"/>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445" w:type="pct"/>
                  <w:vMerge w:val="continue"/>
                  <w:tcBorders>
                    <w:tl2br w:val="nil"/>
                    <w:tr2bl w:val="nil"/>
                  </w:tcBorders>
                  <w:noWrap w:val="0"/>
                  <w:vAlign w:val="center"/>
                </w:tcPr>
                <w:p w14:paraId="5F36AE8F">
                  <w:pPr>
                    <w:spacing w:line="300" w:lineRule="exact"/>
                    <w:jc w:val="center"/>
                    <w:rPr>
                      <w:rFonts w:hint="default" w:ascii="Times New Roman" w:hAnsi="Times New Roman" w:eastAsia="Times New Roman" w:cs="Times New Roman"/>
                      <w:color w:val="000000" w:themeColor="text1"/>
                      <w:szCs w:val="21"/>
                      <w:highlight w:val="none"/>
                      <w14:textFill>
                        <w14:solidFill>
                          <w14:schemeClr w14:val="tx1"/>
                        </w14:solidFill>
                      </w14:textFill>
                    </w:rPr>
                  </w:pPr>
                </w:p>
              </w:tc>
              <w:tc>
                <w:tcPr>
                  <w:tcW w:w="1063" w:type="pct"/>
                  <w:vMerge w:val="restart"/>
                  <w:tcBorders>
                    <w:tl2br w:val="nil"/>
                    <w:tr2bl w:val="nil"/>
                  </w:tcBorders>
                  <w:noWrap w:val="0"/>
                  <w:vAlign w:val="center"/>
                </w:tcPr>
                <w:p w14:paraId="5AA1FAD6">
                  <w:pPr>
                    <w:spacing w:line="300" w:lineRule="exact"/>
                    <w:jc w:val="center"/>
                    <w:rPr>
                      <w:rFonts w:hint="default" w:ascii="Times New Roman" w:hAnsi="Times New Roman" w:eastAsia="Calibri"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2.97</w:t>
                  </w:r>
                </w:p>
              </w:tc>
            </w:tr>
            <w:tr w14:paraId="622BD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4" w:type="pct"/>
                  <w:vMerge w:val="continue"/>
                  <w:tcBorders>
                    <w:tl2br w:val="nil"/>
                    <w:tr2bl w:val="nil"/>
                  </w:tcBorders>
                  <w:noWrap w:val="0"/>
                  <w:vAlign w:val="center"/>
                </w:tcPr>
                <w:p w14:paraId="01BA55D4">
                  <w:pPr>
                    <w:spacing w:line="300" w:lineRule="exact"/>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1526" w:type="pct"/>
                  <w:tcBorders>
                    <w:tl2br w:val="nil"/>
                    <w:tr2bl w:val="nil"/>
                  </w:tcBorders>
                  <w:noWrap w:val="0"/>
                  <w:vAlign w:val="center"/>
                </w:tcPr>
                <w:p w14:paraId="487C98D4">
                  <w:pPr>
                    <w:spacing w:line="30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等离子切割</w:t>
                  </w:r>
                </w:p>
              </w:tc>
              <w:tc>
                <w:tcPr>
                  <w:tcW w:w="1445" w:type="pct"/>
                  <w:tcBorders>
                    <w:tl2br w:val="nil"/>
                    <w:tr2bl w:val="nil"/>
                  </w:tcBorders>
                  <w:noWrap w:val="0"/>
                  <w:vAlign w:val="center"/>
                </w:tcPr>
                <w:p w14:paraId="6F74D125">
                  <w:pPr>
                    <w:spacing w:line="30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1320</w:t>
                  </w:r>
                </w:p>
              </w:tc>
              <w:tc>
                <w:tcPr>
                  <w:tcW w:w="1063" w:type="pct"/>
                  <w:vMerge w:val="continue"/>
                  <w:tcBorders>
                    <w:tl2br w:val="nil"/>
                    <w:tr2bl w:val="nil"/>
                  </w:tcBorders>
                  <w:noWrap w:val="0"/>
                  <w:vAlign w:val="center"/>
                </w:tcPr>
                <w:p w14:paraId="16B85230">
                  <w:pPr>
                    <w:spacing w:line="300" w:lineRule="exact"/>
                    <w:jc w:val="center"/>
                    <w:rPr>
                      <w:rFonts w:hint="default" w:ascii="Times New Roman" w:hAnsi="Times New Roman" w:cs="Times New Roman"/>
                      <w:color w:val="000000" w:themeColor="text1"/>
                      <w:szCs w:val="21"/>
                      <w:highlight w:val="none"/>
                      <w14:textFill>
                        <w14:solidFill>
                          <w14:schemeClr w14:val="tx1"/>
                        </w14:solidFill>
                      </w14:textFill>
                    </w:rPr>
                  </w:pPr>
                </w:p>
              </w:tc>
            </w:tr>
          </w:tbl>
          <w:p w14:paraId="6168B83D">
            <w:pPr>
              <w:keepNext w:val="0"/>
              <w:keepLines w:val="0"/>
              <w:pageBreakBefore w:val="0"/>
              <w:widowControl w:val="0"/>
              <w:kinsoku/>
              <w:wordWrap/>
              <w:overflowPunct/>
              <w:topLinePunct w:val="0"/>
              <w:autoSpaceDE/>
              <w:autoSpaceDN/>
              <w:bidi w:val="0"/>
              <w:adjustRightInd/>
              <w:snapToGrid/>
              <w:spacing w:line="430" w:lineRule="exact"/>
              <w:ind w:left="0" w:leftChars="0" w:firstLine="480" w:firstLineChars="200"/>
              <w:textAlignment w:val="auto"/>
              <w:outlineLvl w:val="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山西庞泉重型机械制造有限公司扩建矿山机械厂项目竣工环境保护验收监测期间，有组织废气实测排放总量指标为：颗粒物0.226t/a、二氧化硫未检出不计算总量、氮氧化物1.08t/a；一期矿用产品加工建设项目颗粒物排放量为0.138 t/a，两期工程合计0.364 t/a。</w:t>
            </w:r>
          </w:p>
          <w:p w14:paraId="156B45C3">
            <w:pPr>
              <w:keepNext w:val="0"/>
              <w:keepLines w:val="0"/>
              <w:pageBreakBefore w:val="0"/>
              <w:widowControl w:val="0"/>
              <w:kinsoku/>
              <w:wordWrap/>
              <w:overflowPunct/>
              <w:topLinePunct w:val="0"/>
              <w:autoSpaceDE/>
              <w:autoSpaceDN/>
              <w:bidi w:val="0"/>
              <w:adjustRightInd/>
              <w:snapToGrid/>
              <w:spacing w:line="430" w:lineRule="exact"/>
              <w:ind w:left="0" w:leftChars="0" w:firstLine="480" w:firstLineChars="200"/>
              <w:textAlignment w:val="auto"/>
              <w:outlineLvl w:val="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山西庞泉重型机械制造有限公司扩建矿山机械厂项目污染物排放总量指标为：颗粒物2.97t/a、二氧化硫4.12t/a、氮氧化物5.82t/a，达到环保部门的总量控制指标要求。</w:t>
            </w:r>
          </w:p>
          <w:p w14:paraId="44A921AB">
            <w:pPr>
              <w:pStyle w:val="79"/>
              <w:wordWrap/>
              <w:spacing w:line="430" w:lineRule="exact"/>
              <w:rPr>
                <w:rFonts w:hint="default" w:ascii="Times New Roman" w:hAnsi="Times New Roman" w:eastAsia="宋体" w:cs="Times New Roman"/>
                <w:color w:val="000000" w:themeColor="text1"/>
                <w:highlight w:val="none"/>
                <w14:textFill>
                  <w14:solidFill>
                    <w14:schemeClr w14:val="tx1"/>
                  </w14:solidFill>
                </w14:textFill>
              </w:rPr>
            </w:pPr>
          </w:p>
          <w:p w14:paraId="07503FFD">
            <w:pPr>
              <w:pStyle w:val="79"/>
              <w:wordWrap/>
              <w:spacing w:line="430" w:lineRule="exact"/>
              <w:rPr>
                <w:rFonts w:hint="default" w:ascii="Times New Roman" w:hAnsi="Times New Roman" w:eastAsia="宋体" w:cs="Times New Roman"/>
                <w:color w:val="000000" w:themeColor="text1"/>
                <w:highlight w:val="none"/>
                <w14:textFill>
                  <w14:solidFill>
                    <w14:schemeClr w14:val="tx1"/>
                  </w14:solidFill>
                </w14:textFill>
              </w:rPr>
            </w:pPr>
          </w:p>
          <w:p w14:paraId="4FAE542E">
            <w:pPr>
              <w:pStyle w:val="79"/>
              <w:wordWrap/>
              <w:spacing w:line="430" w:lineRule="exact"/>
              <w:rPr>
                <w:rFonts w:hint="default" w:ascii="Times New Roman" w:hAnsi="Times New Roman" w:eastAsia="宋体" w:cs="Times New Roman"/>
                <w:color w:val="000000" w:themeColor="text1"/>
                <w:highlight w:val="none"/>
                <w14:textFill>
                  <w14:solidFill>
                    <w14:schemeClr w14:val="tx1"/>
                  </w14:solidFill>
                </w14:textFill>
              </w:rPr>
            </w:pPr>
          </w:p>
          <w:p w14:paraId="07ECB5CE">
            <w:pPr>
              <w:pStyle w:val="79"/>
              <w:wordWrap/>
              <w:spacing w:line="43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表</w:t>
            </w:r>
            <w:r>
              <w:rPr>
                <w:rFonts w:hint="default" w:ascii="Times New Roman" w:hAnsi="Times New Roman" w:eastAsia="宋体" w:cs="Times New Roman"/>
                <w:color w:val="000000" w:themeColor="text1"/>
                <w:highlight w:val="none"/>
                <w:lang w:val="en-US" w:eastAsia="zh-CN"/>
                <w14:textFill>
                  <w14:solidFill>
                    <w14:schemeClr w14:val="tx1"/>
                  </w14:solidFill>
                </w14:textFill>
              </w:rPr>
              <w:t>2-1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 xml:space="preserve"> 工程外排污染物总量核算结果一览表</w:t>
            </w:r>
          </w:p>
          <w:tbl>
            <w:tblPr>
              <w:tblStyle w:val="29"/>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79"/>
              <w:gridCol w:w="1219"/>
              <w:gridCol w:w="999"/>
              <w:gridCol w:w="1079"/>
              <w:gridCol w:w="1081"/>
              <w:gridCol w:w="1487"/>
              <w:gridCol w:w="751"/>
            </w:tblGrid>
            <w:tr w14:paraId="16BAEC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pct"/>
                  <w:tcBorders>
                    <w:tl2br w:val="nil"/>
                    <w:tr2bl w:val="nil"/>
                  </w:tcBorders>
                  <w:noWrap w:val="0"/>
                  <w:vAlign w:val="center"/>
                </w:tcPr>
                <w:p w14:paraId="540871BF">
                  <w:pPr>
                    <w:spacing w:line="240" w:lineRule="exact"/>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污染源名称</w:t>
                  </w:r>
                </w:p>
              </w:tc>
              <w:tc>
                <w:tcPr>
                  <w:tcW w:w="743" w:type="pct"/>
                  <w:tcBorders>
                    <w:tl2br w:val="nil"/>
                    <w:tr2bl w:val="nil"/>
                  </w:tcBorders>
                  <w:noWrap w:val="0"/>
                  <w:vAlign w:val="center"/>
                </w:tcPr>
                <w:p w14:paraId="1968D500">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污染物</w:t>
                  </w:r>
                </w:p>
              </w:tc>
              <w:tc>
                <w:tcPr>
                  <w:tcW w:w="609" w:type="pct"/>
                  <w:tcBorders>
                    <w:tl2br w:val="nil"/>
                    <w:tr2bl w:val="nil"/>
                  </w:tcBorders>
                  <w:noWrap w:val="0"/>
                  <w:vAlign w:val="center"/>
                </w:tcPr>
                <w:p w14:paraId="59BC056D">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年工作时间（h）</w:t>
                  </w:r>
                </w:p>
              </w:tc>
              <w:tc>
                <w:tcPr>
                  <w:tcW w:w="658" w:type="pct"/>
                  <w:tcBorders>
                    <w:tl2br w:val="nil"/>
                    <w:tr2bl w:val="nil"/>
                  </w:tcBorders>
                  <w:noWrap w:val="0"/>
                  <w:vAlign w:val="center"/>
                </w:tcPr>
                <w:p w14:paraId="42E8990B">
                  <w:pPr>
                    <w:spacing w:line="24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排放速率(kg/h)</w:t>
                  </w:r>
                </w:p>
              </w:tc>
              <w:tc>
                <w:tcPr>
                  <w:tcW w:w="658" w:type="pct"/>
                  <w:tcBorders>
                    <w:tl2br w:val="nil"/>
                    <w:tr2bl w:val="nil"/>
                  </w:tcBorders>
                  <w:noWrap w:val="0"/>
                  <w:vAlign w:val="center"/>
                </w:tcPr>
                <w:p w14:paraId="3BC8759B">
                  <w:pPr>
                    <w:keepLines/>
                    <w:spacing w:line="240" w:lineRule="exact"/>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年排放总量（t/a）</w:t>
                  </w:r>
                </w:p>
              </w:tc>
              <w:tc>
                <w:tcPr>
                  <w:tcW w:w="907" w:type="pct"/>
                  <w:tcBorders>
                    <w:tl2br w:val="nil"/>
                    <w:tr2bl w:val="nil"/>
                  </w:tcBorders>
                  <w:noWrap w:val="0"/>
                  <w:vAlign w:val="center"/>
                </w:tcPr>
                <w:p w14:paraId="49574140">
                  <w:pPr>
                    <w:keepLines/>
                    <w:spacing w:line="240" w:lineRule="exact"/>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本工程批复总量指标（t/a）</w:t>
                  </w:r>
                </w:p>
              </w:tc>
              <w:tc>
                <w:tcPr>
                  <w:tcW w:w="458" w:type="pct"/>
                  <w:tcBorders>
                    <w:tl2br w:val="nil"/>
                    <w:tr2bl w:val="nil"/>
                  </w:tcBorders>
                  <w:noWrap w:val="0"/>
                  <w:vAlign w:val="center"/>
                </w:tcPr>
                <w:p w14:paraId="4AD8D835">
                  <w:pPr>
                    <w:keepLines/>
                    <w:spacing w:line="240" w:lineRule="exact"/>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达标情况</w:t>
                  </w:r>
                </w:p>
              </w:tc>
            </w:tr>
            <w:tr w14:paraId="7735C5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pct"/>
                  <w:tcBorders>
                    <w:tl2br w:val="nil"/>
                    <w:tr2bl w:val="nil"/>
                  </w:tcBorders>
                  <w:noWrap w:val="0"/>
                  <w:vAlign w:val="center"/>
                </w:tcPr>
                <w:p w14:paraId="2F01AE50">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等离子切割</w:t>
                  </w:r>
                </w:p>
              </w:tc>
              <w:tc>
                <w:tcPr>
                  <w:tcW w:w="743" w:type="pct"/>
                  <w:tcBorders>
                    <w:tl2br w:val="nil"/>
                    <w:tr2bl w:val="nil"/>
                  </w:tcBorders>
                  <w:noWrap w:val="0"/>
                  <w:vAlign w:val="center"/>
                </w:tcPr>
                <w:p w14:paraId="53989B02">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609" w:type="pct"/>
                  <w:tcBorders>
                    <w:tl2br w:val="nil"/>
                    <w:tr2bl w:val="nil"/>
                  </w:tcBorders>
                  <w:noWrap w:val="0"/>
                  <w:vAlign w:val="center"/>
                </w:tcPr>
                <w:p w14:paraId="70482EA9">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2640</w:t>
                  </w:r>
                </w:p>
              </w:tc>
              <w:tc>
                <w:tcPr>
                  <w:tcW w:w="658" w:type="pct"/>
                  <w:tcBorders>
                    <w:tl2br w:val="nil"/>
                    <w:tr2bl w:val="nil"/>
                  </w:tcBorders>
                  <w:noWrap w:val="0"/>
                  <w:vAlign w:val="center"/>
                </w:tcPr>
                <w:p w14:paraId="1F2A0517">
                  <w:pPr>
                    <w:spacing w:line="240" w:lineRule="exact"/>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0.0411</w:t>
                  </w:r>
                </w:p>
              </w:tc>
              <w:tc>
                <w:tcPr>
                  <w:tcW w:w="658" w:type="pct"/>
                  <w:tcBorders>
                    <w:tl2br w:val="nil"/>
                    <w:tr2bl w:val="nil"/>
                  </w:tcBorders>
                  <w:noWrap w:val="0"/>
                  <w:vAlign w:val="center"/>
                </w:tcPr>
                <w:p w14:paraId="702614B9">
                  <w:pPr>
                    <w:keepLines/>
                    <w:spacing w:line="240" w:lineRule="exact"/>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0.109</w:t>
                  </w:r>
                </w:p>
              </w:tc>
              <w:tc>
                <w:tcPr>
                  <w:tcW w:w="907" w:type="pct"/>
                  <w:tcBorders>
                    <w:tl2br w:val="nil"/>
                    <w:tr2bl w:val="nil"/>
                  </w:tcBorders>
                  <w:noWrap w:val="0"/>
                  <w:vAlign w:val="center"/>
                </w:tcPr>
                <w:p w14:paraId="4E064033">
                  <w:pPr>
                    <w:keepLines/>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458" w:type="pct"/>
                  <w:vMerge w:val="restart"/>
                  <w:tcBorders>
                    <w:tl2br w:val="nil"/>
                    <w:tr2bl w:val="nil"/>
                  </w:tcBorders>
                  <w:noWrap w:val="0"/>
                  <w:vAlign w:val="center"/>
                </w:tcPr>
                <w:p w14:paraId="4A775092">
                  <w:pPr>
                    <w:keepLines/>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达标</w:t>
                  </w:r>
                </w:p>
              </w:tc>
            </w:tr>
            <w:tr w14:paraId="6F5A3F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pct"/>
                  <w:vMerge w:val="restart"/>
                  <w:tcBorders>
                    <w:tl2br w:val="nil"/>
                    <w:tr2bl w:val="nil"/>
                  </w:tcBorders>
                  <w:noWrap w:val="0"/>
                  <w:vAlign w:val="center"/>
                </w:tcPr>
                <w:p w14:paraId="6A58FD86">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5.6MW燃气锅炉</w:t>
                  </w:r>
                </w:p>
              </w:tc>
              <w:tc>
                <w:tcPr>
                  <w:tcW w:w="743" w:type="pct"/>
                  <w:tcBorders>
                    <w:tl2br w:val="nil"/>
                    <w:tr2bl w:val="nil"/>
                  </w:tcBorders>
                  <w:noWrap w:val="0"/>
                  <w:vAlign w:val="center"/>
                </w:tcPr>
                <w:p w14:paraId="31375AFB">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609" w:type="pct"/>
                  <w:vMerge w:val="restart"/>
                  <w:tcBorders>
                    <w:tl2br w:val="nil"/>
                    <w:tr2bl w:val="nil"/>
                  </w:tcBorders>
                  <w:noWrap w:val="0"/>
                  <w:vAlign w:val="center"/>
                </w:tcPr>
                <w:p w14:paraId="4679CA24">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2400</w:t>
                  </w:r>
                </w:p>
              </w:tc>
              <w:tc>
                <w:tcPr>
                  <w:tcW w:w="658" w:type="pct"/>
                  <w:tcBorders>
                    <w:tl2br w:val="nil"/>
                    <w:tr2bl w:val="nil"/>
                  </w:tcBorders>
                  <w:noWrap w:val="0"/>
                  <w:vAlign w:val="center"/>
                </w:tcPr>
                <w:p w14:paraId="7D0CDDAD">
                  <w:pPr>
                    <w:spacing w:line="240" w:lineRule="exact"/>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0.0488</w:t>
                  </w:r>
                </w:p>
              </w:tc>
              <w:tc>
                <w:tcPr>
                  <w:tcW w:w="658" w:type="pct"/>
                  <w:tcBorders>
                    <w:tl2br w:val="nil"/>
                    <w:tr2bl w:val="nil"/>
                  </w:tcBorders>
                  <w:noWrap w:val="0"/>
                  <w:vAlign w:val="center"/>
                </w:tcPr>
                <w:p w14:paraId="59CF5BB1">
                  <w:pPr>
                    <w:keepLines/>
                    <w:spacing w:line="240" w:lineRule="exact"/>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0.117</w:t>
                  </w:r>
                </w:p>
              </w:tc>
              <w:tc>
                <w:tcPr>
                  <w:tcW w:w="907" w:type="pct"/>
                  <w:tcBorders>
                    <w:tl2br w:val="nil"/>
                    <w:tr2bl w:val="nil"/>
                  </w:tcBorders>
                  <w:noWrap w:val="0"/>
                  <w:vAlign w:val="center"/>
                </w:tcPr>
                <w:p w14:paraId="2345A6DF">
                  <w:pPr>
                    <w:keepLines/>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458" w:type="pct"/>
                  <w:vMerge w:val="continue"/>
                  <w:tcBorders>
                    <w:tl2br w:val="nil"/>
                    <w:tr2bl w:val="nil"/>
                  </w:tcBorders>
                  <w:noWrap w:val="0"/>
                  <w:vAlign w:val="center"/>
                </w:tcPr>
                <w:p w14:paraId="10AF03BD">
                  <w:pPr>
                    <w:keepLines/>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p>
              </w:tc>
            </w:tr>
            <w:tr w14:paraId="4D2196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pct"/>
                  <w:vMerge w:val="continue"/>
                  <w:tcBorders>
                    <w:tl2br w:val="nil"/>
                    <w:tr2bl w:val="nil"/>
                  </w:tcBorders>
                  <w:noWrap w:val="0"/>
                  <w:vAlign w:val="center"/>
                </w:tcPr>
                <w:p w14:paraId="6B4987FF">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743" w:type="pct"/>
                  <w:tcBorders>
                    <w:tl2br w:val="nil"/>
                    <w:tr2bl w:val="nil"/>
                  </w:tcBorders>
                  <w:noWrap w:val="0"/>
                  <w:vAlign w:val="center"/>
                </w:tcPr>
                <w:p w14:paraId="0283E478">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二氧化硫</w:t>
                  </w:r>
                </w:p>
              </w:tc>
              <w:tc>
                <w:tcPr>
                  <w:tcW w:w="609" w:type="pct"/>
                  <w:vMerge w:val="continue"/>
                  <w:tcBorders>
                    <w:tl2br w:val="nil"/>
                    <w:tr2bl w:val="nil"/>
                  </w:tcBorders>
                  <w:noWrap w:val="0"/>
                  <w:vAlign w:val="center"/>
                </w:tcPr>
                <w:p w14:paraId="6CCB5673">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658" w:type="pct"/>
                  <w:tcBorders>
                    <w:tl2br w:val="nil"/>
                    <w:tr2bl w:val="nil"/>
                  </w:tcBorders>
                  <w:noWrap w:val="0"/>
                  <w:vAlign w:val="center"/>
                </w:tcPr>
                <w:p w14:paraId="6B5AE8CD">
                  <w:pPr>
                    <w:spacing w:line="240" w:lineRule="exact"/>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ND</w:t>
                  </w:r>
                </w:p>
              </w:tc>
              <w:tc>
                <w:tcPr>
                  <w:tcW w:w="658" w:type="pct"/>
                  <w:tcBorders>
                    <w:tl2br w:val="nil"/>
                    <w:tr2bl w:val="nil"/>
                  </w:tcBorders>
                  <w:noWrap w:val="0"/>
                  <w:vAlign w:val="center"/>
                </w:tcPr>
                <w:p w14:paraId="69D00773">
                  <w:pPr>
                    <w:keepLines/>
                    <w:spacing w:line="240" w:lineRule="exact"/>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w:t>
                  </w:r>
                </w:p>
              </w:tc>
              <w:tc>
                <w:tcPr>
                  <w:tcW w:w="907" w:type="pct"/>
                  <w:tcBorders>
                    <w:tl2br w:val="nil"/>
                    <w:tr2bl w:val="nil"/>
                  </w:tcBorders>
                  <w:noWrap w:val="0"/>
                  <w:vAlign w:val="center"/>
                </w:tcPr>
                <w:p w14:paraId="75F78005">
                  <w:pPr>
                    <w:keepLines/>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458" w:type="pct"/>
                  <w:vMerge w:val="continue"/>
                  <w:tcBorders>
                    <w:tl2br w:val="nil"/>
                    <w:tr2bl w:val="nil"/>
                  </w:tcBorders>
                  <w:noWrap w:val="0"/>
                  <w:vAlign w:val="center"/>
                </w:tcPr>
                <w:p w14:paraId="49C50F4B">
                  <w:pPr>
                    <w:keepLines/>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p>
              </w:tc>
            </w:tr>
            <w:tr w14:paraId="0C5151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pct"/>
                  <w:vMerge w:val="continue"/>
                  <w:tcBorders>
                    <w:tl2br w:val="nil"/>
                    <w:tr2bl w:val="nil"/>
                  </w:tcBorders>
                  <w:noWrap w:val="0"/>
                  <w:vAlign w:val="center"/>
                </w:tcPr>
                <w:p w14:paraId="42A2D100">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743" w:type="pct"/>
                  <w:tcBorders>
                    <w:tl2br w:val="nil"/>
                    <w:tr2bl w:val="nil"/>
                  </w:tcBorders>
                  <w:noWrap w:val="0"/>
                  <w:vAlign w:val="center"/>
                </w:tcPr>
                <w:p w14:paraId="5DA54DCB">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氮氧化物</w:t>
                  </w:r>
                </w:p>
              </w:tc>
              <w:tc>
                <w:tcPr>
                  <w:tcW w:w="609" w:type="pct"/>
                  <w:vMerge w:val="continue"/>
                  <w:tcBorders>
                    <w:tl2br w:val="nil"/>
                    <w:tr2bl w:val="nil"/>
                  </w:tcBorders>
                  <w:noWrap w:val="0"/>
                  <w:vAlign w:val="center"/>
                </w:tcPr>
                <w:p w14:paraId="354DF6DD">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658" w:type="pct"/>
                  <w:tcBorders>
                    <w:tl2br w:val="nil"/>
                    <w:tr2bl w:val="nil"/>
                  </w:tcBorders>
                  <w:noWrap w:val="0"/>
                  <w:vAlign w:val="center"/>
                </w:tcPr>
                <w:p w14:paraId="0A8D306E">
                  <w:pPr>
                    <w:spacing w:line="240" w:lineRule="exact"/>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0.449</w:t>
                  </w:r>
                </w:p>
              </w:tc>
              <w:tc>
                <w:tcPr>
                  <w:tcW w:w="658" w:type="pct"/>
                  <w:tcBorders>
                    <w:tl2br w:val="nil"/>
                    <w:tr2bl w:val="nil"/>
                  </w:tcBorders>
                  <w:noWrap w:val="0"/>
                  <w:vAlign w:val="center"/>
                </w:tcPr>
                <w:p w14:paraId="7B4528B6">
                  <w:pPr>
                    <w:keepLines/>
                    <w:spacing w:line="240" w:lineRule="exact"/>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1.08</w:t>
                  </w:r>
                </w:p>
              </w:tc>
              <w:tc>
                <w:tcPr>
                  <w:tcW w:w="907" w:type="pct"/>
                  <w:tcBorders>
                    <w:tl2br w:val="nil"/>
                    <w:tr2bl w:val="nil"/>
                  </w:tcBorders>
                  <w:noWrap w:val="0"/>
                  <w:vAlign w:val="center"/>
                </w:tcPr>
                <w:p w14:paraId="7530E256">
                  <w:pPr>
                    <w:keepLines/>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458" w:type="pct"/>
                  <w:vMerge w:val="continue"/>
                  <w:tcBorders>
                    <w:tl2br w:val="nil"/>
                    <w:tr2bl w:val="nil"/>
                  </w:tcBorders>
                  <w:noWrap w:val="0"/>
                  <w:vAlign w:val="center"/>
                </w:tcPr>
                <w:p w14:paraId="17736538">
                  <w:pPr>
                    <w:keepLines/>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p>
              </w:tc>
            </w:tr>
            <w:tr w14:paraId="36B64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pct"/>
                  <w:vMerge w:val="restart"/>
                  <w:tcBorders>
                    <w:tl2br w:val="nil"/>
                    <w:tr2bl w:val="nil"/>
                  </w:tcBorders>
                  <w:noWrap w:val="0"/>
                  <w:vAlign w:val="center"/>
                </w:tcPr>
                <w:p w14:paraId="0924E7BB">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合计</w:t>
                  </w:r>
                </w:p>
              </w:tc>
              <w:tc>
                <w:tcPr>
                  <w:tcW w:w="743" w:type="pct"/>
                  <w:tcBorders>
                    <w:tl2br w:val="nil"/>
                    <w:tr2bl w:val="nil"/>
                  </w:tcBorders>
                  <w:noWrap w:val="0"/>
                  <w:vAlign w:val="center"/>
                </w:tcPr>
                <w:p w14:paraId="2977E1C4">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1926" w:type="pct"/>
                  <w:gridSpan w:val="3"/>
                  <w:tcBorders>
                    <w:tl2br w:val="nil"/>
                    <w:tr2bl w:val="nil"/>
                  </w:tcBorders>
                  <w:noWrap w:val="0"/>
                  <w:vAlign w:val="center"/>
                </w:tcPr>
                <w:p w14:paraId="6EE42591">
                  <w:pPr>
                    <w:keepLines/>
                    <w:spacing w:line="240" w:lineRule="exact"/>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0.226</w:t>
                  </w:r>
                </w:p>
              </w:tc>
              <w:tc>
                <w:tcPr>
                  <w:tcW w:w="907" w:type="pct"/>
                  <w:tcBorders>
                    <w:tl2br w:val="nil"/>
                    <w:tr2bl w:val="nil"/>
                  </w:tcBorders>
                  <w:noWrap w:val="0"/>
                  <w:vAlign w:val="center"/>
                </w:tcPr>
                <w:p w14:paraId="5C4450F8">
                  <w:pPr>
                    <w:keepLines/>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2.97</w:t>
                  </w:r>
                </w:p>
              </w:tc>
              <w:tc>
                <w:tcPr>
                  <w:tcW w:w="458" w:type="pct"/>
                  <w:vMerge w:val="continue"/>
                  <w:tcBorders>
                    <w:tl2br w:val="nil"/>
                    <w:tr2bl w:val="nil"/>
                  </w:tcBorders>
                  <w:noWrap w:val="0"/>
                  <w:vAlign w:val="center"/>
                </w:tcPr>
                <w:p w14:paraId="1460C38E">
                  <w:pPr>
                    <w:keepLines/>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p>
              </w:tc>
            </w:tr>
            <w:tr w14:paraId="75F302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pct"/>
                  <w:vMerge w:val="continue"/>
                  <w:tcBorders>
                    <w:tl2br w:val="nil"/>
                    <w:tr2bl w:val="nil"/>
                  </w:tcBorders>
                  <w:noWrap w:val="0"/>
                  <w:vAlign w:val="center"/>
                </w:tcPr>
                <w:p w14:paraId="2AF784C0">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743" w:type="pct"/>
                  <w:tcBorders>
                    <w:tl2br w:val="nil"/>
                    <w:tr2bl w:val="nil"/>
                  </w:tcBorders>
                  <w:noWrap w:val="0"/>
                  <w:vAlign w:val="center"/>
                </w:tcPr>
                <w:p w14:paraId="2B76D438">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二氧化硫</w:t>
                  </w:r>
                </w:p>
              </w:tc>
              <w:tc>
                <w:tcPr>
                  <w:tcW w:w="1926" w:type="pct"/>
                  <w:gridSpan w:val="3"/>
                  <w:tcBorders>
                    <w:tl2br w:val="nil"/>
                    <w:tr2bl w:val="nil"/>
                  </w:tcBorders>
                  <w:noWrap w:val="0"/>
                  <w:vAlign w:val="center"/>
                </w:tcPr>
                <w:p w14:paraId="1A2054C8">
                  <w:pPr>
                    <w:keepLines/>
                    <w:spacing w:line="240" w:lineRule="exact"/>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w:t>
                  </w:r>
                </w:p>
              </w:tc>
              <w:tc>
                <w:tcPr>
                  <w:tcW w:w="907" w:type="pct"/>
                  <w:tcBorders>
                    <w:tl2br w:val="nil"/>
                    <w:tr2bl w:val="nil"/>
                  </w:tcBorders>
                  <w:noWrap w:val="0"/>
                  <w:vAlign w:val="center"/>
                </w:tcPr>
                <w:p w14:paraId="1C750C3B">
                  <w:pPr>
                    <w:keepLines/>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4.12</w:t>
                  </w:r>
                </w:p>
              </w:tc>
              <w:tc>
                <w:tcPr>
                  <w:tcW w:w="458" w:type="pct"/>
                  <w:vMerge w:val="continue"/>
                  <w:tcBorders>
                    <w:tl2br w:val="nil"/>
                    <w:tr2bl w:val="nil"/>
                  </w:tcBorders>
                  <w:noWrap w:val="0"/>
                  <w:vAlign w:val="center"/>
                </w:tcPr>
                <w:p w14:paraId="3507131A">
                  <w:pPr>
                    <w:keepLines/>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p>
              </w:tc>
            </w:tr>
            <w:tr w14:paraId="7DF4A9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pct"/>
                  <w:vMerge w:val="continue"/>
                  <w:tcBorders>
                    <w:tl2br w:val="nil"/>
                    <w:tr2bl w:val="nil"/>
                  </w:tcBorders>
                  <w:noWrap w:val="0"/>
                  <w:vAlign w:val="center"/>
                </w:tcPr>
                <w:p w14:paraId="28FE8652">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743" w:type="pct"/>
                  <w:tcBorders>
                    <w:tl2br w:val="nil"/>
                    <w:tr2bl w:val="nil"/>
                  </w:tcBorders>
                  <w:noWrap w:val="0"/>
                  <w:vAlign w:val="center"/>
                </w:tcPr>
                <w:p w14:paraId="68168EC2">
                  <w:pPr>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氮氧化物</w:t>
                  </w:r>
                </w:p>
              </w:tc>
              <w:tc>
                <w:tcPr>
                  <w:tcW w:w="1926" w:type="pct"/>
                  <w:gridSpan w:val="3"/>
                  <w:tcBorders>
                    <w:tl2br w:val="nil"/>
                    <w:tr2bl w:val="nil"/>
                  </w:tcBorders>
                  <w:noWrap w:val="0"/>
                  <w:vAlign w:val="center"/>
                </w:tcPr>
                <w:p w14:paraId="67E00824">
                  <w:pPr>
                    <w:keepLines/>
                    <w:spacing w:line="240" w:lineRule="exact"/>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1.08</w:t>
                  </w:r>
                </w:p>
              </w:tc>
              <w:tc>
                <w:tcPr>
                  <w:tcW w:w="907" w:type="pct"/>
                  <w:tcBorders>
                    <w:tl2br w:val="nil"/>
                    <w:tr2bl w:val="nil"/>
                  </w:tcBorders>
                  <w:noWrap w:val="0"/>
                  <w:vAlign w:val="center"/>
                </w:tcPr>
                <w:p w14:paraId="1AC7BF0C">
                  <w:pPr>
                    <w:keepLines/>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5.82</w:t>
                  </w:r>
                </w:p>
              </w:tc>
              <w:tc>
                <w:tcPr>
                  <w:tcW w:w="458" w:type="pct"/>
                  <w:vMerge w:val="continue"/>
                  <w:tcBorders>
                    <w:tl2br w:val="nil"/>
                    <w:tr2bl w:val="nil"/>
                  </w:tcBorders>
                  <w:noWrap w:val="0"/>
                  <w:vAlign w:val="center"/>
                </w:tcPr>
                <w:p w14:paraId="263B6C81">
                  <w:pPr>
                    <w:keepLines/>
                    <w:spacing w:line="240" w:lineRule="exact"/>
                    <w:jc w:val="center"/>
                    <w:rPr>
                      <w:rFonts w:hint="default" w:ascii="Times New Roman" w:hAnsi="Times New Roman" w:cs="Times New Roman"/>
                      <w:color w:val="000000" w:themeColor="text1"/>
                      <w:szCs w:val="21"/>
                      <w:highlight w:val="none"/>
                      <w14:textFill>
                        <w14:solidFill>
                          <w14:schemeClr w14:val="tx1"/>
                        </w14:solidFill>
                      </w14:textFill>
                    </w:rPr>
                  </w:pPr>
                </w:p>
              </w:tc>
            </w:tr>
          </w:tbl>
          <w:p w14:paraId="244F963A">
            <w:pPr>
              <w:keepNext w:val="0"/>
              <w:keepLines w:val="0"/>
              <w:pageBreakBefore w:val="0"/>
              <w:widowControl w:val="0"/>
              <w:kinsoku/>
              <w:wordWrap/>
              <w:overflowPunct/>
              <w:topLinePunct w:val="0"/>
              <w:autoSpaceDE/>
              <w:autoSpaceDN/>
              <w:bidi w:val="0"/>
              <w:adjustRightInd/>
              <w:snapToGrid/>
              <w:spacing w:line="430" w:lineRule="exact"/>
              <w:ind w:left="0" w:leftChars="0" w:firstLine="480" w:firstLineChars="200"/>
              <w:textAlignment w:val="auto"/>
              <w:outlineLvl w:val="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依据方环函[2021]2 号《关于山西庞泉重型机械制造有限公司除锈及喷漆生产线建设项目污染物排放总量控制指标的核定意见》的总量控制指标：颗粒物 0.99t/a。本工程的总量考核指标如下表。</w:t>
            </w:r>
          </w:p>
          <w:p w14:paraId="2F965B06">
            <w:pPr>
              <w:pStyle w:val="79"/>
              <w:wordWrap/>
              <w:spacing w:line="430" w:lineRule="exac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表</w:t>
            </w:r>
            <w:r>
              <w:rPr>
                <w:rFonts w:hint="default" w:ascii="Times New Roman" w:hAnsi="Times New Roman" w:eastAsia="宋体" w:cs="Times New Roman"/>
                <w:color w:val="000000" w:themeColor="text1"/>
                <w:highlight w:val="none"/>
                <w:lang w:val="en-US" w:eastAsia="zh-CN"/>
                <w14:textFill>
                  <w14:solidFill>
                    <w14:schemeClr w14:val="tx1"/>
                  </w14:solidFill>
                </w14:textFill>
              </w:rPr>
              <w:t>2-1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14:textFill>
                  <w14:solidFill>
                    <w14:schemeClr w14:val="tx1"/>
                  </w14:solidFill>
                </w14:textFill>
              </w:rPr>
              <w:t xml:space="preserve"> 污染物总量考核指标一览表</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2503"/>
              <w:gridCol w:w="2372"/>
              <w:gridCol w:w="1744"/>
            </w:tblGrid>
            <w:tr w14:paraId="32DC3F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pct"/>
                  <w:tcBorders>
                    <w:tl2br w:val="nil"/>
                    <w:tr2bl w:val="nil"/>
                  </w:tcBorders>
                  <w:noWrap w:val="0"/>
                  <w:vAlign w:val="center"/>
                </w:tcPr>
                <w:p w14:paraId="7D4002BE">
                  <w:pPr>
                    <w:spacing w:line="300" w:lineRule="exact"/>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污染物</w:t>
                  </w:r>
                </w:p>
              </w:tc>
              <w:tc>
                <w:tcPr>
                  <w:tcW w:w="1526" w:type="pct"/>
                  <w:tcBorders>
                    <w:tl2br w:val="nil"/>
                    <w:tr2bl w:val="nil"/>
                  </w:tcBorders>
                  <w:noWrap w:val="0"/>
                  <w:vAlign w:val="center"/>
                </w:tcPr>
                <w:p w14:paraId="27DA3348">
                  <w:pPr>
                    <w:spacing w:line="300" w:lineRule="exact"/>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生产设施</w:t>
                  </w:r>
                </w:p>
              </w:tc>
              <w:tc>
                <w:tcPr>
                  <w:tcW w:w="1446" w:type="pct"/>
                  <w:tcBorders>
                    <w:tl2br w:val="nil"/>
                    <w:tr2bl w:val="nil"/>
                  </w:tcBorders>
                  <w:noWrap w:val="0"/>
                  <w:vAlign w:val="center"/>
                </w:tcPr>
                <w:p w14:paraId="1FB7B26A">
                  <w:pPr>
                    <w:spacing w:line="300" w:lineRule="exact"/>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年作业时间（h）</w:t>
                  </w:r>
                </w:p>
              </w:tc>
              <w:tc>
                <w:tcPr>
                  <w:tcW w:w="1063" w:type="pct"/>
                  <w:tcBorders>
                    <w:tl2br w:val="nil"/>
                    <w:tr2bl w:val="nil"/>
                  </w:tcBorders>
                  <w:noWrap w:val="0"/>
                  <w:vAlign w:val="center"/>
                </w:tcPr>
                <w:p w14:paraId="2CC1C68F">
                  <w:pPr>
                    <w:spacing w:line="300" w:lineRule="exact"/>
                    <w:jc w:val="center"/>
                    <w:rPr>
                      <w:rFonts w:hint="default" w:ascii="Times New Roman" w:hAnsi="Times New Roman" w:cs="Times New Roman"/>
                      <w:b/>
                      <w:color w:val="000000" w:themeColor="text1"/>
                      <w:szCs w:val="21"/>
                      <w:highlight w:val="none"/>
                      <w14:textFill>
                        <w14:solidFill>
                          <w14:schemeClr w14:val="tx1"/>
                        </w14:solidFill>
                      </w14:textFill>
                    </w:rPr>
                  </w:pPr>
                  <w:r>
                    <w:rPr>
                      <w:rFonts w:hint="default" w:ascii="Times New Roman" w:hAnsi="Times New Roman" w:cs="Times New Roman"/>
                      <w:b/>
                      <w:color w:val="000000" w:themeColor="text1"/>
                      <w:szCs w:val="21"/>
                      <w:highlight w:val="none"/>
                      <w14:textFill>
                        <w14:solidFill>
                          <w14:schemeClr w14:val="tx1"/>
                        </w14:solidFill>
                      </w14:textFill>
                    </w:rPr>
                    <w:t>批复总量（t/a）</w:t>
                  </w:r>
                </w:p>
              </w:tc>
            </w:tr>
            <w:tr w14:paraId="101CB9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3" w:type="pct"/>
                  <w:tcBorders>
                    <w:tl2br w:val="nil"/>
                    <w:tr2bl w:val="nil"/>
                  </w:tcBorders>
                  <w:noWrap w:val="0"/>
                  <w:vAlign w:val="center"/>
                </w:tcPr>
                <w:p w14:paraId="6AA6A833">
                  <w:pPr>
                    <w:spacing w:line="30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1526" w:type="pct"/>
                  <w:tcBorders>
                    <w:tl2br w:val="nil"/>
                    <w:tr2bl w:val="nil"/>
                  </w:tcBorders>
                  <w:noWrap w:val="0"/>
                  <w:vAlign w:val="center"/>
                </w:tcPr>
                <w:p w14:paraId="5A9A63FC">
                  <w:pPr>
                    <w:spacing w:line="300" w:lineRule="exact"/>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抛丸</w:t>
                  </w:r>
                </w:p>
              </w:tc>
              <w:tc>
                <w:tcPr>
                  <w:tcW w:w="1446" w:type="pct"/>
                  <w:tcBorders>
                    <w:tl2br w:val="nil"/>
                    <w:tr2bl w:val="nil"/>
                  </w:tcBorders>
                  <w:noWrap w:val="0"/>
                  <w:vAlign w:val="center"/>
                </w:tcPr>
                <w:p w14:paraId="663DC6A2">
                  <w:pPr>
                    <w:spacing w:line="300" w:lineRule="exact"/>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1320</w:t>
                  </w:r>
                </w:p>
              </w:tc>
              <w:tc>
                <w:tcPr>
                  <w:tcW w:w="1063" w:type="pct"/>
                  <w:tcBorders>
                    <w:tl2br w:val="nil"/>
                    <w:tr2bl w:val="nil"/>
                  </w:tcBorders>
                  <w:noWrap w:val="0"/>
                  <w:vAlign w:val="center"/>
                </w:tcPr>
                <w:p w14:paraId="03198E39">
                  <w:pPr>
                    <w:spacing w:line="300" w:lineRule="exact"/>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0.99</w:t>
                  </w:r>
                </w:p>
              </w:tc>
            </w:tr>
          </w:tbl>
          <w:p w14:paraId="2B994FCA">
            <w:pPr>
              <w:keepNext w:val="0"/>
              <w:keepLines w:val="0"/>
              <w:pageBreakBefore w:val="0"/>
              <w:widowControl w:val="0"/>
              <w:kinsoku/>
              <w:wordWrap/>
              <w:overflowPunct/>
              <w:topLinePunct w:val="0"/>
              <w:autoSpaceDE/>
              <w:autoSpaceDN/>
              <w:bidi w:val="0"/>
              <w:adjustRightInd/>
              <w:snapToGrid/>
              <w:spacing w:line="430" w:lineRule="exact"/>
              <w:ind w:left="0" w:leftChars="0" w:firstLine="480" w:firstLineChars="200"/>
              <w:textAlignment w:val="auto"/>
              <w:outlineLvl w:val="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山西庞泉重型机械制造有限公司除锈及喷漆生产线建设项目竣工环境保护验收监测期间，有组织废气实测排放总量指标为：颗粒物0.371t/a、非甲烷总烃 0.0164t/a；山西庞泉重型机械制造有限公司除锈及喷漆生产线项目污染物排放总量指标为：颗粒物 0.99t/a，达到环保部门的总量控制指标要求及环评预测量的要求，同时非甲烷总烃达到环评预测量的要求。</w:t>
            </w:r>
          </w:p>
          <w:p w14:paraId="059E68EC">
            <w:pPr>
              <w:keepNext w:val="0"/>
              <w:keepLines w:val="0"/>
              <w:pageBreakBefore w:val="0"/>
              <w:widowControl w:val="0"/>
              <w:kinsoku/>
              <w:wordWrap/>
              <w:overflowPunct/>
              <w:topLinePunct w:val="0"/>
              <w:autoSpaceDE/>
              <w:autoSpaceDN/>
              <w:bidi w:val="0"/>
              <w:adjustRightInd w:val="0"/>
              <w:snapToGrid w:val="0"/>
              <w:spacing w:line="430" w:lineRule="exact"/>
              <w:jc w:val="left"/>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5、现存的主要环境问题</w:t>
            </w:r>
          </w:p>
          <w:p w14:paraId="486BBE62">
            <w:pPr>
              <w:keepNext w:val="0"/>
              <w:keepLines w:val="0"/>
              <w:pageBreakBefore w:val="0"/>
              <w:widowControl w:val="0"/>
              <w:kinsoku/>
              <w:wordWrap/>
              <w:overflowPunct/>
              <w:topLinePunct w:val="0"/>
              <w:autoSpaceDE/>
              <w:autoSpaceDN/>
              <w:bidi w:val="0"/>
              <w:adjustRightInd/>
              <w:snapToGrid/>
              <w:spacing w:line="430" w:lineRule="exact"/>
              <w:ind w:left="0" w:leftChars="0" w:firstLine="480" w:firstLineChars="200"/>
              <w:textAlignment w:val="auto"/>
              <w:outlineLvl w:val="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本项目厂区原有供暖由一台</w:t>
            </w:r>
            <w:r>
              <w:rPr>
                <w:rFonts w:hint="eastAsia" w:cs="Times New Roman"/>
                <w:color w:val="000000" w:themeColor="text1"/>
                <w:sz w:val="24"/>
                <w:szCs w:val="24"/>
                <w:highlight w:val="none"/>
                <w:lang w:val="en-US" w:eastAsia="zh-CN"/>
                <w14:textFill>
                  <w14:solidFill>
                    <w14:schemeClr w14:val="tx1"/>
                  </w14:solidFill>
                </w14:textFill>
              </w:rPr>
              <w:t>5.6MW</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燃气锅炉提供，待本项目环保手续完善后拆除原有</w:t>
            </w:r>
            <w:r>
              <w:rPr>
                <w:rFonts w:hint="eastAsia" w:cs="Times New Roman"/>
                <w:color w:val="000000" w:themeColor="text1"/>
                <w:sz w:val="24"/>
                <w:szCs w:val="24"/>
                <w:highlight w:val="none"/>
                <w:lang w:val="en-US" w:eastAsia="zh-CN"/>
                <w14:textFill>
                  <w14:solidFill>
                    <w14:schemeClr w14:val="tx1"/>
                  </w14:solidFill>
                </w14:textFill>
              </w:rPr>
              <w:t>5.6MW</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燃气锅炉，并建设一台</w:t>
            </w:r>
            <w:r>
              <w:rPr>
                <w:rFonts w:hint="eastAsia" w:cs="Times New Roman"/>
                <w:color w:val="000000" w:themeColor="text1"/>
                <w:sz w:val="24"/>
                <w:szCs w:val="24"/>
                <w:highlight w:val="none"/>
                <w:lang w:val="en-US" w:eastAsia="zh-CN"/>
                <w14:textFill>
                  <w14:solidFill>
                    <w14:schemeClr w14:val="tx1"/>
                  </w14:solidFill>
                </w14:textFill>
              </w:rPr>
              <w:t>7MW</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的</w:t>
            </w:r>
            <w:r>
              <w:rPr>
                <w:rFonts w:hint="eastAsia" w:cs="Times New Roman"/>
                <w:color w:val="000000" w:themeColor="text1"/>
                <w:sz w:val="24"/>
                <w:szCs w:val="24"/>
                <w:highlight w:val="none"/>
                <w:lang w:val="en-US" w:eastAsia="zh-CN"/>
                <w14:textFill>
                  <w14:solidFill>
                    <w14:schemeClr w14:val="tx1"/>
                  </w14:solidFill>
                </w14:textFill>
              </w:rPr>
              <w:t>生物质成型燃料专用锅炉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，后期山西庞泉重型机械制造有限公司办公楼、钢结构车间和金工车间供暖由本项目改</w:t>
            </w:r>
            <w:r>
              <w:rPr>
                <w:rFonts w:hint="eastAsia" w:cs="Times New Roman"/>
                <w:color w:val="000000" w:themeColor="text1"/>
                <w:sz w:val="24"/>
                <w:szCs w:val="24"/>
                <w:highlight w:val="none"/>
                <w:lang w:val="en-US" w:eastAsia="zh-CN"/>
                <w14:textFill>
                  <w14:solidFill>
                    <w14:schemeClr w14:val="tx1"/>
                  </w14:solidFill>
                </w14:textFill>
              </w:rPr>
              <w:t>造</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的</w:t>
            </w:r>
            <w:r>
              <w:rPr>
                <w:rFonts w:hint="eastAsia" w:cs="Times New Roman"/>
                <w:color w:val="000000" w:themeColor="text1"/>
                <w:sz w:val="24"/>
                <w:szCs w:val="24"/>
                <w:highlight w:val="none"/>
                <w:lang w:val="en-US" w:eastAsia="zh-CN"/>
                <w14:textFill>
                  <w14:solidFill>
                    <w14:schemeClr w14:val="tx1"/>
                  </w14:solidFill>
                </w14:textFill>
              </w:rPr>
              <w:t>7MW生物质成型燃料专用锅炉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提供。</w:t>
            </w:r>
          </w:p>
          <w:p w14:paraId="265D96C7">
            <w:pPr>
              <w:keepNext w:val="0"/>
              <w:keepLines w:val="0"/>
              <w:pageBreakBefore w:val="0"/>
              <w:widowControl w:val="0"/>
              <w:kinsoku/>
              <w:wordWrap/>
              <w:overflowPunct/>
              <w:topLinePunct w:val="0"/>
              <w:autoSpaceDE/>
              <w:autoSpaceDN/>
              <w:bidi w:val="0"/>
              <w:adjustRightInd/>
              <w:snapToGrid/>
              <w:spacing w:line="430" w:lineRule="exact"/>
              <w:ind w:left="0" w:leftChars="0" w:firstLine="480" w:firstLineChars="200"/>
              <w:textAlignment w:val="auto"/>
              <w:outlineLvl w:val="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根据产排污及污染源监测数据分析，企业各项环保措施均已落实， 厂区污染物均达标排放，不存在现有的环境问题，无以新</w:t>
            </w:r>
            <w:r>
              <w:rPr>
                <w:rFonts w:hint="eastAsia" w:cs="Times New Roman"/>
                <w:color w:val="000000" w:themeColor="text1"/>
                <w:sz w:val="24"/>
                <w:szCs w:val="24"/>
                <w:highlight w:val="none"/>
                <w:lang w:val="en-US" w:eastAsia="zh-CN"/>
                <w14:textFill>
                  <w14:solidFill>
                    <w14:schemeClr w14:val="tx1"/>
                  </w14:solidFill>
                </w14:textFill>
              </w:rPr>
              <w:t>代</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老措施。经咨询当地环保部门，项目自投产以来未发生环境风险事故，不存在环境安全隐患，无环境信访问题。</w:t>
            </w:r>
          </w:p>
          <w:p w14:paraId="26F76C8D">
            <w:pPr>
              <w:spacing w:line="430" w:lineRule="exact"/>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772960AC">
            <w:pPr>
              <w:spacing w:line="430" w:lineRule="exact"/>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14:paraId="7F8E1DFC">
            <w:pPr>
              <w:spacing w:line="43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表3</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-15</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工程改扩建前后污染物排放</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eastAsia" w:cs="Times New Roman"/>
                <w:b/>
                <w:bCs/>
                <w:color w:val="000000" w:themeColor="text1"/>
                <w:sz w:val="21"/>
                <w:szCs w:val="21"/>
                <w:highlight w:val="none"/>
                <w:lang w:val="en-US" w:eastAsia="zh-CN"/>
                <w14:textFill>
                  <w14:solidFill>
                    <w14:schemeClr w14:val="tx1"/>
                  </w14:solidFill>
                </w14:textFill>
              </w:rPr>
              <w:t>三本账</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汇总表</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单位：</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t/a</w:t>
            </w:r>
          </w:p>
          <w:tbl>
            <w:tblPr>
              <w:tblStyle w:val="30"/>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6"/>
              <w:gridCol w:w="829"/>
              <w:gridCol w:w="782"/>
              <w:gridCol w:w="750"/>
              <w:gridCol w:w="769"/>
              <w:gridCol w:w="956"/>
              <w:gridCol w:w="900"/>
              <w:gridCol w:w="750"/>
              <w:gridCol w:w="769"/>
              <w:gridCol w:w="1156"/>
            </w:tblGrid>
            <w:tr w14:paraId="29588A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gridSpan w:val="2"/>
                  <w:tcBorders>
                    <w:tl2br w:val="nil"/>
                    <w:tr2bl w:val="nil"/>
                  </w:tcBorders>
                  <w:vAlign w:val="center"/>
                </w:tcPr>
                <w:p w14:paraId="39B39AAB">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污染物名称</w:t>
                  </w:r>
                </w:p>
              </w:tc>
              <w:tc>
                <w:tcPr>
                  <w:tcW w:w="477" w:type="pct"/>
                  <w:tcBorders>
                    <w:tl2br w:val="nil"/>
                    <w:tr2bl w:val="nil"/>
                  </w:tcBorders>
                  <w:vAlign w:val="center"/>
                </w:tcPr>
                <w:p w14:paraId="3D54D664">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现有工程排放量</w:t>
                  </w:r>
                </w:p>
              </w:tc>
              <w:tc>
                <w:tcPr>
                  <w:tcW w:w="457" w:type="pct"/>
                  <w:tcBorders>
                    <w:tl2br w:val="nil"/>
                    <w:tr2bl w:val="nil"/>
                  </w:tcBorders>
                  <w:vAlign w:val="center"/>
                </w:tcPr>
                <w:p w14:paraId="469A0AE2">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拟建项目排放量</w:t>
                  </w:r>
                </w:p>
              </w:tc>
              <w:tc>
                <w:tcPr>
                  <w:tcW w:w="469" w:type="pct"/>
                  <w:tcBorders>
                    <w:tl2br w:val="nil"/>
                    <w:tr2bl w:val="nil"/>
                  </w:tcBorders>
                  <w:vAlign w:val="center"/>
                </w:tcPr>
                <w:p w14:paraId="18B53FEF">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“以新代老”削减量</w:t>
                  </w:r>
                </w:p>
              </w:tc>
              <w:tc>
                <w:tcPr>
                  <w:tcW w:w="583" w:type="pct"/>
                  <w:tcBorders>
                    <w:tl2br w:val="nil"/>
                    <w:tr2bl w:val="nil"/>
                  </w:tcBorders>
                  <w:vAlign w:val="center"/>
                </w:tcPr>
                <w:p w14:paraId="64630A26">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技改工程完成后总排放量</w:t>
                  </w:r>
                </w:p>
              </w:tc>
              <w:tc>
                <w:tcPr>
                  <w:tcW w:w="548" w:type="pct"/>
                  <w:tcBorders>
                    <w:tl2br w:val="nil"/>
                    <w:tr2bl w:val="nil"/>
                  </w:tcBorders>
                  <w:vAlign w:val="center"/>
                </w:tcPr>
                <w:p w14:paraId="744E4583">
                  <w:pPr>
                    <w:adjustRightInd w:val="0"/>
                    <w:snapToGrid w:val="0"/>
                    <w:jc w:val="cente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本公司已申请的总量</w:t>
                  </w:r>
                </w:p>
              </w:tc>
              <w:tc>
                <w:tcPr>
                  <w:tcW w:w="457" w:type="pct"/>
                  <w:tcBorders>
                    <w:tl2br w:val="nil"/>
                    <w:tr2bl w:val="nil"/>
                  </w:tcBorders>
                  <w:vAlign w:val="center"/>
                </w:tcPr>
                <w:p w14:paraId="2043CA42">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增减</w:t>
                  </w:r>
                </w:p>
                <w:p w14:paraId="34CB0F64">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变化量</w:t>
                  </w:r>
                </w:p>
              </w:tc>
              <w:tc>
                <w:tcPr>
                  <w:tcW w:w="469" w:type="pct"/>
                  <w:tcBorders>
                    <w:tl2br w:val="nil"/>
                    <w:tr2bl w:val="nil"/>
                  </w:tcBorders>
                  <w:shd w:val="clear" w:color="auto" w:fill="auto"/>
                  <w:vAlign w:val="center"/>
                </w:tcPr>
                <w:p w14:paraId="471D27F3">
                  <w:pPr>
                    <w:adjustRightInd w:val="0"/>
                    <w:snapToGrid w:val="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cs="Times New Roman"/>
                      <w:b/>
                      <w:bCs/>
                      <w:color w:val="000000" w:themeColor="text1"/>
                      <w:kern w:val="2"/>
                      <w:sz w:val="21"/>
                      <w:szCs w:val="21"/>
                      <w:highlight w:val="none"/>
                      <w:lang w:val="en-US" w:eastAsia="zh-CN" w:bidi="ar-SA"/>
                      <w14:textFill>
                        <w14:solidFill>
                          <w14:schemeClr w14:val="tx1"/>
                        </w14:solidFill>
                      </w14:textFill>
                    </w:rPr>
                    <w:t>目前的余量</w:t>
                  </w:r>
                </w:p>
              </w:tc>
              <w:tc>
                <w:tcPr>
                  <w:tcW w:w="705" w:type="pct"/>
                  <w:tcBorders>
                    <w:tl2br w:val="nil"/>
                    <w:tr2bl w:val="nil"/>
                  </w:tcBorders>
                  <w:shd w:val="clear" w:color="auto" w:fill="auto"/>
                  <w:vAlign w:val="center"/>
                </w:tcPr>
                <w:p w14:paraId="74366D02">
                  <w:pPr>
                    <w:adjustRightInd w:val="0"/>
                    <w:snapToGrid w:val="0"/>
                    <w:jc w:val="center"/>
                    <w:rPr>
                      <w:rFonts w:hint="eastAsia" w:cs="Times New Roman"/>
                      <w:b/>
                      <w:bCs/>
                      <w:color w:val="000000" w:themeColor="text1"/>
                      <w:kern w:val="2"/>
                      <w:sz w:val="21"/>
                      <w:szCs w:val="21"/>
                      <w:highlight w:val="none"/>
                      <w:lang w:val="en-US" w:eastAsia="zh-CN" w:bidi="ar-SA"/>
                      <w14:textFill>
                        <w14:solidFill>
                          <w14:schemeClr w14:val="tx1"/>
                        </w14:solidFill>
                      </w14:textFill>
                    </w:rPr>
                  </w:pPr>
                  <w:r>
                    <w:rPr>
                      <w:rFonts w:hint="eastAsia" w:cs="Times New Roman"/>
                      <w:b/>
                      <w:bCs/>
                      <w:color w:val="000000" w:themeColor="text1"/>
                      <w:kern w:val="2"/>
                      <w:sz w:val="21"/>
                      <w:szCs w:val="21"/>
                      <w:highlight w:val="none"/>
                      <w:lang w:val="en-US" w:eastAsia="zh-CN" w:bidi="ar-SA"/>
                      <w14:textFill>
                        <w14:solidFill>
                          <w14:schemeClr w14:val="tx1"/>
                        </w14:solidFill>
                      </w14:textFill>
                    </w:rPr>
                    <w:t>备注</w:t>
                  </w:r>
                </w:p>
              </w:tc>
            </w:tr>
            <w:tr w14:paraId="1044B1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6" w:type="pct"/>
                  <w:vMerge w:val="restart"/>
                  <w:tcBorders>
                    <w:tl2br w:val="nil"/>
                    <w:tr2bl w:val="nil"/>
                  </w:tcBorders>
                  <w:vAlign w:val="center"/>
                </w:tcPr>
                <w:p w14:paraId="2789A48A">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废气</w:t>
                  </w:r>
                </w:p>
              </w:tc>
              <w:tc>
                <w:tcPr>
                  <w:tcW w:w="505" w:type="pct"/>
                  <w:tcBorders>
                    <w:tl2br w:val="nil"/>
                    <w:tr2bl w:val="nil"/>
                  </w:tcBorders>
                  <w:vAlign w:val="center"/>
                </w:tcPr>
                <w:p w14:paraId="73B0E32C">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颗粒物</w:t>
                  </w:r>
                </w:p>
              </w:tc>
              <w:tc>
                <w:tcPr>
                  <w:tcW w:w="477" w:type="pct"/>
                  <w:tcBorders>
                    <w:tl2br w:val="nil"/>
                    <w:tr2bl w:val="nil"/>
                  </w:tcBorders>
                  <w:vAlign w:val="center"/>
                </w:tcPr>
                <w:p w14:paraId="17755FBA">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0.597</w:t>
                  </w:r>
                </w:p>
              </w:tc>
              <w:tc>
                <w:tcPr>
                  <w:tcW w:w="457" w:type="pct"/>
                  <w:tcBorders>
                    <w:tl2br w:val="nil"/>
                    <w:tr2bl w:val="nil"/>
                  </w:tcBorders>
                  <w:vAlign w:val="center"/>
                </w:tcPr>
                <w:p w14:paraId="77DE52D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469" w:type="pct"/>
                  <w:tcBorders>
                    <w:tl2br w:val="nil"/>
                    <w:tr2bl w:val="nil"/>
                  </w:tcBorders>
                  <w:vAlign w:val="center"/>
                </w:tcPr>
                <w:p w14:paraId="6D5423C4">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0.117</w:t>
                  </w:r>
                </w:p>
              </w:tc>
              <w:tc>
                <w:tcPr>
                  <w:tcW w:w="583" w:type="pct"/>
                  <w:tcBorders>
                    <w:tl2br w:val="nil"/>
                    <w:tr2bl w:val="nil"/>
                  </w:tcBorders>
                  <w:vAlign w:val="center"/>
                </w:tcPr>
                <w:p w14:paraId="26DCC24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0.49</w:t>
                  </w:r>
                </w:p>
              </w:tc>
              <w:tc>
                <w:tcPr>
                  <w:tcW w:w="548" w:type="pct"/>
                  <w:tcBorders>
                    <w:tl2br w:val="nil"/>
                    <w:tr2bl w:val="nil"/>
                  </w:tcBorders>
                  <w:vAlign w:val="center"/>
                </w:tcPr>
                <w:p w14:paraId="18989D29">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3.96</w:t>
                  </w:r>
                </w:p>
              </w:tc>
              <w:tc>
                <w:tcPr>
                  <w:tcW w:w="457" w:type="pct"/>
                  <w:tcBorders>
                    <w:tl2br w:val="nil"/>
                    <w:tr2bl w:val="nil"/>
                  </w:tcBorders>
                  <w:shd w:val="clear" w:color="auto" w:fill="auto"/>
                  <w:vAlign w:val="center"/>
                </w:tcPr>
                <w:p w14:paraId="3630D4F4">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-3.47</w:t>
                  </w:r>
                </w:p>
              </w:tc>
              <w:tc>
                <w:tcPr>
                  <w:tcW w:w="469" w:type="pct"/>
                  <w:tcBorders>
                    <w:tl2br w:val="nil"/>
                    <w:tr2bl w:val="nil"/>
                  </w:tcBorders>
                  <w:vAlign w:val="center"/>
                </w:tcPr>
                <w:p w14:paraId="7362F333">
                  <w:pPr>
                    <w:adjustRightInd w:val="0"/>
                    <w:snapToGrid w:val="0"/>
                    <w:jc w:val="center"/>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3.48</w:t>
                  </w:r>
                </w:p>
              </w:tc>
              <w:tc>
                <w:tcPr>
                  <w:tcW w:w="705" w:type="pct"/>
                  <w:vMerge w:val="restart"/>
                  <w:tcBorders>
                    <w:tl2br w:val="nil"/>
                    <w:tr2bl w:val="nil"/>
                  </w:tcBorders>
                  <w:vAlign w:val="center"/>
                </w:tcPr>
                <w:p w14:paraId="4F389A2C">
                  <w:pPr>
                    <w:adjustRightInd w:val="0"/>
                    <w:snapToGrid w:val="0"/>
                    <w:jc w:val="center"/>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排放量均在本公司已申请的总量范围内</w:t>
                  </w:r>
                </w:p>
              </w:tc>
            </w:tr>
            <w:tr w14:paraId="3074FC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326" w:type="pct"/>
                  <w:vMerge w:val="continue"/>
                  <w:tcBorders>
                    <w:tl2br w:val="nil"/>
                    <w:tr2bl w:val="nil"/>
                  </w:tcBorders>
                  <w:vAlign w:val="center"/>
                </w:tcPr>
                <w:p w14:paraId="614E84B4">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505" w:type="pct"/>
                  <w:tcBorders>
                    <w:tl2br w:val="nil"/>
                    <w:tr2bl w:val="nil"/>
                  </w:tcBorders>
                  <w:vAlign w:val="center"/>
                </w:tcPr>
                <w:p w14:paraId="37E5EFE0">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二氧化硫</w:t>
                  </w:r>
                </w:p>
              </w:tc>
              <w:tc>
                <w:tcPr>
                  <w:tcW w:w="477" w:type="pct"/>
                  <w:tcBorders>
                    <w:tl2br w:val="nil"/>
                    <w:tr2bl w:val="nil"/>
                  </w:tcBorders>
                  <w:vAlign w:val="center"/>
                </w:tcPr>
                <w:p w14:paraId="50021E7D">
                  <w:pPr>
                    <w:adjustRightInd w:val="0"/>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w:t>
                  </w:r>
                </w:p>
              </w:tc>
              <w:tc>
                <w:tcPr>
                  <w:tcW w:w="457" w:type="pct"/>
                  <w:tcBorders>
                    <w:tl2br w:val="nil"/>
                    <w:tr2bl w:val="nil"/>
                  </w:tcBorders>
                  <w:vAlign w:val="center"/>
                </w:tcPr>
                <w:p w14:paraId="7E52E63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0.33</w:t>
                  </w:r>
                </w:p>
              </w:tc>
              <w:tc>
                <w:tcPr>
                  <w:tcW w:w="469" w:type="pct"/>
                  <w:tcBorders>
                    <w:tl2br w:val="nil"/>
                    <w:tr2bl w:val="nil"/>
                  </w:tcBorders>
                  <w:vAlign w:val="center"/>
                </w:tcPr>
                <w:p w14:paraId="4D56E776">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583" w:type="pct"/>
                  <w:tcBorders>
                    <w:tl2br w:val="nil"/>
                    <w:tr2bl w:val="nil"/>
                  </w:tcBorders>
                  <w:vAlign w:val="center"/>
                </w:tcPr>
                <w:p w14:paraId="139A411C">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0.33</w:t>
                  </w:r>
                </w:p>
              </w:tc>
              <w:tc>
                <w:tcPr>
                  <w:tcW w:w="548" w:type="pct"/>
                  <w:tcBorders>
                    <w:tl2br w:val="nil"/>
                    <w:tr2bl w:val="nil"/>
                  </w:tcBorders>
                  <w:vAlign w:val="center"/>
                </w:tcPr>
                <w:p w14:paraId="684FDE06">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4.12</w:t>
                  </w:r>
                </w:p>
              </w:tc>
              <w:tc>
                <w:tcPr>
                  <w:tcW w:w="457" w:type="pct"/>
                  <w:tcBorders>
                    <w:tl2br w:val="nil"/>
                    <w:tr2bl w:val="nil"/>
                  </w:tcBorders>
                  <w:shd w:val="clear" w:color="auto" w:fill="auto"/>
                  <w:vAlign w:val="center"/>
                </w:tcPr>
                <w:p w14:paraId="53AD4C97">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-3.79</w:t>
                  </w:r>
                </w:p>
              </w:tc>
              <w:tc>
                <w:tcPr>
                  <w:tcW w:w="469" w:type="pct"/>
                  <w:tcBorders>
                    <w:tl2br w:val="nil"/>
                    <w:tr2bl w:val="nil"/>
                  </w:tcBorders>
                  <w:vAlign w:val="center"/>
                </w:tcPr>
                <w:p w14:paraId="5EDD2487">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4.12</w:t>
                  </w:r>
                </w:p>
              </w:tc>
              <w:tc>
                <w:tcPr>
                  <w:tcW w:w="705" w:type="pct"/>
                  <w:vMerge w:val="continue"/>
                  <w:tcBorders>
                    <w:tl2br w:val="nil"/>
                    <w:tr2bl w:val="nil"/>
                  </w:tcBorders>
                  <w:vAlign w:val="center"/>
                </w:tcPr>
                <w:p w14:paraId="0DC7A426">
                  <w:pPr>
                    <w:adjustRightInd w:val="0"/>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14:paraId="18C996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6" w:type="pct"/>
                  <w:vMerge w:val="continue"/>
                  <w:tcBorders>
                    <w:tl2br w:val="nil"/>
                    <w:tr2bl w:val="nil"/>
                  </w:tcBorders>
                  <w:vAlign w:val="center"/>
                </w:tcPr>
                <w:p w14:paraId="5C7255D5">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505" w:type="pct"/>
                  <w:tcBorders>
                    <w:tl2br w:val="nil"/>
                    <w:tr2bl w:val="nil"/>
                  </w:tcBorders>
                  <w:vAlign w:val="center"/>
                </w:tcPr>
                <w:p w14:paraId="3D86ADEE">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氮氧化物</w:t>
                  </w:r>
                </w:p>
              </w:tc>
              <w:tc>
                <w:tcPr>
                  <w:tcW w:w="477" w:type="pct"/>
                  <w:tcBorders>
                    <w:tl2br w:val="nil"/>
                    <w:tr2bl w:val="nil"/>
                  </w:tcBorders>
                  <w:vAlign w:val="center"/>
                </w:tcPr>
                <w:p w14:paraId="61623E19">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1.08</w:t>
                  </w:r>
                </w:p>
              </w:tc>
              <w:tc>
                <w:tcPr>
                  <w:tcW w:w="457" w:type="pct"/>
                  <w:tcBorders>
                    <w:tl2br w:val="nil"/>
                    <w:tr2bl w:val="nil"/>
                  </w:tcBorders>
                  <w:vAlign w:val="center"/>
                </w:tcPr>
                <w:p w14:paraId="6C4CFAC5">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0.6</w:t>
                  </w:r>
                </w:p>
              </w:tc>
              <w:tc>
                <w:tcPr>
                  <w:tcW w:w="469" w:type="pct"/>
                  <w:tcBorders>
                    <w:tl2br w:val="nil"/>
                    <w:tr2bl w:val="nil"/>
                  </w:tcBorders>
                  <w:vAlign w:val="center"/>
                </w:tcPr>
                <w:p w14:paraId="0E49291A">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1.08</w:t>
                  </w:r>
                </w:p>
              </w:tc>
              <w:tc>
                <w:tcPr>
                  <w:tcW w:w="583" w:type="pct"/>
                  <w:tcBorders>
                    <w:tl2br w:val="nil"/>
                    <w:tr2bl w:val="nil"/>
                  </w:tcBorders>
                  <w:vAlign w:val="center"/>
                </w:tcPr>
                <w:p w14:paraId="46A0EE24">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0.6</w:t>
                  </w:r>
                </w:p>
              </w:tc>
              <w:tc>
                <w:tcPr>
                  <w:tcW w:w="548" w:type="pct"/>
                  <w:tcBorders>
                    <w:tl2br w:val="nil"/>
                    <w:tr2bl w:val="nil"/>
                  </w:tcBorders>
                  <w:vAlign w:val="center"/>
                </w:tcPr>
                <w:p w14:paraId="20D157BE">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5.82</w:t>
                  </w:r>
                </w:p>
              </w:tc>
              <w:tc>
                <w:tcPr>
                  <w:tcW w:w="457" w:type="pct"/>
                  <w:tcBorders>
                    <w:tl2br w:val="nil"/>
                    <w:tr2bl w:val="nil"/>
                  </w:tcBorders>
                  <w:shd w:val="clear" w:color="auto" w:fill="auto"/>
                  <w:vAlign w:val="center"/>
                </w:tcPr>
                <w:p w14:paraId="7080854C">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-5.22</w:t>
                  </w:r>
                </w:p>
              </w:tc>
              <w:tc>
                <w:tcPr>
                  <w:tcW w:w="469" w:type="pct"/>
                  <w:tcBorders>
                    <w:tl2br w:val="nil"/>
                    <w:tr2bl w:val="nil"/>
                  </w:tcBorders>
                  <w:vAlign w:val="center"/>
                </w:tcPr>
                <w:p w14:paraId="278E0B2E">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5.82</w:t>
                  </w:r>
                </w:p>
              </w:tc>
              <w:tc>
                <w:tcPr>
                  <w:tcW w:w="705" w:type="pct"/>
                  <w:vMerge w:val="continue"/>
                  <w:tcBorders>
                    <w:tl2br w:val="nil"/>
                    <w:tr2bl w:val="nil"/>
                  </w:tcBorders>
                  <w:vAlign w:val="center"/>
                </w:tcPr>
                <w:p w14:paraId="21433269">
                  <w:pPr>
                    <w:adjustRightInd w:val="0"/>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14:paraId="611004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6" w:type="pct"/>
                  <w:vMerge w:val="continue"/>
                  <w:tcBorders>
                    <w:tl2br w:val="nil"/>
                    <w:tr2bl w:val="nil"/>
                  </w:tcBorders>
                  <w:vAlign w:val="center"/>
                </w:tcPr>
                <w:p w14:paraId="0D89C114">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505" w:type="pct"/>
                  <w:tcBorders>
                    <w:tl2br w:val="nil"/>
                    <w:tr2bl w:val="nil"/>
                  </w:tcBorders>
                  <w:vAlign w:val="center"/>
                </w:tcPr>
                <w:p w14:paraId="51B8D626">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汞及其化合物</w:t>
                  </w:r>
                </w:p>
              </w:tc>
              <w:tc>
                <w:tcPr>
                  <w:tcW w:w="477" w:type="pct"/>
                  <w:tcBorders>
                    <w:tl2br w:val="nil"/>
                    <w:tr2bl w:val="nil"/>
                  </w:tcBorders>
                  <w:vAlign w:val="center"/>
                </w:tcPr>
                <w:p w14:paraId="2556C37B">
                  <w:pPr>
                    <w:adjustRightInd w:val="0"/>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w:t>
                  </w:r>
                </w:p>
              </w:tc>
              <w:tc>
                <w:tcPr>
                  <w:tcW w:w="457" w:type="pct"/>
                  <w:tcBorders>
                    <w:tl2br w:val="nil"/>
                    <w:tr2bl w:val="nil"/>
                  </w:tcBorders>
                  <w:vAlign w:val="center"/>
                </w:tcPr>
                <w:p w14:paraId="3226E6CC">
                  <w:pPr>
                    <w:adjustRightInd w:val="0"/>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w:t>
                  </w:r>
                  <w:r>
                    <w:rPr>
                      <w:rFonts w:hint="eastAsia" w:cs="Times New Roman"/>
                      <w:b w:val="0"/>
                      <w:bCs w:val="0"/>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-5</w:t>
                  </w:r>
                </w:p>
              </w:tc>
              <w:tc>
                <w:tcPr>
                  <w:tcW w:w="469" w:type="pct"/>
                  <w:tcBorders>
                    <w:tl2br w:val="nil"/>
                    <w:tr2bl w:val="nil"/>
                  </w:tcBorders>
                  <w:vAlign w:val="center"/>
                </w:tcPr>
                <w:p w14:paraId="2A3C8CD2">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583" w:type="pct"/>
                  <w:tcBorders>
                    <w:tl2br w:val="nil"/>
                    <w:tr2bl w:val="nil"/>
                  </w:tcBorders>
                  <w:vAlign w:val="center"/>
                </w:tcPr>
                <w:p w14:paraId="39429BD0">
                  <w:pPr>
                    <w:adjustRightInd w:val="0"/>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w:t>
                  </w:r>
                  <w:r>
                    <w:rPr>
                      <w:rFonts w:hint="eastAsia" w:cs="Times New Roman"/>
                      <w:b w:val="0"/>
                      <w:bCs w:val="0"/>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-5</w:t>
                  </w:r>
                </w:p>
              </w:tc>
              <w:tc>
                <w:tcPr>
                  <w:tcW w:w="548" w:type="pct"/>
                  <w:tcBorders>
                    <w:tl2br w:val="nil"/>
                    <w:tr2bl w:val="nil"/>
                  </w:tcBorders>
                  <w:vAlign w:val="center"/>
                </w:tcPr>
                <w:p w14:paraId="63E6DD59">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457" w:type="pct"/>
                  <w:tcBorders>
                    <w:tl2br w:val="nil"/>
                    <w:tr2bl w:val="nil"/>
                  </w:tcBorders>
                  <w:shd w:val="clear" w:color="auto" w:fill="auto"/>
                  <w:vAlign w:val="center"/>
                </w:tcPr>
                <w:p w14:paraId="4F100DB9">
                  <w:pPr>
                    <w:adjustRightInd w:val="0"/>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-3.5</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w:t>
                  </w:r>
                  <w:r>
                    <w:rPr>
                      <w:rFonts w:hint="eastAsia" w:cs="Times New Roman"/>
                      <w:b w:val="0"/>
                      <w:bCs w:val="0"/>
                      <w:color w:val="000000" w:themeColor="text1"/>
                      <w:sz w:val="21"/>
                      <w:szCs w:val="21"/>
                      <w:highlight w:val="none"/>
                      <w:vertAlign w:val="superscript"/>
                      <w:lang w:val="en-US" w:eastAsia="zh-CN"/>
                      <w14:textFill>
                        <w14:solidFill>
                          <w14:schemeClr w14:val="tx1"/>
                        </w14:solidFill>
                      </w14:textFill>
                    </w:rPr>
                    <w:t>4</w:t>
                  </w:r>
                </w:p>
              </w:tc>
              <w:tc>
                <w:tcPr>
                  <w:tcW w:w="1174" w:type="pct"/>
                  <w:gridSpan w:val="2"/>
                  <w:tcBorders>
                    <w:tl2br w:val="nil"/>
                    <w:tr2bl w:val="nil"/>
                  </w:tcBorders>
                  <w:vAlign w:val="center"/>
                </w:tcPr>
                <w:p w14:paraId="34229D2E">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r>
            <w:tr w14:paraId="1B9791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6" w:type="pct"/>
                  <w:tcBorders>
                    <w:tl2br w:val="nil"/>
                    <w:tr2bl w:val="nil"/>
                  </w:tcBorders>
                  <w:vAlign w:val="center"/>
                </w:tcPr>
                <w:p w14:paraId="34022BB8">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废水</w:t>
                  </w:r>
                </w:p>
              </w:tc>
              <w:tc>
                <w:tcPr>
                  <w:tcW w:w="4673" w:type="pct"/>
                  <w:gridSpan w:val="9"/>
                  <w:tcBorders>
                    <w:tl2br w:val="nil"/>
                    <w:tr2bl w:val="nil"/>
                  </w:tcBorders>
                  <w:vAlign w:val="center"/>
                </w:tcPr>
                <w:p w14:paraId="037776AC">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本厂废水综合利用，不外排</w:t>
                  </w:r>
                </w:p>
              </w:tc>
            </w:tr>
            <w:tr w14:paraId="5A0C5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6" w:type="pct"/>
                  <w:vMerge w:val="restart"/>
                  <w:tcBorders>
                    <w:tl2br w:val="nil"/>
                    <w:tr2bl w:val="nil"/>
                  </w:tcBorders>
                  <w:vAlign w:val="center"/>
                </w:tcPr>
                <w:p w14:paraId="7703657F">
                  <w:pPr>
                    <w:keepNext w:val="0"/>
                    <w:keepLines w:val="0"/>
                    <w:widowControl/>
                    <w:suppressLineNumbers w:val="0"/>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一般固体废物</w:t>
                  </w:r>
                </w:p>
              </w:tc>
              <w:tc>
                <w:tcPr>
                  <w:tcW w:w="505" w:type="pct"/>
                  <w:tcBorders>
                    <w:tl2br w:val="nil"/>
                    <w:tr2bl w:val="nil"/>
                  </w:tcBorders>
                  <w:vAlign w:val="center"/>
                </w:tcPr>
                <w:p w14:paraId="155C5827">
                  <w:pPr>
                    <w:pStyle w:val="57"/>
                    <w:spacing w:beforeLines="0" w:afterLines="0"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除尘器收集的</w:t>
                  </w: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除尘灰</w:t>
                  </w:r>
                </w:p>
              </w:tc>
              <w:tc>
                <w:tcPr>
                  <w:tcW w:w="477" w:type="pct"/>
                  <w:tcBorders>
                    <w:tl2br w:val="nil"/>
                    <w:tr2bl w:val="nil"/>
                  </w:tcBorders>
                  <w:vAlign w:val="center"/>
                </w:tcPr>
                <w:p w14:paraId="69C6B3BF">
                  <w:pPr>
                    <w:pStyle w:val="57"/>
                    <w:spacing w:beforeLines="0" w:afterLines="0"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w:t>
                  </w:r>
                </w:p>
              </w:tc>
              <w:tc>
                <w:tcPr>
                  <w:tcW w:w="457" w:type="pct"/>
                  <w:tcBorders>
                    <w:tl2br w:val="nil"/>
                    <w:tr2bl w:val="nil"/>
                  </w:tcBorders>
                  <w:vAlign w:val="center"/>
                </w:tcPr>
                <w:p w14:paraId="5D15B67D">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0.96</w:t>
                  </w:r>
                </w:p>
              </w:tc>
              <w:tc>
                <w:tcPr>
                  <w:tcW w:w="469" w:type="pct"/>
                  <w:tcBorders>
                    <w:tl2br w:val="nil"/>
                    <w:tr2bl w:val="nil"/>
                  </w:tcBorders>
                  <w:vAlign w:val="center"/>
                </w:tcPr>
                <w:p w14:paraId="72BB903C">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583" w:type="pct"/>
                  <w:tcBorders>
                    <w:tl2br w:val="nil"/>
                    <w:tr2bl w:val="nil"/>
                  </w:tcBorders>
                  <w:vAlign w:val="center"/>
                </w:tcPr>
                <w:p w14:paraId="41144B51">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0.96</w:t>
                  </w:r>
                </w:p>
              </w:tc>
              <w:tc>
                <w:tcPr>
                  <w:tcW w:w="548" w:type="pct"/>
                  <w:tcBorders>
                    <w:tl2br w:val="nil"/>
                    <w:tr2bl w:val="nil"/>
                  </w:tcBorders>
                  <w:vAlign w:val="center"/>
                </w:tcPr>
                <w:p w14:paraId="605916D2">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457" w:type="pct"/>
                  <w:tcBorders>
                    <w:tl2br w:val="nil"/>
                    <w:tr2bl w:val="nil"/>
                  </w:tcBorders>
                  <w:vAlign w:val="center"/>
                </w:tcPr>
                <w:p w14:paraId="66EEFAE7">
                  <w:pPr>
                    <w:adjustRightInd w:val="0"/>
                    <w:snapToGrid w:val="0"/>
                    <w:jc w:val="center"/>
                    <w:rPr>
                      <w:rFonts w:hint="eastAsia"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+0.96</w:t>
                  </w:r>
                </w:p>
              </w:tc>
              <w:tc>
                <w:tcPr>
                  <w:tcW w:w="1174" w:type="pct"/>
                  <w:gridSpan w:val="2"/>
                  <w:tcBorders>
                    <w:tl2br w:val="nil"/>
                    <w:tr2bl w:val="nil"/>
                  </w:tcBorders>
                  <w:vAlign w:val="center"/>
                </w:tcPr>
                <w:p w14:paraId="15B383EC">
                  <w:pPr>
                    <w:adjustRightInd w:val="0"/>
                    <w:snapToGrid w:val="0"/>
                    <w:jc w:val="center"/>
                    <w:rPr>
                      <w:rFonts w:hint="eastAsia"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r>
            <w:tr w14:paraId="4E3E72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6" w:type="pct"/>
                  <w:vMerge w:val="continue"/>
                  <w:tcBorders>
                    <w:tl2br w:val="nil"/>
                    <w:tr2bl w:val="nil"/>
                  </w:tcBorders>
                  <w:vAlign w:val="center"/>
                </w:tcPr>
                <w:p w14:paraId="71ED5AAC">
                  <w:pPr>
                    <w:keepNext w:val="0"/>
                    <w:keepLines w:val="0"/>
                    <w:widowControl/>
                    <w:suppressLineNumbers w:val="0"/>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505" w:type="pct"/>
                  <w:tcBorders>
                    <w:tl2br w:val="nil"/>
                    <w:tr2bl w:val="nil"/>
                  </w:tcBorders>
                  <w:vAlign w:val="center"/>
                </w:tcPr>
                <w:p w14:paraId="13FB8F82">
                  <w:pPr>
                    <w:pStyle w:val="57"/>
                    <w:spacing w:beforeLines="0" w:afterLines="0" w:line="240" w:lineRule="auto"/>
                    <w:jc w:val="center"/>
                    <w:rPr>
                      <w:rFonts w:hint="default"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灰渣</w:t>
                  </w:r>
                </w:p>
              </w:tc>
              <w:tc>
                <w:tcPr>
                  <w:tcW w:w="477" w:type="pct"/>
                  <w:tcBorders>
                    <w:tl2br w:val="nil"/>
                    <w:tr2bl w:val="nil"/>
                  </w:tcBorders>
                  <w:vAlign w:val="center"/>
                </w:tcPr>
                <w:p w14:paraId="7B7E24C6">
                  <w:pPr>
                    <w:pStyle w:val="57"/>
                    <w:spacing w:beforeLines="0" w:afterLines="0" w:line="240" w:lineRule="auto"/>
                    <w:jc w:val="center"/>
                    <w:rPr>
                      <w:rFonts w:hint="default"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w:t>
                  </w:r>
                </w:p>
              </w:tc>
              <w:tc>
                <w:tcPr>
                  <w:tcW w:w="457" w:type="pct"/>
                  <w:tcBorders>
                    <w:tl2br w:val="nil"/>
                    <w:tr2bl w:val="nil"/>
                  </w:tcBorders>
                  <w:vAlign w:val="center"/>
                </w:tcPr>
                <w:p w14:paraId="50718C15">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412.54</w:t>
                  </w:r>
                </w:p>
              </w:tc>
              <w:tc>
                <w:tcPr>
                  <w:tcW w:w="469" w:type="pct"/>
                  <w:tcBorders>
                    <w:tl2br w:val="nil"/>
                    <w:tr2bl w:val="nil"/>
                  </w:tcBorders>
                  <w:vAlign w:val="center"/>
                </w:tcPr>
                <w:p w14:paraId="2BEA9FB7">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583" w:type="pct"/>
                  <w:tcBorders>
                    <w:tl2br w:val="nil"/>
                    <w:tr2bl w:val="nil"/>
                  </w:tcBorders>
                  <w:vAlign w:val="center"/>
                </w:tcPr>
                <w:p w14:paraId="321CCEE0">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412.54</w:t>
                  </w:r>
                </w:p>
              </w:tc>
              <w:tc>
                <w:tcPr>
                  <w:tcW w:w="548" w:type="pct"/>
                  <w:tcBorders>
                    <w:tl2br w:val="nil"/>
                    <w:tr2bl w:val="nil"/>
                  </w:tcBorders>
                  <w:vAlign w:val="center"/>
                </w:tcPr>
                <w:p w14:paraId="43E67329">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457" w:type="pct"/>
                  <w:tcBorders>
                    <w:tl2br w:val="nil"/>
                    <w:tr2bl w:val="nil"/>
                  </w:tcBorders>
                  <w:vAlign w:val="center"/>
                </w:tcPr>
                <w:p w14:paraId="461BFA0F">
                  <w:pPr>
                    <w:adjustRightInd w:val="0"/>
                    <w:snapToGrid w:val="0"/>
                    <w:jc w:val="center"/>
                    <w:rPr>
                      <w:rFonts w:hint="eastAsia"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+412.54</w:t>
                  </w:r>
                </w:p>
              </w:tc>
              <w:tc>
                <w:tcPr>
                  <w:tcW w:w="1174" w:type="pct"/>
                  <w:gridSpan w:val="2"/>
                  <w:tcBorders>
                    <w:tl2br w:val="nil"/>
                    <w:tr2bl w:val="nil"/>
                  </w:tcBorders>
                  <w:vAlign w:val="center"/>
                </w:tcPr>
                <w:p w14:paraId="68E54152">
                  <w:pPr>
                    <w:adjustRightInd w:val="0"/>
                    <w:snapToGrid w:val="0"/>
                    <w:jc w:val="center"/>
                    <w:rPr>
                      <w:rFonts w:hint="default"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w:t>
                  </w:r>
                </w:p>
              </w:tc>
            </w:tr>
            <w:tr w14:paraId="5309B4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6" w:type="pct"/>
                  <w:vMerge w:val="continue"/>
                  <w:tcBorders>
                    <w:tl2br w:val="nil"/>
                    <w:tr2bl w:val="nil"/>
                  </w:tcBorders>
                  <w:vAlign w:val="center"/>
                </w:tcPr>
                <w:p w14:paraId="0DF632C7">
                  <w:pPr>
                    <w:keepNext w:val="0"/>
                    <w:keepLines w:val="0"/>
                    <w:widowControl/>
                    <w:suppressLineNumbers w:val="0"/>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505" w:type="pct"/>
                  <w:tcBorders>
                    <w:tl2br w:val="nil"/>
                    <w:tr2bl w:val="nil"/>
                  </w:tcBorders>
                  <w:vAlign w:val="center"/>
                </w:tcPr>
                <w:p w14:paraId="7A9A8DD5">
                  <w:pPr>
                    <w:pStyle w:val="57"/>
                    <w:spacing w:beforeLines="0" w:afterLines="0" w:line="240" w:lineRule="auto"/>
                    <w:jc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脱硫石膏</w:t>
                  </w:r>
                </w:p>
              </w:tc>
              <w:tc>
                <w:tcPr>
                  <w:tcW w:w="477" w:type="pct"/>
                  <w:tcBorders>
                    <w:tl2br w:val="nil"/>
                    <w:tr2bl w:val="nil"/>
                  </w:tcBorders>
                  <w:vAlign w:val="center"/>
                </w:tcPr>
                <w:p w14:paraId="00C199F8">
                  <w:pPr>
                    <w:pStyle w:val="57"/>
                    <w:spacing w:beforeLines="0" w:afterLines="0" w:line="240" w:lineRule="auto"/>
                    <w:jc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457" w:type="pct"/>
                  <w:tcBorders>
                    <w:tl2br w:val="nil"/>
                    <w:tr2bl w:val="nil"/>
                  </w:tcBorders>
                  <w:vAlign w:val="center"/>
                </w:tcPr>
                <w:p w14:paraId="66FD9843">
                  <w:pPr>
                    <w:adjustRightInd w:val="0"/>
                    <w:snapToGrid w:val="0"/>
                    <w:jc w:val="center"/>
                    <w:rPr>
                      <w:rFonts w:hint="default"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0.1</w:t>
                  </w:r>
                </w:p>
              </w:tc>
              <w:tc>
                <w:tcPr>
                  <w:tcW w:w="469" w:type="pct"/>
                  <w:tcBorders>
                    <w:tl2br w:val="nil"/>
                    <w:tr2bl w:val="nil"/>
                  </w:tcBorders>
                  <w:vAlign w:val="center"/>
                </w:tcPr>
                <w:p w14:paraId="59456890">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583" w:type="pct"/>
                  <w:tcBorders>
                    <w:tl2br w:val="nil"/>
                    <w:tr2bl w:val="nil"/>
                  </w:tcBorders>
                  <w:vAlign w:val="center"/>
                </w:tcPr>
                <w:p w14:paraId="34C548CA">
                  <w:pPr>
                    <w:adjustRightInd w:val="0"/>
                    <w:snapToGrid w:val="0"/>
                    <w:jc w:val="center"/>
                    <w:rPr>
                      <w:rFonts w:hint="default"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0.1</w:t>
                  </w:r>
                </w:p>
              </w:tc>
              <w:tc>
                <w:tcPr>
                  <w:tcW w:w="548" w:type="pct"/>
                  <w:tcBorders>
                    <w:tl2br w:val="nil"/>
                    <w:tr2bl w:val="nil"/>
                  </w:tcBorders>
                  <w:vAlign w:val="center"/>
                </w:tcPr>
                <w:p w14:paraId="690C8CDA">
                  <w:pPr>
                    <w:adjustRightInd w:val="0"/>
                    <w:snapToGrid w:val="0"/>
                    <w:jc w:val="center"/>
                    <w:rPr>
                      <w:rFonts w:hint="default" w:cs="Times New Roman"/>
                      <w:snapToGrid w:val="0"/>
                      <w:color w:val="000000" w:themeColor="text1"/>
                      <w:kern w:val="21"/>
                      <w:szCs w:val="21"/>
                      <w:highlight w:val="none"/>
                      <w:lang w:val="en-US" w:eastAsia="zh-CN"/>
                      <w14:textFill>
                        <w14:solidFill>
                          <w14:schemeClr w14:val="tx1"/>
                        </w14:solidFill>
                      </w14:textFill>
                    </w:rPr>
                  </w:pPr>
                </w:p>
              </w:tc>
              <w:tc>
                <w:tcPr>
                  <w:tcW w:w="457" w:type="pct"/>
                  <w:tcBorders>
                    <w:tl2br w:val="nil"/>
                    <w:tr2bl w:val="nil"/>
                  </w:tcBorders>
                  <w:vAlign w:val="center"/>
                </w:tcPr>
                <w:p w14:paraId="66646DC5">
                  <w:pPr>
                    <w:adjustRightInd w:val="0"/>
                    <w:snapToGrid w:val="0"/>
                    <w:jc w:val="center"/>
                    <w:rPr>
                      <w:rFonts w:hint="eastAsia"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+0.1</w:t>
                  </w:r>
                </w:p>
              </w:tc>
              <w:tc>
                <w:tcPr>
                  <w:tcW w:w="1174" w:type="pct"/>
                  <w:gridSpan w:val="2"/>
                  <w:tcBorders>
                    <w:tl2br w:val="nil"/>
                    <w:tr2bl w:val="nil"/>
                  </w:tcBorders>
                  <w:vAlign w:val="center"/>
                </w:tcPr>
                <w:p w14:paraId="77696F76">
                  <w:pPr>
                    <w:adjustRightInd w:val="0"/>
                    <w:snapToGrid w:val="0"/>
                    <w:jc w:val="center"/>
                    <w:rPr>
                      <w:rFonts w:hint="default"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w:t>
                  </w:r>
                </w:p>
              </w:tc>
            </w:tr>
            <w:tr w14:paraId="317317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6" w:type="pct"/>
                  <w:vMerge w:val="continue"/>
                  <w:tcBorders>
                    <w:tl2br w:val="nil"/>
                    <w:tr2bl w:val="nil"/>
                  </w:tcBorders>
                  <w:vAlign w:val="center"/>
                </w:tcPr>
                <w:p w14:paraId="361B9FEC">
                  <w:pPr>
                    <w:keepNext w:val="0"/>
                    <w:keepLines w:val="0"/>
                    <w:widowControl/>
                    <w:suppressLineNumbers w:val="0"/>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505" w:type="pct"/>
                  <w:tcBorders>
                    <w:tl2br w:val="nil"/>
                    <w:tr2bl w:val="nil"/>
                  </w:tcBorders>
                  <w:vAlign w:val="center"/>
                </w:tcPr>
                <w:p w14:paraId="5FD69E38">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废离子交换树脂</w:t>
                  </w:r>
                </w:p>
              </w:tc>
              <w:tc>
                <w:tcPr>
                  <w:tcW w:w="477" w:type="pct"/>
                  <w:tcBorders>
                    <w:tl2br w:val="nil"/>
                    <w:tr2bl w:val="nil"/>
                  </w:tcBorders>
                  <w:vAlign w:val="center"/>
                </w:tcPr>
                <w:p w14:paraId="67513790">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w:t>
                  </w:r>
                  <w:r>
                    <w:rPr>
                      <w:rFonts w:hint="eastAsia" w:cs="Times New Roman"/>
                      <w:b w:val="0"/>
                      <w:bCs w:val="0"/>
                      <w:color w:val="000000" w:themeColor="text1"/>
                      <w:sz w:val="21"/>
                      <w:szCs w:val="21"/>
                      <w:highlight w:val="none"/>
                      <w:lang w:val="en-US" w:eastAsia="zh-CN"/>
                      <w14:textFill>
                        <w14:solidFill>
                          <w14:schemeClr w14:val="tx1"/>
                        </w14:solidFill>
                      </w14:textFill>
                    </w:rPr>
                    <w:t>5</w:t>
                  </w:r>
                </w:p>
              </w:tc>
              <w:tc>
                <w:tcPr>
                  <w:tcW w:w="457" w:type="pct"/>
                  <w:tcBorders>
                    <w:tl2br w:val="nil"/>
                    <w:tr2bl w:val="nil"/>
                  </w:tcBorders>
                  <w:vAlign w:val="center"/>
                </w:tcPr>
                <w:p w14:paraId="7F4184C8">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469" w:type="pct"/>
                  <w:tcBorders>
                    <w:tl2br w:val="nil"/>
                    <w:tr2bl w:val="nil"/>
                  </w:tcBorders>
                  <w:vAlign w:val="center"/>
                </w:tcPr>
                <w:p w14:paraId="258C632D">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583" w:type="pct"/>
                  <w:tcBorders>
                    <w:tl2br w:val="nil"/>
                    <w:tr2bl w:val="nil"/>
                  </w:tcBorders>
                  <w:vAlign w:val="center"/>
                </w:tcPr>
                <w:p w14:paraId="2E2589DE">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w:t>
                  </w:r>
                  <w:r>
                    <w:rPr>
                      <w:rFonts w:hint="eastAsia" w:cs="Times New Roman"/>
                      <w:b w:val="0"/>
                      <w:bCs w:val="0"/>
                      <w:color w:val="000000" w:themeColor="text1"/>
                      <w:sz w:val="21"/>
                      <w:szCs w:val="21"/>
                      <w:highlight w:val="none"/>
                      <w:lang w:val="en-US" w:eastAsia="zh-CN"/>
                      <w14:textFill>
                        <w14:solidFill>
                          <w14:schemeClr w14:val="tx1"/>
                        </w14:solidFill>
                      </w14:textFill>
                    </w:rPr>
                    <w:t>5</w:t>
                  </w:r>
                </w:p>
              </w:tc>
              <w:tc>
                <w:tcPr>
                  <w:tcW w:w="548" w:type="pct"/>
                  <w:tcBorders>
                    <w:tl2br w:val="nil"/>
                    <w:tr2bl w:val="nil"/>
                  </w:tcBorders>
                  <w:vAlign w:val="center"/>
                </w:tcPr>
                <w:p w14:paraId="19F8257C">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457" w:type="pct"/>
                  <w:tcBorders>
                    <w:tl2br w:val="nil"/>
                    <w:tr2bl w:val="nil"/>
                  </w:tcBorders>
                  <w:vAlign w:val="center"/>
                </w:tcPr>
                <w:p w14:paraId="287FC004">
                  <w:pPr>
                    <w:adjustRightInd w:val="0"/>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w:t>
                  </w:r>
                </w:p>
              </w:tc>
              <w:tc>
                <w:tcPr>
                  <w:tcW w:w="1174" w:type="pct"/>
                  <w:gridSpan w:val="2"/>
                  <w:tcBorders>
                    <w:tl2br w:val="nil"/>
                    <w:tr2bl w:val="nil"/>
                  </w:tcBorders>
                  <w:vAlign w:val="center"/>
                </w:tcPr>
                <w:p w14:paraId="6BC15E5C">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r>
          </w:tbl>
          <w:p w14:paraId="405FFF48">
            <w:pPr>
              <w:keepNext w:val="0"/>
              <w:keepLines w:val="0"/>
              <w:pageBreakBefore w:val="0"/>
              <w:widowControl w:val="0"/>
              <w:kinsoku/>
              <w:wordWrap/>
              <w:overflowPunct/>
              <w:topLinePunct w:val="0"/>
              <w:autoSpaceDE/>
              <w:autoSpaceDN/>
              <w:bidi w:val="0"/>
              <w:adjustRightInd/>
              <w:snapToGrid/>
              <w:spacing w:line="430" w:lineRule="exact"/>
              <w:ind w:left="0" w:leftChars="0" w:firstLine="420" w:firstLineChars="200"/>
              <w:textAlignment w:val="auto"/>
              <w:outlineLvl w:val="2"/>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注：现有工程污染物排放量根据竣工环境保护验收报告统计的。</w:t>
            </w:r>
          </w:p>
          <w:p w14:paraId="55DAB443">
            <w:pPr>
              <w:keepNext w:val="0"/>
              <w:keepLines w:val="0"/>
              <w:pageBreakBefore w:val="0"/>
              <w:widowControl w:val="0"/>
              <w:kinsoku/>
              <w:wordWrap/>
              <w:overflowPunct/>
              <w:topLinePunct w:val="0"/>
              <w:autoSpaceDE/>
              <w:autoSpaceDN/>
              <w:bidi w:val="0"/>
              <w:adjustRightInd/>
              <w:snapToGrid/>
              <w:spacing w:line="430" w:lineRule="exact"/>
              <w:ind w:left="0" w:leftChars="0" w:firstLine="420" w:firstLineChars="200"/>
              <w:textAlignment w:val="auto"/>
              <w:outlineLvl w:val="2"/>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p>
          <w:p w14:paraId="5AA3E6AE">
            <w:pPr>
              <w:keepNext w:val="0"/>
              <w:keepLines w:val="0"/>
              <w:pageBreakBefore w:val="0"/>
              <w:widowControl w:val="0"/>
              <w:kinsoku/>
              <w:wordWrap/>
              <w:overflowPunct/>
              <w:topLinePunct w:val="0"/>
              <w:autoSpaceDE/>
              <w:autoSpaceDN/>
              <w:bidi w:val="0"/>
              <w:adjustRightInd/>
              <w:snapToGrid/>
              <w:spacing w:line="430" w:lineRule="exact"/>
              <w:ind w:left="0" w:leftChars="0" w:firstLine="420" w:firstLineChars="200"/>
              <w:textAlignment w:val="auto"/>
              <w:outlineLvl w:val="2"/>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p>
          <w:p w14:paraId="4DCE0373">
            <w:pPr>
              <w:keepNext w:val="0"/>
              <w:keepLines w:val="0"/>
              <w:pageBreakBefore w:val="0"/>
              <w:widowControl w:val="0"/>
              <w:kinsoku/>
              <w:wordWrap/>
              <w:overflowPunct/>
              <w:topLinePunct w:val="0"/>
              <w:autoSpaceDE/>
              <w:autoSpaceDN/>
              <w:bidi w:val="0"/>
              <w:adjustRightInd/>
              <w:snapToGrid/>
              <w:spacing w:line="430" w:lineRule="exact"/>
              <w:textAlignment w:val="auto"/>
              <w:outlineLvl w:val="2"/>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p>
          <w:p w14:paraId="03841121">
            <w:pPr>
              <w:keepNext w:val="0"/>
              <w:keepLines w:val="0"/>
              <w:pageBreakBefore w:val="0"/>
              <w:widowControl w:val="0"/>
              <w:kinsoku/>
              <w:wordWrap/>
              <w:overflowPunct/>
              <w:topLinePunct w:val="0"/>
              <w:autoSpaceDE/>
              <w:autoSpaceDN/>
              <w:bidi w:val="0"/>
              <w:adjustRightInd/>
              <w:snapToGrid/>
              <w:spacing w:line="430" w:lineRule="exact"/>
              <w:textAlignment w:val="auto"/>
              <w:outlineLvl w:val="2"/>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p>
          <w:p w14:paraId="0EBB144B">
            <w:pPr>
              <w:keepNext w:val="0"/>
              <w:keepLines w:val="0"/>
              <w:pageBreakBefore w:val="0"/>
              <w:widowControl w:val="0"/>
              <w:kinsoku/>
              <w:wordWrap/>
              <w:overflowPunct/>
              <w:topLinePunct w:val="0"/>
              <w:autoSpaceDE/>
              <w:autoSpaceDN/>
              <w:bidi w:val="0"/>
              <w:adjustRightInd/>
              <w:snapToGrid/>
              <w:spacing w:line="430" w:lineRule="exact"/>
              <w:ind w:left="0" w:leftChars="0" w:firstLine="420" w:firstLineChars="200"/>
              <w:textAlignment w:val="auto"/>
              <w:outlineLvl w:val="2"/>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p>
          <w:p w14:paraId="7513ED7B">
            <w:pPr>
              <w:keepNext w:val="0"/>
              <w:keepLines w:val="0"/>
              <w:pageBreakBefore w:val="0"/>
              <w:widowControl w:val="0"/>
              <w:kinsoku/>
              <w:wordWrap/>
              <w:overflowPunct/>
              <w:topLinePunct w:val="0"/>
              <w:autoSpaceDE/>
              <w:autoSpaceDN/>
              <w:bidi w:val="0"/>
              <w:adjustRightInd/>
              <w:snapToGrid/>
              <w:spacing w:line="430" w:lineRule="exact"/>
              <w:ind w:left="0" w:leftChars="0" w:firstLine="420" w:firstLineChars="200"/>
              <w:textAlignment w:val="auto"/>
              <w:outlineLvl w:val="2"/>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p>
          <w:p w14:paraId="1A718B25">
            <w:pPr>
              <w:keepNext w:val="0"/>
              <w:keepLines w:val="0"/>
              <w:pageBreakBefore w:val="0"/>
              <w:widowControl w:val="0"/>
              <w:kinsoku/>
              <w:wordWrap/>
              <w:overflowPunct/>
              <w:topLinePunct w:val="0"/>
              <w:autoSpaceDE/>
              <w:autoSpaceDN/>
              <w:bidi w:val="0"/>
              <w:adjustRightInd/>
              <w:snapToGrid/>
              <w:spacing w:line="430" w:lineRule="exact"/>
              <w:ind w:left="0" w:leftChars="0" w:firstLine="420" w:firstLineChars="200"/>
              <w:textAlignment w:val="auto"/>
              <w:outlineLvl w:val="2"/>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p>
          <w:p w14:paraId="7B6AC3A6">
            <w:pPr>
              <w:keepNext w:val="0"/>
              <w:keepLines w:val="0"/>
              <w:pageBreakBefore w:val="0"/>
              <w:widowControl w:val="0"/>
              <w:kinsoku/>
              <w:wordWrap/>
              <w:overflowPunct/>
              <w:topLinePunct w:val="0"/>
              <w:autoSpaceDE/>
              <w:autoSpaceDN/>
              <w:bidi w:val="0"/>
              <w:adjustRightInd/>
              <w:snapToGrid/>
              <w:spacing w:line="430" w:lineRule="exact"/>
              <w:ind w:left="0" w:leftChars="0" w:firstLine="420" w:firstLineChars="200"/>
              <w:textAlignment w:val="auto"/>
              <w:outlineLvl w:val="2"/>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p>
          <w:p w14:paraId="1247C4BD">
            <w:pPr>
              <w:keepNext w:val="0"/>
              <w:keepLines w:val="0"/>
              <w:pageBreakBefore w:val="0"/>
              <w:widowControl w:val="0"/>
              <w:kinsoku/>
              <w:wordWrap/>
              <w:overflowPunct/>
              <w:topLinePunct w:val="0"/>
              <w:autoSpaceDE/>
              <w:autoSpaceDN/>
              <w:bidi w:val="0"/>
              <w:adjustRightInd/>
              <w:snapToGrid/>
              <w:spacing w:line="430" w:lineRule="exact"/>
              <w:ind w:left="0" w:leftChars="0" w:firstLine="420" w:firstLineChars="200"/>
              <w:textAlignment w:val="auto"/>
              <w:outlineLvl w:val="2"/>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pPr>
          </w:p>
          <w:p w14:paraId="3BA75EEF">
            <w:pPr>
              <w:keepNext w:val="0"/>
              <w:keepLines w:val="0"/>
              <w:pageBreakBefore w:val="0"/>
              <w:widowControl w:val="0"/>
              <w:kinsoku/>
              <w:wordWrap/>
              <w:overflowPunct/>
              <w:topLinePunct w:val="0"/>
              <w:autoSpaceDE/>
              <w:autoSpaceDN/>
              <w:bidi w:val="0"/>
              <w:adjustRightInd/>
              <w:snapToGrid/>
              <w:spacing w:line="430" w:lineRule="exact"/>
              <w:ind w:left="0" w:leftChars="0" w:firstLine="420" w:firstLineChars="200"/>
              <w:textAlignment w:val="auto"/>
              <w:outlineLvl w:val="2"/>
              <w:rPr>
                <w:rFonts w:hint="default" w:ascii="Times New Roman" w:hAnsi="Times New Roman" w:cs="Times New Roman"/>
                <w:color w:val="000000" w:themeColor="text1"/>
                <w:highlight w:val="none"/>
                <w:lang w:val="en-US"/>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 xml:space="preserve"> </w:t>
            </w:r>
          </w:p>
        </w:tc>
      </w:tr>
    </w:tbl>
    <w:p w14:paraId="3A28209B">
      <w:pPr>
        <w:pStyle w:val="23"/>
        <w:jc w:val="center"/>
        <w:rPr>
          <w:rFonts w:hint="default" w:ascii="Times New Roman" w:hAnsi="Times New Roman" w:eastAsia="黑体" w:cs="Times New Roman"/>
          <w:snapToGrid w:val="0"/>
          <w:color w:val="000000" w:themeColor="text1"/>
          <w:sz w:val="36"/>
          <w:szCs w:val="36"/>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9DBA349">
      <w:pPr>
        <w:pStyle w:val="23"/>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p>
    <w:p w14:paraId="798E1AB6">
      <w:pPr>
        <w:pStyle w:val="23"/>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三、区域环境质量现状、环境保护目标及评价标准</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8265"/>
      </w:tblGrid>
      <w:tr w14:paraId="1EC3D3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800" w:type="dxa"/>
            <w:noWrap w:val="0"/>
            <w:vAlign w:val="center"/>
          </w:tcPr>
          <w:p w14:paraId="380B7FBA">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区域</w:t>
            </w:r>
          </w:p>
          <w:p w14:paraId="7480EC91">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环境</w:t>
            </w:r>
          </w:p>
          <w:p w14:paraId="2F5539CF">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质量</w:t>
            </w:r>
          </w:p>
          <w:p w14:paraId="62A30A3C">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现状</w:t>
            </w:r>
          </w:p>
        </w:tc>
        <w:tc>
          <w:tcPr>
            <w:tcW w:w="8190" w:type="dxa"/>
            <w:noWrap w:val="0"/>
            <w:vAlign w:val="center"/>
          </w:tcPr>
          <w:p w14:paraId="2A99A95F">
            <w:pPr>
              <w:spacing w:line="430" w:lineRule="exact"/>
              <w:jc w:val="left"/>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1、环境空气质量现状</w:t>
            </w:r>
          </w:p>
          <w:p w14:paraId="15207842">
            <w:pPr>
              <w:keepNext w:val="0"/>
              <w:keepLines/>
              <w:pageBreakBefore w:val="0"/>
              <w:widowControl/>
              <w:kinsoku/>
              <w:wordWrap/>
              <w:overflowPunct/>
              <w:topLinePunct w:val="0"/>
              <w:autoSpaceDE/>
              <w:autoSpaceDN/>
              <w:bidi w:val="0"/>
              <w:spacing w:line="480" w:lineRule="exact"/>
              <w:ind w:firstLine="480" w:firstLineChars="200"/>
              <w:rPr>
                <w:rFonts w:hint="default" w:ascii="Times New Roman" w:hAnsi="Times New Roman" w:eastAsia="宋体" w:cs="Times New Roman"/>
                <w:color w:val="000000" w:themeColor="text1"/>
                <w:sz w:val="24"/>
                <w:szCs w:val="21"/>
                <w:highlight w:val="none"/>
                <w14:textFill>
                  <w14:solidFill>
                    <w14:schemeClr w14:val="tx1"/>
                  </w14:solidFill>
                </w14:textFill>
              </w:rPr>
            </w:pPr>
            <w:r>
              <w:rPr>
                <w:rFonts w:hint="eastAsia" w:ascii="Times New Roman" w:hAnsi="Times New Roman" w:eastAsia="宋体" w:cs="Times New Roman"/>
                <w:color w:val="000000" w:themeColor="text1"/>
                <w:sz w:val="24"/>
                <w:szCs w:val="21"/>
                <w:highlight w:val="none"/>
                <w:lang w:eastAsia="zh-CN"/>
                <w14:textFill>
                  <w14:solidFill>
                    <w14:schemeClr w14:val="tx1"/>
                  </w14:solidFill>
                </w14:textFill>
              </w:rPr>
              <w:t>常规污染物：</w:t>
            </w:r>
            <w:r>
              <w:rPr>
                <w:rFonts w:hint="default" w:ascii="Times New Roman" w:hAnsi="Times New Roman" w:eastAsia="宋体" w:cs="Times New Roman"/>
                <w:color w:val="000000" w:themeColor="text1"/>
                <w:sz w:val="24"/>
                <w:szCs w:val="21"/>
                <w:highlight w:val="none"/>
                <w14:textFill>
                  <w14:solidFill>
                    <w14:schemeClr w14:val="tx1"/>
                  </w14:solidFill>
                </w14:textFill>
              </w:rPr>
              <w:t>本次评价引用了《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2023年1-12月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全省县（市、区）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环境空气质量状况汇总表</w:t>
            </w:r>
            <w:r>
              <w:rPr>
                <w:rFonts w:hint="default" w:ascii="Times New Roman" w:hAnsi="Times New Roman" w:eastAsia="宋体" w:cs="Times New Roman"/>
                <w:color w:val="000000" w:themeColor="text1"/>
                <w:sz w:val="24"/>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1"/>
                <w:highlight w:val="none"/>
                <w14:textFill>
                  <w14:solidFill>
                    <w14:schemeClr w14:val="tx1"/>
                  </w14:solidFill>
                </w14:textFill>
              </w:rPr>
              <w:t>中</w:t>
            </w:r>
            <w:r>
              <w:rPr>
                <w:rFonts w:hint="default" w:ascii="Times New Roman" w:hAnsi="Times New Roman" w:eastAsia="宋体" w:cs="Times New Roman"/>
                <w:color w:val="000000" w:themeColor="text1"/>
                <w:sz w:val="24"/>
                <w:szCs w:val="21"/>
                <w:highlight w:val="none"/>
                <w:lang w:val="en-US" w:eastAsia="zh-CN"/>
                <w14:textFill>
                  <w14:solidFill>
                    <w14:schemeClr w14:val="tx1"/>
                  </w14:solidFill>
                </w14:textFill>
              </w:rPr>
              <w:t>方山县</w:t>
            </w:r>
            <w:r>
              <w:rPr>
                <w:rFonts w:hint="default" w:ascii="Times New Roman" w:hAnsi="Times New Roman" w:eastAsia="宋体" w:cs="Times New Roman"/>
                <w:color w:val="000000" w:themeColor="text1"/>
                <w:sz w:val="24"/>
                <w:szCs w:val="21"/>
                <w:highlight w:val="none"/>
                <w14:textFill>
                  <w14:solidFill>
                    <w14:schemeClr w14:val="tx1"/>
                  </w14:solidFill>
                </w14:textFill>
              </w:rPr>
              <w:t>202</w:t>
            </w:r>
            <w:r>
              <w:rPr>
                <w:rFonts w:hint="default" w:ascii="Times New Roman" w:hAnsi="Times New Roman" w:eastAsia="宋体" w:cs="Times New Roman"/>
                <w:color w:val="000000" w:themeColor="text1"/>
                <w:sz w:val="24"/>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1"/>
                <w:highlight w:val="none"/>
                <w14:textFill>
                  <w14:solidFill>
                    <w14:schemeClr w14:val="tx1"/>
                  </w14:solidFill>
                </w14:textFill>
              </w:rPr>
              <w:t>年例行监测数据，监测结果见表3-1。</w:t>
            </w:r>
          </w:p>
          <w:p w14:paraId="071155CF">
            <w:pPr>
              <w:keepNext w:val="0"/>
              <w:keepLines/>
              <w:pageBreakBefore w:val="0"/>
              <w:widowControl/>
              <w:kinsoku/>
              <w:wordWrap/>
              <w:overflowPunct/>
              <w:topLinePunct w:val="0"/>
              <w:autoSpaceDE/>
              <w:autoSpaceDN/>
              <w:bidi w:val="0"/>
              <w:spacing w:line="480" w:lineRule="exact"/>
              <w:ind w:firstLine="422" w:firstLineChars="20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表3-1</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202</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年</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方山县环境空气质量现状评价表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单位：µg/m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2897"/>
              <w:gridCol w:w="1195"/>
              <w:gridCol w:w="1195"/>
              <w:gridCol w:w="1092"/>
              <w:gridCol w:w="737"/>
            </w:tblGrid>
            <w:tr w14:paraId="77628D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2" w:type="pct"/>
                  <w:noWrap w:val="0"/>
                  <w:vAlign w:val="center"/>
                </w:tcPr>
                <w:p w14:paraId="66883F89">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w:t>
                  </w:r>
                </w:p>
              </w:tc>
              <w:tc>
                <w:tcPr>
                  <w:tcW w:w="1817" w:type="pct"/>
                  <w:noWrap w:val="0"/>
                  <w:vAlign w:val="center"/>
                </w:tcPr>
                <w:p w14:paraId="15C3B6C7">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年评价指标</w:t>
                  </w:r>
                </w:p>
              </w:tc>
              <w:tc>
                <w:tcPr>
                  <w:tcW w:w="726" w:type="pct"/>
                  <w:noWrap w:val="0"/>
                  <w:vAlign w:val="center"/>
                </w:tcPr>
                <w:p w14:paraId="4465B1F2">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现状浓度/（μg/m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720" w:type="pct"/>
                  <w:noWrap w:val="0"/>
                  <w:vAlign w:val="center"/>
                </w:tcPr>
                <w:p w14:paraId="77BA8D5C">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标准值/（μg/m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692" w:type="pct"/>
                  <w:noWrap w:val="0"/>
                  <w:vAlign w:val="center"/>
                </w:tcPr>
                <w:p w14:paraId="49E22684">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占标率/%</w:t>
                  </w:r>
                </w:p>
              </w:tc>
              <w:tc>
                <w:tcPr>
                  <w:tcW w:w="470" w:type="pct"/>
                  <w:noWrap w:val="0"/>
                  <w:vAlign w:val="center"/>
                </w:tcPr>
                <w:p w14:paraId="677D8BC5">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达标情况</w:t>
                  </w:r>
                </w:p>
              </w:tc>
            </w:tr>
            <w:tr w14:paraId="2AC6B2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2" w:type="pct"/>
                  <w:noWrap w:val="0"/>
                  <w:vAlign w:val="center"/>
                </w:tcPr>
                <w:p w14:paraId="434EA7E2">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817" w:type="pct"/>
                  <w:vMerge w:val="restart"/>
                  <w:noWrap w:val="0"/>
                  <w:vAlign w:val="center"/>
                </w:tcPr>
                <w:p w14:paraId="560C823D">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726" w:type="pct"/>
                  <w:noWrap w:val="0"/>
                  <w:vAlign w:val="center"/>
                </w:tcPr>
                <w:p w14:paraId="74B7BED5">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720" w:type="pct"/>
                  <w:noWrap w:val="0"/>
                  <w:vAlign w:val="center"/>
                </w:tcPr>
                <w:p w14:paraId="39578331">
                  <w:pPr>
                    <w:keepNext w:val="0"/>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1168" w:type="dxa"/>
                  <w:noWrap w:val="0"/>
                  <w:vAlign w:val="center"/>
                </w:tcPr>
                <w:p w14:paraId="3353B494">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15.00 </w:t>
                  </w:r>
                </w:p>
              </w:tc>
              <w:tc>
                <w:tcPr>
                  <w:tcW w:w="470" w:type="pct"/>
                  <w:noWrap w:val="0"/>
                  <w:vAlign w:val="center"/>
                </w:tcPr>
                <w:p w14:paraId="0A7B91F2">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1C3C4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2" w:type="pct"/>
                  <w:noWrap w:val="0"/>
                  <w:vAlign w:val="center"/>
                </w:tcPr>
                <w:p w14:paraId="1D1BDE53">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817" w:type="pct"/>
                  <w:vMerge w:val="continue"/>
                  <w:noWrap w:val="0"/>
                  <w:vAlign w:val="center"/>
                </w:tcPr>
                <w:p w14:paraId="13E45AB6">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26" w:type="pct"/>
                  <w:noWrap w:val="0"/>
                  <w:vAlign w:val="center"/>
                </w:tcPr>
                <w:p w14:paraId="1DD8A5C0">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w:t>
                  </w:r>
                </w:p>
              </w:tc>
              <w:tc>
                <w:tcPr>
                  <w:tcW w:w="720" w:type="pct"/>
                  <w:noWrap w:val="0"/>
                  <w:vAlign w:val="center"/>
                </w:tcPr>
                <w:p w14:paraId="4BC08E8B">
                  <w:pPr>
                    <w:keepNext w:val="0"/>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1168" w:type="dxa"/>
                  <w:noWrap w:val="0"/>
                  <w:vAlign w:val="center"/>
                </w:tcPr>
                <w:p w14:paraId="3F76C0B7">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55.00 </w:t>
                  </w:r>
                </w:p>
              </w:tc>
              <w:tc>
                <w:tcPr>
                  <w:tcW w:w="470" w:type="pct"/>
                  <w:noWrap w:val="0"/>
                  <w:vAlign w:val="center"/>
                </w:tcPr>
                <w:p w14:paraId="1B8C9F3E">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42DDC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2" w:type="pct"/>
                  <w:noWrap w:val="0"/>
                  <w:vAlign w:val="center"/>
                </w:tcPr>
                <w:p w14:paraId="57B4AA44">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10</w:t>
                  </w:r>
                </w:p>
              </w:tc>
              <w:tc>
                <w:tcPr>
                  <w:tcW w:w="1817" w:type="pct"/>
                  <w:vMerge w:val="continue"/>
                  <w:noWrap w:val="0"/>
                  <w:vAlign w:val="center"/>
                </w:tcPr>
                <w:p w14:paraId="35AE9626">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26" w:type="pct"/>
                  <w:noWrap w:val="0"/>
                  <w:vAlign w:val="center"/>
                </w:tcPr>
                <w:p w14:paraId="765A9366">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61</w:t>
                  </w:r>
                </w:p>
              </w:tc>
              <w:tc>
                <w:tcPr>
                  <w:tcW w:w="720" w:type="pct"/>
                  <w:noWrap w:val="0"/>
                  <w:vAlign w:val="center"/>
                </w:tcPr>
                <w:p w14:paraId="3D24D02B">
                  <w:pPr>
                    <w:keepNext w:val="0"/>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70</w:t>
                  </w:r>
                </w:p>
              </w:tc>
              <w:tc>
                <w:tcPr>
                  <w:tcW w:w="1168" w:type="dxa"/>
                  <w:noWrap w:val="0"/>
                  <w:vAlign w:val="center"/>
                </w:tcPr>
                <w:p w14:paraId="757AC46A">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87.14 </w:t>
                  </w:r>
                </w:p>
              </w:tc>
              <w:tc>
                <w:tcPr>
                  <w:tcW w:w="470" w:type="pct"/>
                  <w:noWrap w:val="0"/>
                  <w:vAlign w:val="center"/>
                </w:tcPr>
                <w:p w14:paraId="6CFB938F">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26F8D7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2" w:type="pct"/>
                  <w:noWrap w:val="0"/>
                  <w:vAlign w:val="center"/>
                </w:tcPr>
                <w:p w14:paraId="0ED93B09">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p>
              </w:tc>
              <w:tc>
                <w:tcPr>
                  <w:tcW w:w="1817" w:type="pct"/>
                  <w:vMerge w:val="continue"/>
                  <w:noWrap w:val="0"/>
                  <w:vAlign w:val="center"/>
                </w:tcPr>
                <w:p w14:paraId="21B57DCD">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26" w:type="pct"/>
                  <w:noWrap w:val="0"/>
                  <w:vAlign w:val="center"/>
                </w:tcPr>
                <w:p w14:paraId="39D60431">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w:t>
                  </w:r>
                </w:p>
              </w:tc>
              <w:tc>
                <w:tcPr>
                  <w:tcW w:w="720" w:type="pct"/>
                  <w:noWrap w:val="0"/>
                  <w:vAlign w:val="center"/>
                </w:tcPr>
                <w:p w14:paraId="64AA0548">
                  <w:pPr>
                    <w:keepNext w:val="0"/>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w:t>
                  </w:r>
                </w:p>
              </w:tc>
              <w:tc>
                <w:tcPr>
                  <w:tcW w:w="1168" w:type="dxa"/>
                  <w:noWrap w:val="0"/>
                  <w:vAlign w:val="center"/>
                </w:tcPr>
                <w:p w14:paraId="0E68D455">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62.86 </w:t>
                  </w:r>
                </w:p>
              </w:tc>
              <w:tc>
                <w:tcPr>
                  <w:tcW w:w="470" w:type="pct"/>
                  <w:noWrap w:val="0"/>
                  <w:vAlign w:val="center"/>
                </w:tcPr>
                <w:p w14:paraId="622E95A4">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12F949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2" w:type="pct"/>
                  <w:noWrap w:val="0"/>
                  <w:vAlign w:val="center"/>
                </w:tcPr>
                <w:p w14:paraId="69C41FB8">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p>
              </w:tc>
              <w:tc>
                <w:tcPr>
                  <w:tcW w:w="1817" w:type="pct"/>
                  <w:noWrap w:val="0"/>
                  <w:vAlign w:val="center"/>
                </w:tcPr>
                <w:p w14:paraId="7FE12E57">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8h最大平均值的第90百分位数</w:t>
                  </w:r>
                </w:p>
              </w:tc>
              <w:tc>
                <w:tcPr>
                  <w:tcW w:w="726" w:type="pct"/>
                  <w:noWrap w:val="0"/>
                  <w:vAlign w:val="center"/>
                </w:tcPr>
                <w:p w14:paraId="0DF7F4E1">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150</w:t>
                  </w:r>
                </w:p>
              </w:tc>
              <w:tc>
                <w:tcPr>
                  <w:tcW w:w="720" w:type="pct"/>
                  <w:noWrap w:val="0"/>
                  <w:vAlign w:val="center"/>
                </w:tcPr>
                <w:p w14:paraId="158BE4F6">
                  <w:pPr>
                    <w:keepNext w:val="0"/>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160</w:t>
                  </w:r>
                </w:p>
              </w:tc>
              <w:tc>
                <w:tcPr>
                  <w:tcW w:w="1168" w:type="dxa"/>
                  <w:noWrap w:val="0"/>
                  <w:vAlign w:val="center"/>
                </w:tcPr>
                <w:p w14:paraId="63503B42">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93.75 </w:t>
                  </w:r>
                </w:p>
              </w:tc>
              <w:tc>
                <w:tcPr>
                  <w:tcW w:w="470" w:type="pct"/>
                  <w:noWrap w:val="0"/>
                  <w:vAlign w:val="center"/>
                </w:tcPr>
                <w:p w14:paraId="39A29077">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483567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2" w:type="pct"/>
                  <w:noWrap w:val="0"/>
                  <w:vAlign w:val="center"/>
                </w:tcPr>
                <w:p w14:paraId="18CFF71F">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w:t>
                  </w:r>
                </w:p>
              </w:tc>
              <w:tc>
                <w:tcPr>
                  <w:tcW w:w="1817" w:type="pct"/>
                  <w:noWrap w:val="0"/>
                  <w:vAlign w:val="center"/>
                </w:tcPr>
                <w:p w14:paraId="640B0F5F">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24h平均第95百分位数</w:t>
                  </w:r>
                </w:p>
              </w:tc>
              <w:tc>
                <w:tcPr>
                  <w:tcW w:w="726" w:type="pct"/>
                  <w:noWrap w:val="0"/>
                  <w:vAlign w:val="center"/>
                </w:tcPr>
                <w:p w14:paraId="18C7BE73">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0.8</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720" w:type="pct"/>
                  <w:noWrap w:val="0"/>
                  <w:vAlign w:val="center"/>
                </w:tcPr>
                <w:p w14:paraId="6A1CE2FC">
                  <w:pPr>
                    <w:keepNext w:val="0"/>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168" w:type="dxa"/>
                  <w:noWrap w:val="0"/>
                  <w:vAlign w:val="center"/>
                </w:tcPr>
                <w:p w14:paraId="24F40A94">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20.00 </w:t>
                  </w:r>
                </w:p>
              </w:tc>
              <w:tc>
                <w:tcPr>
                  <w:tcW w:w="470" w:type="pct"/>
                  <w:noWrap w:val="0"/>
                  <w:vAlign w:val="center"/>
                </w:tcPr>
                <w:p w14:paraId="2FC83000">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bl>
          <w:p w14:paraId="6AD2D677">
            <w:pPr>
              <w:keepNext w:val="0"/>
              <w:keepLines/>
              <w:pageBreakBefore w:val="0"/>
              <w:widowControl/>
              <w:kinsoku/>
              <w:wordWrap/>
              <w:overflowPunct/>
              <w:topLinePunct w:val="0"/>
              <w:autoSpaceDE/>
              <w:autoSpaceDN/>
              <w:bidi w:val="0"/>
              <w:snapToGrid w:val="0"/>
              <w:spacing w:line="450" w:lineRule="exact"/>
              <w:ind w:firstLine="512" w:firstLineChars="200"/>
              <w:jc w:val="both"/>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kern w:val="2"/>
                <w:sz w:val="24"/>
                <w:szCs w:val="21"/>
                <w:highlight w:val="none"/>
                <w:lang w:val="en-US" w:eastAsia="zh-CN" w:bidi="ar-SA"/>
                <w14:textFill>
                  <w14:solidFill>
                    <w14:schemeClr w14:val="tx1"/>
                  </w14:solidFill>
                </w14:textFill>
              </w:rPr>
              <w:t>由上表可知，</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SO</w:t>
            </w:r>
            <w:r>
              <w:rPr>
                <w:rFonts w:hint="default" w:ascii="Times New Roman" w:hAnsi="Times New Roman" w:eastAsia="宋体" w:cs="Times New Roman"/>
                <w:color w:val="000000" w:themeColor="text1"/>
                <w:spacing w:val="6"/>
                <w:kern w:val="2"/>
                <w:sz w:val="24"/>
                <w:szCs w:val="21"/>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占标率为15.00%，NO</w:t>
            </w:r>
            <w:r>
              <w:rPr>
                <w:rFonts w:hint="default" w:ascii="Times New Roman" w:hAnsi="Times New Roman" w:eastAsia="宋体" w:cs="Times New Roman"/>
                <w:color w:val="000000" w:themeColor="text1"/>
                <w:spacing w:val="6"/>
                <w:kern w:val="2"/>
                <w:sz w:val="24"/>
                <w:szCs w:val="21"/>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占标率为55.00%，PM</w:t>
            </w:r>
            <w:r>
              <w:rPr>
                <w:rFonts w:hint="default" w:ascii="Times New Roman" w:hAnsi="Times New Roman" w:eastAsia="宋体" w:cs="Times New Roman"/>
                <w:color w:val="000000" w:themeColor="text1"/>
                <w:spacing w:val="6"/>
                <w:kern w:val="2"/>
                <w:sz w:val="24"/>
                <w:szCs w:val="21"/>
                <w:highlight w:val="none"/>
                <w:vertAlign w:val="subscript"/>
                <w:lang w:val="en-US" w:eastAsia="zh-CN" w:bidi="ar-SA"/>
                <w14:textFill>
                  <w14:solidFill>
                    <w14:schemeClr w14:val="tx1"/>
                  </w14:solidFill>
                </w14:textFill>
              </w:rPr>
              <w:t>10</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占标率为87.14%，PM</w:t>
            </w:r>
            <w:r>
              <w:rPr>
                <w:rFonts w:hint="default" w:ascii="Times New Roman" w:hAnsi="Times New Roman" w:eastAsia="宋体" w:cs="Times New Roman"/>
                <w:color w:val="000000" w:themeColor="text1"/>
                <w:spacing w:val="6"/>
                <w:kern w:val="2"/>
                <w:sz w:val="24"/>
                <w:szCs w:val="21"/>
                <w:highlight w:val="none"/>
                <w:vertAlign w:val="subscript"/>
                <w:lang w:val="en-US" w:eastAsia="zh-CN" w:bidi="ar-SA"/>
                <w14:textFill>
                  <w14:solidFill>
                    <w14:schemeClr w14:val="tx1"/>
                  </w14:solidFill>
                </w14:textFill>
              </w:rPr>
              <w:t>2.5</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占标率为62.86%，CO占标率为20.00%，O</w:t>
            </w:r>
            <w:r>
              <w:rPr>
                <w:rFonts w:hint="default" w:ascii="Times New Roman" w:hAnsi="Times New Roman" w:eastAsia="宋体" w:cs="Times New Roman"/>
                <w:color w:val="000000" w:themeColor="text1"/>
                <w:spacing w:val="6"/>
                <w:kern w:val="2"/>
                <w:sz w:val="24"/>
                <w:szCs w:val="21"/>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占标率为93.75%，SO</w:t>
            </w:r>
            <w:r>
              <w:rPr>
                <w:rFonts w:hint="default" w:ascii="Times New Roman" w:hAnsi="Times New Roman" w:eastAsia="宋体" w:cs="Times New Roman"/>
                <w:color w:val="000000" w:themeColor="text1"/>
                <w:spacing w:val="6"/>
                <w:kern w:val="2"/>
                <w:sz w:val="24"/>
                <w:szCs w:val="21"/>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、NO</w:t>
            </w:r>
            <w:r>
              <w:rPr>
                <w:rFonts w:hint="default" w:ascii="Times New Roman" w:hAnsi="Times New Roman" w:eastAsia="宋体" w:cs="Times New Roman"/>
                <w:color w:val="000000" w:themeColor="text1"/>
                <w:spacing w:val="6"/>
                <w:kern w:val="2"/>
                <w:sz w:val="24"/>
                <w:szCs w:val="21"/>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、PM</w:t>
            </w:r>
            <w:r>
              <w:rPr>
                <w:rFonts w:hint="default" w:ascii="Times New Roman" w:hAnsi="Times New Roman" w:eastAsia="宋体" w:cs="Times New Roman"/>
                <w:color w:val="000000" w:themeColor="text1"/>
                <w:spacing w:val="6"/>
                <w:kern w:val="2"/>
                <w:sz w:val="24"/>
                <w:szCs w:val="21"/>
                <w:highlight w:val="none"/>
                <w:vertAlign w:val="subscript"/>
                <w:lang w:val="en-US" w:eastAsia="zh-CN" w:bidi="ar-SA"/>
                <w14:textFill>
                  <w14:solidFill>
                    <w14:schemeClr w14:val="tx1"/>
                  </w14:solidFill>
                </w14:textFill>
              </w:rPr>
              <w:t>10</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、PM</w:t>
            </w:r>
            <w:r>
              <w:rPr>
                <w:rFonts w:hint="default" w:ascii="Times New Roman" w:hAnsi="Times New Roman" w:eastAsia="宋体" w:cs="Times New Roman"/>
                <w:color w:val="000000" w:themeColor="text1"/>
                <w:spacing w:val="6"/>
                <w:kern w:val="2"/>
                <w:sz w:val="24"/>
                <w:szCs w:val="21"/>
                <w:highlight w:val="none"/>
                <w:vertAlign w:val="subscript"/>
                <w:lang w:val="en-US" w:eastAsia="zh-CN" w:bidi="ar-SA"/>
                <w14:textFill>
                  <w14:solidFill>
                    <w14:schemeClr w14:val="tx1"/>
                  </w14:solidFill>
                </w14:textFill>
              </w:rPr>
              <w:t>2.5</w:t>
            </w:r>
            <w:r>
              <w:rPr>
                <w:rFonts w:hint="default" w:ascii="Times New Roman" w:hAnsi="Times New Roman" w:eastAsia="宋体" w:cs="Times New Roman"/>
                <w:color w:val="000000" w:themeColor="text1"/>
                <w:spacing w:val="6"/>
                <w:kern w:val="2"/>
                <w:sz w:val="24"/>
                <w:szCs w:val="21"/>
                <w:highlight w:val="none"/>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O</w:t>
            </w:r>
            <w:r>
              <w:rPr>
                <w:rFonts w:hint="default" w:ascii="Times New Roman" w:hAnsi="Times New Roman" w:eastAsia="宋体" w:cs="Times New Roman"/>
                <w:color w:val="000000" w:themeColor="text1"/>
                <w:spacing w:val="6"/>
                <w:kern w:val="2"/>
                <w:sz w:val="24"/>
                <w:szCs w:val="21"/>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（8h）和CO（24h）浓度均值均能够满足《环境空气质量标准》（GB3095-2012）中二级标准限值，项目所在区为环境空气质量达标区。</w:t>
            </w:r>
          </w:p>
          <w:p w14:paraId="2461673D">
            <w:pPr>
              <w:keepNext w:val="0"/>
              <w:keepLines/>
              <w:pageBreakBefore w:val="0"/>
              <w:widowControl/>
              <w:kinsoku/>
              <w:wordWrap/>
              <w:overflowPunct/>
              <w:topLinePunct w:val="0"/>
              <w:autoSpaceDE/>
              <w:autoSpaceDN/>
              <w:bidi w:val="0"/>
              <w:snapToGrid w:val="0"/>
              <w:spacing w:line="450" w:lineRule="exact"/>
              <w:ind w:firstLine="512" w:firstLineChars="200"/>
              <w:jc w:val="both"/>
              <w:rPr>
                <w:rFonts w:hint="eastAsia" w:cs="Times New Roman"/>
                <w:color w:val="000000" w:themeColor="text1"/>
                <w:spacing w:val="8"/>
                <w:kern w:val="2"/>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8"/>
                <w:kern w:val="2"/>
                <w:sz w:val="24"/>
                <w:szCs w:val="21"/>
                <w:highlight w:val="none"/>
                <w:lang w:val="en-US" w:eastAsia="zh-CN" w:bidi="ar-SA"/>
                <w14:textFill>
                  <w14:solidFill>
                    <w14:schemeClr w14:val="tx1"/>
                  </w14:solidFill>
                </w14:textFill>
              </w:rPr>
              <w:t>特征污染物：本项目委托内蒙古泽铭技术检测有限公司于2024年</w:t>
            </w:r>
            <w:r>
              <w:rPr>
                <w:rFonts w:hint="eastAsia" w:cs="Times New Roman"/>
                <w:color w:val="000000" w:themeColor="text1"/>
                <w:spacing w:val="8"/>
                <w:kern w:val="2"/>
                <w:sz w:val="24"/>
                <w:szCs w:val="21"/>
                <w:highlight w:val="none"/>
                <w:lang w:val="en-US" w:eastAsia="zh-CN" w:bidi="ar-SA"/>
                <w14:textFill>
                  <w14:solidFill>
                    <w14:schemeClr w14:val="tx1"/>
                  </w14:solidFill>
                </w14:textFill>
              </w:rPr>
              <w:t>11月6日至12日</w:t>
            </w:r>
            <w:r>
              <w:rPr>
                <w:rFonts w:hint="eastAsia" w:ascii="Times New Roman" w:hAnsi="Times New Roman" w:eastAsia="宋体" w:cs="Times New Roman"/>
                <w:color w:val="000000" w:themeColor="text1"/>
                <w:spacing w:val="8"/>
                <w:kern w:val="2"/>
                <w:sz w:val="24"/>
                <w:szCs w:val="21"/>
                <w:highlight w:val="none"/>
                <w:lang w:val="en-US" w:eastAsia="zh-CN" w:bidi="ar-SA"/>
                <w14:textFill>
                  <w14:solidFill>
                    <w14:schemeClr w14:val="tx1"/>
                  </w14:solidFill>
                </w14:textFill>
              </w:rPr>
              <w:t>对评价区进行了环境空气质量现状监测</w:t>
            </w:r>
            <w:r>
              <w:rPr>
                <w:rFonts w:hint="eastAsia" w:cs="Times New Roman"/>
                <w:color w:val="000000" w:themeColor="text1"/>
                <w:spacing w:val="8"/>
                <w:kern w:val="2"/>
                <w:sz w:val="24"/>
                <w:szCs w:val="21"/>
                <w:highlight w:val="none"/>
                <w:lang w:val="en-US" w:eastAsia="zh-CN" w:bidi="ar-SA"/>
                <w14:textFill>
                  <w14:solidFill>
                    <w14:schemeClr w14:val="tx1"/>
                  </w14:solidFill>
                </w14:textFill>
              </w:rPr>
              <w:t>。</w:t>
            </w:r>
          </w:p>
          <w:p w14:paraId="04C5DCB5">
            <w:pPr>
              <w:keepNext w:val="0"/>
              <w:keepLines/>
              <w:pageBreakBefore w:val="0"/>
              <w:widowControl/>
              <w:kinsoku/>
              <w:wordWrap/>
              <w:overflowPunct/>
              <w:topLinePunct w:val="0"/>
              <w:autoSpaceDE/>
              <w:autoSpaceDN/>
              <w:bidi w:val="0"/>
              <w:spacing w:line="480" w:lineRule="exact"/>
              <w:ind w:firstLine="422" w:firstLineChars="200"/>
              <w:jc w:val="cente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表3-2 本项目锅炉房环境</w:t>
            </w:r>
            <w:r>
              <w:rPr>
                <w:rFonts w:hint="eastAsia" w:cs="Times New Roman"/>
                <w:b/>
                <w:bCs/>
                <w:color w:val="000000" w:themeColor="text1"/>
                <w:sz w:val="21"/>
                <w:szCs w:val="21"/>
                <w:highlight w:val="none"/>
                <w:lang w:val="en-US" w:eastAsia="zh-CN"/>
                <w14:textFill>
                  <w14:solidFill>
                    <w14:schemeClr w14:val="tx1"/>
                  </w14:solidFill>
                </w14:textFill>
              </w:rPr>
              <w:t>空气监测</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结果</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778"/>
              <w:gridCol w:w="946"/>
              <w:gridCol w:w="891"/>
              <w:gridCol w:w="910"/>
              <w:gridCol w:w="891"/>
              <w:gridCol w:w="891"/>
              <w:gridCol w:w="792"/>
              <w:gridCol w:w="776"/>
            </w:tblGrid>
            <w:tr w14:paraId="02FA8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2" w:type="pct"/>
                  <w:vMerge w:val="restart"/>
                  <w:vAlign w:val="center"/>
                </w:tcPr>
                <w:p w14:paraId="170CCA4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采样日期</w:t>
                  </w:r>
                </w:p>
              </w:tc>
              <w:tc>
                <w:tcPr>
                  <w:tcW w:w="508" w:type="pct"/>
                  <w:vMerge w:val="restart"/>
                  <w:vAlign w:val="center"/>
                </w:tcPr>
                <w:p w14:paraId="2F83D3C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监测点位</w:t>
                  </w:r>
                </w:p>
              </w:tc>
              <w:tc>
                <w:tcPr>
                  <w:tcW w:w="612" w:type="pct"/>
                  <w:vMerge w:val="restart"/>
                  <w:vAlign w:val="center"/>
                </w:tcPr>
                <w:p w14:paraId="3A29C0B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检测</w:t>
                  </w:r>
                </w:p>
                <w:p w14:paraId="04B6108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项目</w:t>
                  </w:r>
                </w:p>
              </w:tc>
              <w:tc>
                <w:tcPr>
                  <w:tcW w:w="2305" w:type="pct"/>
                  <w:gridSpan w:val="4"/>
                  <w:vAlign w:val="center"/>
                </w:tcPr>
                <w:p w14:paraId="7C96434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分析结果</w:t>
                  </w:r>
                </w:p>
              </w:tc>
              <w:tc>
                <w:tcPr>
                  <w:tcW w:w="535" w:type="pct"/>
                  <w:vMerge w:val="restart"/>
                  <w:vAlign w:val="center"/>
                </w:tcPr>
                <w:p w14:paraId="05BA9E3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限值</w:t>
                  </w:r>
                </w:p>
              </w:tc>
              <w:tc>
                <w:tcPr>
                  <w:tcW w:w="444" w:type="pct"/>
                  <w:vMerge w:val="restart"/>
                  <w:vAlign w:val="center"/>
                </w:tcPr>
                <w:p w14:paraId="51A8AB6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单位</w:t>
                  </w:r>
                </w:p>
              </w:tc>
            </w:tr>
            <w:tr w14:paraId="47862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2" w:type="pct"/>
                  <w:vMerge w:val="continue"/>
                  <w:vAlign w:val="center"/>
                </w:tcPr>
                <w:p w14:paraId="65F47BF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kern w:val="2"/>
                      <w:position w:val="-10"/>
                      <w:sz w:val="21"/>
                      <w:szCs w:val="21"/>
                      <w:highlight w:val="none"/>
                      <w:lang w:val="en-US" w:eastAsia="zh-CN" w:bidi="ar-SA"/>
                      <w14:textFill>
                        <w14:solidFill>
                          <w14:schemeClr w14:val="tx1"/>
                        </w14:solidFill>
                      </w14:textFill>
                    </w:rPr>
                  </w:pPr>
                </w:p>
              </w:tc>
              <w:tc>
                <w:tcPr>
                  <w:tcW w:w="508" w:type="pct"/>
                  <w:vMerge w:val="continue"/>
                  <w:vAlign w:val="center"/>
                </w:tcPr>
                <w:p w14:paraId="21AB857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612" w:type="pct"/>
                  <w:vMerge w:val="continue"/>
                  <w:vAlign w:val="center"/>
                </w:tcPr>
                <w:p w14:paraId="4B046BB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snapToGrid w:val="0"/>
                      <w:color w:val="000000" w:themeColor="text1"/>
                      <w:kern w:val="0"/>
                      <w:sz w:val="21"/>
                      <w:szCs w:val="21"/>
                      <w:highlight w:val="none"/>
                      <w14:textFill>
                        <w14:solidFill>
                          <w14:schemeClr w14:val="tx1"/>
                        </w14:solidFill>
                      </w14:textFill>
                    </w:rPr>
                  </w:pPr>
                </w:p>
              </w:tc>
              <w:tc>
                <w:tcPr>
                  <w:tcW w:w="572" w:type="pct"/>
                  <w:vAlign w:val="center"/>
                </w:tcPr>
                <w:p w14:paraId="2A8A15E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第一次</w:t>
                  </w:r>
                </w:p>
              </w:tc>
              <w:tc>
                <w:tcPr>
                  <w:tcW w:w="596" w:type="pct"/>
                  <w:vAlign w:val="center"/>
                </w:tcPr>
                <w:p w14:paraId="75201CC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第二次</w:t>
                  </w:r>
                </w:p>
              </w:tc>
              <w:tc>
                <w:tcPr>
                  <w:tcW w:w="555" w:type="pct"/>
                  <w:vAlign w:val="center"/>
                </w:tcPr>
                <w:p w14:paraId="5132BA0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第三次</w:t>
                  </w:r>
                </w:p>
              </w:tc>
              <w:tc>
                <w:tcPr>
                  <w:tcW w:w="581" w:type="pct"/>
                  <w:vAlign w:val="center"/>
                </w:tcPr>
                <w:p w14:paraId="128B998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第四次</w:t>
                  </w:r>
                </w:p>
              </w:tc>
              <w:tc>
                <w:tcPr>
                  <w:tcW w:w="535" w:type="pct"/>
                  <w:vMerge w:val="continue"/>
                  <w:vAlign w:val="center"/>
                </w:tcPr>
                <w:p w14:paraId="5646D32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44" w:type="pct"/>
                  <w:vMerge w:val="continue"/>
                  <w:vAlign w:val="center"/>
                </w:tcPr>
                <w:p w14:paraId="048EBAB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r>
            <w:tr w14:paraId="14F9A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2" w:type="pct"/>
                  <w:vAlign w:val="center"/>
                </w:tcPr>
                <w:p w14:paraId="6CCE720E">
                  <w:pPr>
                    <w:keepNext w:val="0"/>
                    <w:keepLines w:val="0"/>
                    <w:widowControl/>
                    <w:suppressLineNumbers w:val="0"/>
                    <w:jc w:val="center"/>
                    <w:textAlignment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2024.11.06</w:t>
                  </w:r>
                </w:p>
              </w:tc>
              <w:tc>
                <w:tcPr>
                  <w:tcW w:w="508" w:type="pct"/>
                  <w:vMerge w:val="restart"/>
                  <w:vAlign w:val="center"/>
                </w:tcPr>
                <w:p w14:paraId="120F42FB">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本项目锅炉房</w:t>
                  </w:r>
                </w:p>
              </w:tc>
              <w:tc>
                <w:tcPr>
                  <w:tcW w:w="612" w:type="pct"/>
                  <w:vAlign w:val="center"/>
                </w:tcPr>
                <w:p w14:paraId="494EB34E">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72" w:type="pct"/>
                  <w:vAlign w:val="center"/>
                </w:tcPr>
                <w:p w14:paraId="5CD0C8D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96" w:type="pct"/>
                  <w:vAlign w:val="center"/>
                </w:tcPr>
                <w:p w14:paraId="6DCEE277">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5" w:type="pct"/>
                  <w:vAlign w:val="center"/>
                </w:tcPr>
                <w:p w14:paraId="1E076AA3">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81" w:type="pct"/>
                  <w:vAlign w:val="center"/>
                </w:tcPr>
                <w:p w14:paraId="0D5D46A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35" w:type="pct"/>
                  <w:vMerge w:val="restart"/>
                  <w:vAlign w:val="center"/>
                </w:tcPr>
                <w:p w14:paraId="58FAAD8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5×10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-5</w:t>
                  </w:r>
                </w:p>
                <w:p w14:paraId="4A5039C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(年平均)</w:t>
                  </w:r>
                </w:p>
                <w:p w14:paraId="6C9C9A79">
                  <w:pPr>
                    <w:keepNext w:val="0"/>
                    <w:keepLines w:val="0"/>
                    <w:widowControl/>
                    <w:suppressLineNumbers w:val="0"/>
                    <w:spacing w:before="0" w:beforeAutospacing="0" w:after="0" w:afterAutospacing="0" w:line="240" w:lineRule="auto"/>
                    <w:ind w:left="0" w:leftChars="0" w:right="0" w:rightChars="0"/>
                    <w:jc w:val="both"/>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44" w:type="pct"/>
                  <w:vMerge w:val="restart"/>
                  <w:vAlign w:val="center"/>
                </w:tcPr>
                <w:p w14:paraId="75984E58">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mg/m</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 xml:space="preserve"> </w:t>
                  </w:r>
                </w:p>
              </w:tc>
            </w:tr>
            <w:tr w14:paraId="16793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2" w:type="pct"/>
                  <w:vAlign w:val="center"/>
                </w:tcPr>
                <w:p w14:paraId="324D1D6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2024.11.07</w:t>
                  </w:r>
                </w:p>
              </w:tc>
              <w:tc>
                <w:tcPr>
                  <w:tcW w:w="508" w:type="pct"/>
                  <w:vMerge w:val="continue"/>
                  <w:vAlign w:val="center"/>
                </w:tcPr>
                <w:p w14:paraId="32DB0C4E">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p>
              </w:tc>
              <w:tc>
                <w:tcPr>
                  <w:tcW w:w="612" w:type="pct"/>
                  <w:vAlign w:val="center"/>
                </w:tcPr>
                <w:p w14:paraId="5FACCE22">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72" w:type="pct"/>
                  <w:vAlign w:val="center"/>
                </w:tcPr>
                <w:p w14:paraId="5271F4D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96" w:type="pct"/>
                  <w:vAlign w:val="center"/>
                </w:tcPr>
                <w:p w14:paraId="485CE30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5" w:type="pct"/>
                  <w:vAlign w:val="center"/>
                </w:tcPr>
                <w:p w14:paraId="038B284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81" w:type="pct"/>
                  <w:vAlign w:val="center"/>
                </w:tcPr>
                <w:p w14:paraId="4884209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35" w:type="pct"/>
                  <w:vMerge w:val="continue"/>
                  <w:vAlign w:val="center"/>
                </w:tcPr>
                <w:p w14:paraId="1AFEFD6D">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44" w:type="pct"/>
                  <w:vMerge w:val="continue"/>
                  <w:vAlign w:val="center"/>
                </w:tcPr>
                <w:p w14:paraId="72A4D8CA">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r>
            <w:tr w14:paraId="1F017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2" w:type="pct"/>
                  <w:vAlign w:val="center"/>
                </w:tcPr>
                <w:p w14:paraId="55ED119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2024.11.08</w:t>
                  </w:r>
                </w:p>
              </w:tc>
              <w:tc>
                <w:tcPr>
                  <w:tcW w:w="508" w:type="pct"/>
                  <w:vMerge w:val="continue"/>
                  <w:vAlign w:val="center"/>
                </w:tcPr>
                <w:p w14:paraId="3380C567">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pPr>
                </w:p>
              </w:tc>
              <w:tc>
                <w:tcPr>
                  <w:tcW w:w="612" w:type="pct"/>
                  <w:vAlign w:val="center"/>
                </w:tcPr>
                <w:p w14:paraId="61A9283E">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72" w:type="pct"/>
                  <w:vAlign w:val="center"/>
                </w:tcPr>
                <w:p w14:paraId="210BD4A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96" w:type="pct"/>
                  <w:vAlign w:val="center"/>
                </w:tcPr>
                <w:p w14:paraId="34D2CC2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5" w:type="pct"/>
                  <w:vAlign w:val="center"/>
                </w:tcPr>
                <w:p w14:paraId="2645A0A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81" w:type="pct"/>
                  <w:vAlign w:val="center"/>
                </w:tcPr>
                <w:p w14:paraId="60120C7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35" w:type="pct"/>
                  <w:vMerge w:val="continue"/>
                  <w:vAlign w:val="center"/>
                </w:tcPr>
                <w:p w14:paraId="6578BE1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44" w:type="pct"/>
                  <w:vMerge w:val="continue"/>
                  <w:vAlign w:val="center"/>
                </w:tcPr>
                <w:p w14:paraId="7522852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pPr>
                </w:p>
              </w:tc>
            </w:tr>
            <w:tr w14:paraId="2685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2" w:type="pct"/>
                  <w:vAlign w:val="center"/>
                </w:tcPr>
                <w:p w14:paraId="5B41FB6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2024.11.09</w:t>
                  </w:r>
                </w:p>
              </w:tc>
              <w:tc>
                <w:tcPr>
                  <w:tcW w:w="508" w:type="pct"/>
                  <w:vMerge w:val="continue"/>
                  <w:vAlign w:val="center"/>
                </w:tcPr>
                <w:p w14:paraId="2BE505FD">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pPr>
                </w:p>
              </w:tc>
              <w:tc>
                <w:tcPr>
                  <w:tcW w:w="612" w:type="pct"/>
                  <w:vAlign w:val="center"/>
                </w:tcPr>
                <w:p w14:paraId="16E1B2EE">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72" w:type="pct"/>
                  <w:vAlign w:val="center"/>
                </w:tcPr>
                <w:p w14:paraId="51D8251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96" w:type="pct"/>
                  <w:vAlign w:val="center"/>
                </w:tcPr>
                <w:p w14:paraId="6DF74AA3">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5" w:type="pct"/>
                  <w:vAlign w:val="center"/>
                </w:tcPr>
                <w:p w14:paraId="0B0BAA3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81" w:type="pct"/>
                  <w:vAlign w:val="center"/>
                </w:tcPr>
                <w:p w14:paraId="5DF874C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35" w:type="pct"/>
                  <w:vMerge w:val="continue"/>
                  <w:vAlign w:val="center"/>
                </w:tcPr>
                <w:p w14:paraId="6FBF0FD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44" w:type="pct"/>
                  <w:vMerge w:val="continue"/>
                  <w:vAlign w:val="center"/>
                </w:tcPr>
                <w:p w14:paraId="07BCFB4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r>
            <w:tr w14:paraId="65E60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2" w:type="pct"/>
                  <w:vAlign w:val="center"/>
                </w:tcPr>
                <w:p w14:paraId="6288834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2024.11.10</w:t>
                  </w:r>
                </w:p>
              </w:tc>
              <w:tc>
                <w:tcPr>
                  <w:tcW w:w="508" w:type="pct"/>
                  <w:vMerge w:val="continue"/>
                  <w:vAlign w:val="center"/>
                </w:tcPr>
                <w:p w14:paraId="3AE06E27">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pPr>
                </w:p>
              </w:tc>
              <w:tc>
                <w:tcPr>
                  <w:tcW w:w="612" w:type="pct"/>
                  <w:vAlign w:val="center"/>
                </w:tcPr>
                <w:p w14:paraId="547EDF5A">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72" w:type="pct"/>
                  <w:vAlign w:val="center"/>
                </w:tcPr>
                <w:p w14:paraId="0ACD20F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96" w:type="pct"/>
                  <w:vAlign w:val="center"/>
                </w:tcPr>
                <w:p w14:paraId="6BF4F97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5" w:type="pct"/>
                  <w:vAlign w:val="center"/>
                </w:tcPr>
                <w:p w14:paraId="3E01DBCD">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81" w:type="pct"/>
                  <w:vAlign w:val="center"/>
                </w:tcPr>
                <w:p w14:paraId="424CF4B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35" w:type="pct"/>
                  <w:vMerge w:val="continue"/>
                  <w:vAlign w:val="center"/>
                </w:tcPr>
                <w:p w14:paraId="12A45AA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44" w:type="pct"/>
                  <w:vMerge w:val="continue"/>
                  <w:vAlign w:val="center"/>
                </w:tcPr>
                <w:p w14:paraId="282B5658">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r>
            <w:tr w14:paraId="40565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2" w:type="pct"/>
                  <w:vAlign w:val="center"/>
                </w:tcPr>
                <w:p w14:paraId="691636A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kern w:val="2"/>
                      <w:position w:val="-1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position w:val="-10"/>
                      <w:sz w:val="21"/>
                      <w:szCs w:val="21"/>
                      <w:highlight w:val="none"/>
                      <w:lang w:val="en-US" w:eastAsia="zh-CN" w:bidi="ar-SA"/>
                      <w14:textFill>
                        <w14:solidFill>
                          <w14:schemeClr w14:val="tx1"/>
                        </w14:solidFill>
                      </w14:textFill>
                    </w:rPr>
                    <w:t>2024.11.11</w:t>
                  </w:r>
                </w:p>
              </w:tc>
              <w:tc>
                <w:tcPr>
                  <w:tcW w:w="508" w:type="pct"/>
                  <w:vMerge w:val="continue"/>
                  <w:vAlign w:val="center"/>
                </w:tcPr>
                <w:p w14:paraId="03F9E97C">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612" w:type="pct"/>
                  <w:vAlign w:val="center"/>
                </w:tcPr>
                <w:p w14:paraId="44D608C4">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snapToGrid w:val="0"/>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72" w:type="pct"/>
                  <w:vAlign w:val="center"/>
                </w:tcPr>
                <w:p w14:paraId="00C2ACE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96" w:type="pct"/>
                  <w:vAlign w:val="center"/>
                </w:tcPr>
                <w:p w14:paraId="3D36D4F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5" w:type="pct"/>
                  <w:vAlign w:val="center"/>
                </w:tcPr>
                <w:p w14:paraId="6DB6085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81" w:type="pct"/>
                  <w:vAlign w:val="center"/>
                </w:tcPr>
                <w:p w14:paraId="66EFC45D">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35" w:type="pct"/>
                  <w:vMerge w:val="continue"/>
                  <w:vAlign w:val="center"/>
                </w:tcPr>
                <w:p w14:paraId="65B031CB">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44" w:type="pct"/>
                  <w:vMerge w:val="continue"/>
                  <w:vAlign w:val="center"/>
                </w:tcPr>
                <w:p w14:paraId="3F398EB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r>
            <w:tr w14:paraId="2C4E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2" w:type="pct"/>
                  <w:vAlign w:val="center"/>
                </w:tcPr>
                <w:p w14:paraId="68440EA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2024.11.12</w:t>
                  </w:r>
                </w:p>
              </w:tc>
              <w:tc>
                <w:tcPr>
                  <w:tcW w:w="508" w:type="pct"/>
                  <w:vMerge w:val="continue"/>
                  <w:vAlign w:val="center"/>
                </w:tcPr>
                <w:p w14:paraId="504E3D16">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p>
              </w:tc>
              <w:tc>
                <w:tcPr>
                  <w:tcW w:w="612" w:type="pct"/>
                  <w:shd w:val="clear" w:color="auto" w:fill="auto"/>
                  <w:vAlign w:val="center"/>
                </w:tcPr>
                <w:p w14:paraId="454D8211">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72" w:type="pct"/>
                  <w:vAlign w:val="center"/>
                </w:tcPr>
                <w:p w14:paraId="3907752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96" w:type="pct"/>
                  <w:vAlign w:val="center"/>
                </w:tcPr>
                <w:p w14:paraId="1E7AF58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5" w:type="pct"/>
                  <w:vAlign w:val="center"/>
                </w:tcPr>
                <w:p w14:paraId="6911E743">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81" w:type="pct"/>
                  <w:vAlign w:val="center"/>
                </w:tcPr>
                <w:p w14:paraId="68C81DD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35" w:type="pct"/>
                  <w:vMerge w:val="continue"/>
                  <w:vAlign w:val="center"/>
                </w:tcPr>
                <w:p w14:paraId="03CF22CD">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44" w:type="pct"/>
                  <w:vMerge w:val="continue"/>
                  <w:vAlign w:val="center"/>
                </w:tcPr>
                <w:p w14:paraId="1F3275AB">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r>
            <w:tr w14:paraId="3A6DB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2" w:type="pct"/>
                  <w:vAlign w:val="center"/>
                </w:tcPr>
                <w:p w14:paraId="4A0DAFC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备注</w:t>
                  </w:r>
                </w:p>
              </w:tc>
              <w:tc>
                <w:tcPr>
                  <w:tcW w:w="4407" w:type="pct"/>
                  <w:gridSpan w:val="8"/>
                  <w:vAlign w:val="center"/>
                </w:tcPr>
                <w:p w14:paraId="399FAAAC">
                  <w:pPr>
                    <w:keepNext w:val="0"/>
                    <w:keepLines w:val="0"/>
                    <w:widowControl/>
                    <w:numPr>
                      <w:ilvl w:val="0"/>
                      <w:numId w:val="0"/>
                    </w:numPr>
                    <w:suppressLineNumbers w:val="0"/>
                    <w:spacing w:before="0" w:beforeAutospacing="0" w:after="0" w:afterAutospacing="0" w:line="240" w:lineRule="auto"/>
                    <w:ind w:right="0" w:rightChars="0"/>
                    <w:jc w:val="left"/>
                    <w:textAlignment w:val="cente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eastAsiaTheme="minorEastAsia"/>
                      <w:snapToGrid w:val="0"/>
                      <w:color w:val="000000" w:themeColor="text1"/>
                      <w:kern w:val="0"/>
                      <w:sz w:val="21"/>
                      <w:szCs w:val="21"/>
                      <w:highlight w:val="none"/>
                      <w:lang w:val="en-US" w:eastAsia="zh-CN" w:bidi="ar-SA"/>
                      <w14:textFill>
                        <w14:solidFill>
                          <w14:schemeClr w14:val="tx1"/>
                        </w14:solidFill>
                      </w14:textFill>
                    </w:rPr>
                    <w:t>检测结果参照</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执行《环境空气质量标准》GB3095-2012及其修改单的二级浓度限值要求；</w:t>
                  </w:r>
                </w:p>
                <w:p w14:paraId="4291DCA3">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2..“L”表示低于方法检出限。</w:t>
                  </w:r>
                </w:p>
              </w:tc>
            </w:tr>
          </w:tbl>
          <w:p w14:paraId="1CB51CC5">
            <w:pPr>
              <w:keepNext w:val="0"/>
              <w:keepLines/>
              <w:pageBreakBefore w:val="0"/>
              <w:widowControl/>
              <w:kinsoku/>
              <w:wordWrap/>
              <w:overflowPunct/>
              <w:topLinePunct w:val="0"/>
              <w:autoSpaceDE/>
              <w:autoSpaceDN/>
              <w:bidi w:val="0"/>
              <w:spacing w:line="480" w:lineRule="exact"/>
              <w:ind w:firstLine="422" w:firstLineChars="200"/>
              <w:jc w:val="cente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表3-3  西坡村环境</w:t>
            </w:r>
            <w:r>
              <w:rPr>
                <w:rFonts w:hint="eastAsia" w:cs="Times New Roman"/>
                <w:b/>
                <w:bCs/>
                <w:color w:val="000000" w:themeColor="text1"/>
                <w:sz w:val="21"/>
                <w:szCs w:val="21"/>
                <w:highlight w:val="none"/>
                <w:lang w:val="en-US" w:eastAsia="zh-CN"/>
                <w14:textFill>
                  <w14:solidFill>
                    <w14:schemeClr w14:val="tx1"/>
                  </w14:solidFill>
                </w14:textFill>
              </w:rPr>
              <w:t>空气监测</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结果</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679"/>
              <w:gridCol w:w="1035"/>
              <w:gridCol w:w="891"/>
              <w:gridCol w:w="891"/>
              <w:gridCol w:w="892"/>
              <w:gridCol w:w="892"/>
              <w:gridCol w:w="809"/>
              <w:gridCol w:w="786"/>
            </w:tblGrid>
            <w:tr w14:paraId="34FC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vMerge w:val="restart"/>
                  <w:vAlign w:val="center"/>
                </w:tcPr>
                <w:p w14:paraId="1451929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采样日期</w:t>
                  </w:r>
                </w:p>
              </w:tc>
              <w:tc>
                <w:tcPr>
                  <w:tcW w:w="423" w:type="pct"/>
                  <w:vMerge w:val="restart"/>
                  <w:vAlign w:val="center"/>
                </w:tcPr>
                <w:p w14:paraId="19475A0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监测点位</w:t>
                  </w:r>
                </w:p>
              </w:tc>
              <w:tc>
                <w:tcPr>
                  <w:tcW w:w="644" w:type="pct"/>
                  <w:vMerge w:val="restart"/>
                  <w:vAlign w:val="center"/>
                </w:tcPr>
                <w:p w14:paraId="17785E4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检测</w:t>
                  </w:r>
                </w:p>
                <w:p w14:paraId="78C6575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项目</w:t>
                  </w:r>
                </w:p>
              </w:tc>
              <w:tc>
                <w:tcPr>
                  <w:tcW w:w="2218" w:type="pct"/>
                  <w:gridSpan w:val="4"/>
                  <w:vAlign w:val="center"/>
                </w:tcPr>
                <w:p w14:paraId="7E950D3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分析结果</w:t>
                  </w:r>
                </w:p>
              </w:tc>
              <w:tc>
                <w:tcPr>
                  <w:tcW w:w="503" w:type="pct"/>
                  <w:vMerge w:val="restart"/>
                  <w:vAlign w:val="center"/>
                </w:tcPr>
                <w:p w14:paraId="2F75CB3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限值</w:t>
                  </w:r>
                </w:p>
              </w:tc>
              <w:tc>
                <w:tcPr>
                  <w:tcW w:w="487" w:type="pct"/>
                  <w:vMerge w:val="restart"/>
                  <w:vAlign w:val="center"/>
                </w:tcPr>
                <w:p w14:paraId="6196F7F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单位</w:t>
                  </w:r>
                </w:p>
              </w:tc>
            </w:tr>
            <w:tr w14:paraId="5295C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vMerge w:val="continue"/>
                  <w:vAlign w:val="center"/>
                </w:tcPr>
                <w:p w14:paraId="437E2BD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kern w:val="2"/>
                      <w:position w:val="-10"/>
                      <w:sz w:val="21"/>
                      <w:szCs w:val="21"/>
                      <w:highlight w:val="none"/>
                      <w:lang w:val="en-US" w:eastAsia="zh-CN" w:bidi="ar-SA"/>
                      <w14:textFill>
                        <w14:solidFill>
                          <w14:schemeClr w14:val="tx1"/>
                        </w14:solidFill>
                      </w14:textFill>
                    </w:rPr>
                  </w:pPr>
                </w:p>
              </w:tc>
              <w:tc>
                <w:tcPr>
                  <w:tcW w:w="423" w:type="pct"/>
                  <w:vMerge w:val="continue"/>
                  <w:vAlign w:val="center"/>
                </w:tcPr>
                <w:p w14:paraId="0BF4120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644" w:type="pct"/>
                  <w:vMerge w:val="continue"/>
                  <w:vAlign w:val="center"/>
                </w:tcPr>
                <w:p w14:paraId="6FD80AD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snapToGrid w:val="0"/>
                      <w:color w:val="000000" w:themeColor="text1"/>
                      <w:kern w:val="0"/>
                      <w:sz w:val="21"/>
                      <w:szCs w:val="21"/>
                      <w:highlight w:val="none"/>
                      <w14:textFill>
                        <w14:solidFill>
                          <w14:schemeClr w14:val="tx1"/>
                        </w14:solidFill>
                      </w14:textFill>
                    </w:rPr>
                  </w:pPr>
                </w:p>
              </w:tc>
              <w:tc>
                <w:tcPr>
                  <w:tcW w:w="554" w:type="pct"/>
                  <w:vAlign w:val="center"/>
                </w:tcPr>
                <w:p w14:paraId="5380E49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第一次</w:t>
                  </w:r>
                </w:p>
              </w:tc>
              <w:tc>
                <w:tcPr>
                  <w:tcW w:w="554" w:type="pct"/>
                  <w:vAlign w:val="center"/>
                </w:tcPr>
                <w:p w14:paraId="08F92F7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第二次</w:t>
                  </w:r>
                </w:p>
              </w:tc>
              <w:tc>
                <w:tcPr>
                  <w:tcW w:w="555" w:type="pct"/>
                  <w:vAlign w:val="center"/>
                </w:tcPr>
                <w:p w14:paraId="4EEA4F7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第三次</w:t>
                  </w:r>
                </w:p>
              </w:tc>
              <w:tc>
                <w:tcPr>
                  <w:tcW w:w="555" w:type="pct"/>
                  <w:vAlign w:val="center"/>
                </w:tcPr>
                <w:p w14:paraId="1C5F93A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第四次</w:t>
                  </w:r>
                </w:p>
              </w:tc>
              <w:tc>
                <w:tcPr>
                  <w:tcW w:w="503" w:type="pct"/>
                  <w:vMerge w:val="continue"/>
                  <w:vAlign w:val="center"/>
                </w:tcPr>
                <w:p w14:paraId="12076FE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87" w:type="pct"/>
                  <w:vMerge w:val="continue"/>
                  <w:vAlign w:val="center"/>
                </w:tcPr>
                <w:p w14:paraId="224CA1D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r>
            <w:tr w14:paraId="572A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vAlign w:val="center"/>
                </w:tcPr>
                <w:p w14:paraId="6593FE5D">
                  <w:pPr>
                    <w:keepNext w:val="0"/>
                    <w:keepLines w:val="0"/>
                    <w:widowControl/>
                    <w:suppressLineNumbers w:val="0"/>
                    <w:jc w:val="center"/>
                    <w:textAlignment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2024.11.06</w:t>
                  </w:r>
                </w:p>
              </w:tc>
              <w:tc>
                <w:tcPr>
                  <w:tcW w:w="423" w:type="pct"/>
                  <w:vMerge w:val="restart"/>
                  <w:vAlign w:val="center"/>
                </w:tcPr>
                <w:p w14:paraId="5B4D47D6">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西坡村</w:t>
                  </w:r>
                </w:p>
              </w:tc>
              <w:tc>
                <w:tcPr>
                  <w:tcW w:w="644" w:type="pct"/>
                  <w:vAlign w:val="center"/>
                </w:tcPr>
                <w:p w14:paraId="5565CBE4">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54" w:type="pct"/>
                  <w:vAlign w:val="center"/>
                </w:tcPr>
                <w:p w14:paraId="1BECD927">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4" w:type="pct"/>
                  <w:vAlign w:val="center"/>
                </w:tcPr>
                <w:p w14:paraId="1474D29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5" w:type="pct"/>
                  <w:vAlign w:val="center"/>
                </w:tcPr>
                <w:p w14:paraId="77BE2278">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5" w:type="pct"/>
                  <w:vAlign w:val="center"/>
                </w:tcPr>
                <w:p w14:paraId="43E1CD7A">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03" w:type="pct"/>
                  <w:vMerge w:val="restart"/>
                  <w:vAlign w:val="center"/>
                </w:tcPr>
                <w:p w14:paraId="387A5B1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5×10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-5</w:t>
                  </w:r>
                </w:p>
                <w:p w14:paraId="3E18977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(年平均)</w:t>
                  </w:r>
                </w:p>
                <w:p w14:paraId="00173960">
                  <w:pPr>
                    <w:keepNext w:val="0"/>
                    <w:keepLines w:val="0"/>
                    <w:widowControl/>
                    <w:suppressLineNumbers w:val="0"/>
                    <w:spacing w:before="0" w:beforeAutospacing="0" w:after="0" w:afterAutospacing="0" w:line="240" w:lineRule="auto"/>
                    <w:ind w:left="0" w:leftChars="0" w:right="0" w:rightChars="0"/>
                    <w:jc w:val="both"/>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87" w:type="pct"/>
                  <w:vMerge w:val="restart"/>
                  <w:vAlign w:val="center"/>
                </w:tcPr>
                <w:p w14:paraId="4D4D1097">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mg/m</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 xml:space="preserve"> </w:t>
                  </w:r>
                </w:p>
              </w:tc>
            </w:tr>
            <w:tr w14:paraId="165F2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vAlign w:val="center"/>
                </w:tcPr>
                <w:p w14:paraId="5ACB7B1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2024.11.07</w:t>
                  </w:r>
                </w:p>
              </w:tc>
              <w:tc>
                <w:tcPr>
                  <w:tcW w:w="423" w:type="pct"/>
                  <w:vMerge w:val="continue"/>
                  <w:vAlign w:val="center"/>
                </w:tcPr>
                <w:p w14:paraId="50B73169">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p>
              </w:tc>
              <w:tc>
                <w:tcPr>
                  <w:tcW w:w="644" w:type="pct"/>
                  <w:vAlign w:val="center"/>
                </w:tcPr>
                <w:p w14:paraId="3F729A8C">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54" w:type="pct"/>
                  <w:vAlign w:val="center"/>
                </w:tcPr>
                <w:p w14:paraId="03C3FA4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4" w:type="pct"/>
                  <w:vAlign w:val="center"/>
                </w:tcPr>
                <w:p w14:paraId="46721C4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5" w:type="pct"/>
                  <w:vAlign w:val="center"/>
                </w:tcPr>
                <w:p w14:paraId="764FD86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5" w:type="pct"/>
                  <w:vAlign w:val="center"/>
                </w:tcPr>
                <w:p w14:paraId="6CEA0B2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03" w:type="pct"/>
                  <w:vMerge w:val="continue"/>
                  <w:vAlign w:val="center"/>
                </w:tcPr>
                <w:p w14:paraId="3080AC9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87" w:type="pct"/>
                  <w:vMerge w:val="continue"/>
                  <w:vAlign w:val="center"/>
                </w:tcPr>
                <w:p w14:paraId="47F6B6D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r>
            <w:tr w14:paraId="36414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vAlign w:val="center"/>
                </w:tcPr>
                <w:p w14:paraId="2842986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2024.11.08</w:t>
                  </w:r>
                </w:p>
              </w:tc>
              <w:tc>
                <w:tcPr>
                  <w:tcW w:w="423" w:type="pct"/>
                  <w:vMerge w:val="continue"/>
                  <w:vAlign w:val="center"/>
                </w:tcPr>
                <w:p w14:paraId="626CACDC">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pPr>
                </w:p>
              </w:tc>
              <w:tc>
                <w:tcPr>
                  <w:tcW w:w="644" w:type="pct"/>
                  <w:vAlign w:val="center"/>
                </w:tcPr>
                <w:p w14:paraId="06E21FDB">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54" w:type="pct"/>
                  <w:vAlign w:val="center"/>
                </w:tcPr>
                <w:p w14:paraId="4B8AC79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4" w:type="pct"/>
                  <w:vAlign w:val="center"/>
                </w:tcPr>
                <w:p w14:paraId="6AED34C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5" w:type="pct"/>
                  <w:vAlign w:val="center"/>
                </w:tcPr>
                <w:p w14:paraId="5B885C4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5" w:type="pct"/>
                  <w:vAlign w:val="center"/>
                </w:tcPr>
                <w:p w14:paraId="736B03B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03" w:type="pct"/>
                  <w:vMerge w:val="continue"/>
                  <w:vAlign w:val="center"/>
                </w:tcPr>
                <w:p w14:paraId="58E6A4A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87" w:type="pct"/>
                  <w:vMerge w:val="continue"/>
                  <w:vAlign w:val="center"/>
                </w:tcPr>
                <w:p w14:paraId="54CE2143">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pPr>
                </w:p>
              </w:tc>
            </w:tr>
            <w:tr w14:paraId="7B1FC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vAlign w:val="center"/>
                </w:tcPr>
                <w:p w14:paraId="3C1DCDF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2024.11.09</w:t>
                  </w:r>
                </w:p>
              </w:tc>
              <w:tc>
                <w:tcPr>
                  <w:tcW w:w="423" w:type="pct"/>
                  <w:vMerge w:val="continue"/>
                  <w:vAlign w:val="center"/>
                </w:tcPr>
                <w:p w14:paraId="54EEA06E">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pPr>
                </w:p>
              </w:tc>
              <w:tc>
                <w:tcPr>
                  <w:tcW w:w="644" w:type="pct"/>
                  <w:vAlign w:val="center"/>
                </w:tcPr>
                <w:p w14:paraId="166B3825">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54" w:type="pct"/>
                  <w:vAlign w:val="center"/>
                </w:tcPr>
                <w:p w14:paraId="7F25701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4" w:type="pct"/>
                  <w:vAlign w:val="center"/>
                </w:tcPr>
                <w:p w14:paraId="0FC6638A">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5" w:type="pct"/>
                  <w:vAlign w:val="center"/>
                </w:tcPr>
                <w:p w14:paraId="705B6EDA">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5" w:type="pct"/>
                  <w:vAlign w:val="center"/>
                </w:tcPr>
                <w:p w14:paraId="2F47496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03" w:type="pct"/>
                  <w:vMerge w:val="continue"/>
                  <w:vAlign w:val="center"/>
                </w:tcPr>
                <w:p w14:paraId="01D4855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87" w:type="pct"/>
                  <w:vMerge w:val="continue"/>
                  <w:vAlign w:val="center"/>
                </w:tcPr>
                <w:p w14:paraId="0F06185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r>
            <w:tr w14:paraId="41C5D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vAlign w:val="center"/>
                </w:tcPr>
                <w:p w14:paraId="59B1ED8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2024.11.10</w:t>
                  </w:r>
                </w:p>
              </w:tc>
              <w:tc>
                <w:tcPr>
                  <w:tcW w:w="423" w:type="pct"/>
                  <w:vMerge w:val="continue"/>
                  <w:vAlign w:val="center"/>
                </w:tcPr>
                <w:p w14:paraId="12BFABE9">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pPr>
                </w:p>
              </w:tc>
              <w:tc>
                <w:tcPr>
                  <w:tcW w:w="644" w:type="pct"/>
                  <w:vAlign w:val="center"/>
                </w:tcPr>
                <w:p w14:paraId="218D6CEC">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54" w:type="pct"/>
                  <w:vAlign w:val="center"/>
                </w:tcPr>
                <w:p w14:paraId="42CEF77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4" w:type="pct"/>
                  <w:vAlign w:val="center"/>
                </w:tcPr>
                <w:p w14:paraId="6DA3258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5" w:type="pct"/>
                  <w:vAlign w:val="center"/>
                </w:tcPr>
                <w:p w14:paraId="3D8EF44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5" w:type="pct"/>
                  <w:vAlign w:val="center"/>
                </w:tcPr>
                <w:p w14:paraId="47E1E75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03" w:type="pct"/>
                  <w:vMerge w:val="continue"/>
                  <w:vAlign w:val="center"/>
                </w:tcPr>
                <w:p w14:paraId="17DD7CFA">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87" w:type="pct"/>
                  <w:vMerge w:val="continue"/>
                  <w:vAlign w:val="center"/>
                </w:tcPr>
                <w:p w14:paraId="715AFB4A">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r>
            <w:tr w14:paraId="3BFD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vAlign w:val="center"/>
                </w:tcPr>
                <w:p w14:paraId="4EF831E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kern w:val="2"/>
                      <w:position w:val="-1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position w:val="-10"/>
                      <w:sz w:val="21"/>
                      <w:szCs w:val="21"/>
                      <w:highlight w:val="none"/>
                      <w:lang w:val="en-US" w:eastAsia="zh-CN" w:bidi="ar-SA"/>
                      <w14:textFill>
                        <w14:solidFill>
                          <w14:schemeClr w14:val="tx1"/>
                        </w14:solidFill>
                      </w14:textFill>
                    </w:rPr>
                    <w:t>2024.11.11</w:t>
                  </w:r>
                </w:p>
              </w:tc>
              <w:tc>
                <w:tcPr>
                  <w:tcW w:w="423" w:type="pct"/>
                  <w:vMerge w:val="continue"/>
                  <w:vAlign w:val="center"/>
                </w:tcPr>
                <w:p w14:paraId="16E4EE00">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644" w:type="pct"/>
                  <w:vAlign w:val="center"/>
                </w:tcPr>
                <w:p w14:paraId="606F4120">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snapToGrid w:val="0"/>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54" w:type="pct"/>
                  <w:vAlign w:val="center"/>
                </w:tcPr>
                <w:p w14:paraId="4E8E1A7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4" w:type="pct"/>
                  <w:vAlign w:val="center"/>
                </w:tcPr>
                <w:p w14:paraId="4EDE99A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5" w:type="pct"/>
                  <w:vAlign w:val="center"/>
                </w:tcPr>
                <w:p w14:paraId="0571184A">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5" w:type="pct"/>
                  <w:vAlign w:val="center"/>
                </w:tcPr>
                <w:p w14:paraId="3EEB485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03" w:type="pct"/>
                  <w:vMerge w:val="continue"/>
                  <w:vAlign w:val="center"/>
                </w:tcPr>
                <w:p w14:paraId="6EB14D8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87" w:type="pct"/>
                  <w:vMerge w:val="continue"/>
                  <w:vAlign w:val="center"/>
                </w:tcPr>
                <w:p w14:paraId="0E6D498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r>
            <w:tr w14:paraId="183B5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vAlign w:val="center"/>
                </w:tcPr>
                <w:p w14:paraId="3DC6F34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2024.11.12</w:t>
                  </w:r>
                </w:p>
              </w:tc>
              <w:tc>
                <w:tcPr>
                  <w:tcW w:w="423" w:type="pct"/>
                  <w:vMerge w:val="continue"/>
                  <w:vAlign w:val="center"/>
                </w:tcPr>
                <w:p w14:paraId="4A563212">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p>
              </w:tc>
              <w:tc>
                <w:tcPr>
                  <w:tcW w:w="644" w:type="pct"/>
                  <w:shd w:val="clear" w:color="auto" w:fill="auto"/>
                  <w:vAlign w:val="center"/>
                </w:tcPr>
                <w:p w14:paraId="39DC006D">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54" w:type="pct"/>
                  <w:vAlign w:val="center"/>
                </w:tcPr>
                <w:p w14:paraId="2586A2E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4" w:type="pct"/>
                  <w:vAlign w:val="center"/>
                </w:tcPr>
                <w:p w14:paraId="625A5AC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5" w:type="pct"/>
                  <w:vAlign w:val="center"/>
                </w:tcPr>
                <w:p w14:paraId="534CBB9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5" w:type="pct"/>
                  <w:vAlign w:val="center"/>
                </w:tcPr>
                <w:p w14:paraId="45B33AC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03" w:type="pct"/>
                  <w:vMerge w:val="continue"/>
                  <w:vAlign w:val="center"/>
                </w:tcPr>
                <w:p w14:paraId="070D253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87" w:type="pct"/>
                  <w:vMerge w:val="continue"/>
                  <w:vAlign w:val="center"/>
                </w:tcPr>
                <w:p w14:paraId="2AE27627">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r>
            <w:tr w14:paraId="3A14B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2" w:type="pct"/>
                  <w:vAlign w:val="center"/>
                </w:tcPr>
                <w:p w14:paraId="14A2D00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备注</w:t>
                  </w:r>
                </w:p>
              </w:tc>
              <w:tc>
                <w:tcPr>
                  <w:tcW w:w="4277" w:type="pct"/>
                  <w:gridSpan w:val="8"/>
                  <w:vAlign w:val="center"/>
                </w:tcPr>
                <w:p w14:paraId="51194781">
                  <w:pPr>
                    <w:keepNext w:val="0"/>
                    <w:keepLines w:val="0"/>
                    <w:widowControl/>
                    <w:numPr>
                      <w:ilvl w:val="0"/>
                      <w:numId w:val="0"/>
                    </w:numPr>
                    <w:suppressLineNumbers w:val="0"/>
                    <w:spacing w:before="0" w:beforeAutospacing="0" w:after="0" w:afterAutospacing="0" w:line="240" w:lineRule="auto"/>
                    <w:ind w:right="0" w:rightChars="0"/>
                    <w:jc w:val="left"/>
                    <w:textAlignment w:val="cente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eastAsiaTheme="minorEastAsia"/>
                      <w:snapToGrid w:val="0"/>
                      <w:color w:val="000000" w:themeColor="text1"/>
                      <w:kern w:val="0"/>
                      <w:sz w:val="21"/>
                      <w:szCs w:val="21"/>
                      <w:highlight w:val="none"/>
                      <w:lang w:val="en-US" w:eastAsia="zh-CN" w:bidi="ar-SA"/>
                      <w14:textFill>
                        <w14:solidFill>
                          <w14:schemeClr w14:val="tx1"/>
                        </w14:solidFill>
                      </w14:textFill>
                    </w:rPr>
                    <w:t>检测结果参照</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执行《环境空气质量标准》GB3095-2012及其修改单的二级浓度限值要求；</w:t>
                  </w:r>
                </w:p>
                <w:p w14:paraId="6AC0D0E9">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2..“L”表示低于方法检出限。</w:t>
                  </w:r>
                </w:p>
              </w:tc>
            </w:tr>
          </w:tbl>
          <w:p w14:paraId="1F36A819">
            <w:pPr>
              <w:keepNext w:val="0"/>
              <w:keepLines/>
              <w:pageBreakBefore w:val="0"/>
              <w:widowControl/>
              <w:kinsoku/>
              <w:wordWrap/>
              <w:overflowPunct/>
              <w:topLinePunct w:val="0"/>
              <w:autoSpaceDE/>
              <w:autoSpaceDN/>
              <w:bidi w:val="0"/>
              <w:snapToGrid w:val="0"/>
              <w:spacing w:line="450" w:lineRule="exact"/>
              <w:ind w:firstLine="512" w:firstLineChars="200"/>
              <w:jc w:val="both"/>
              <w:rPr>
                <w:rFonts w:hint="eastAsia" w:ascii="Times New Roman" w:hAnsi="Times New Roman" w:eastAsia="宋体" w:cs="Times New Roman"/>
                <w:color w:val="000000" w:themeColor="text1"/>
                <w:spacing w:val="8"/>
                <w:kern w:val="2"/>
                <w:sz w:val="24"/>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8"/>
                <w:kern w:val="2"/>
                <w:sz w:val="24"/>
                <w:szCs w:val="21"/>
                <w:highlight w:val="none"/>
                <w:lang w:val="en-US" w:eastAsia="zh-CN" w:bidi="ar-SA"/>
                <w14:textFill>
                  <w14:solidFill>
                    <w14:schemeClr w14:val="tx1"/>
                  </w14:solidFill>
                </w14:textFill>
              </w:rPr>
              <w:t>由现状监测结果可知，评价区本项目锅炉房、下风向西坡村汞及其化合物</w:t>
            </w:r>
            <w:r>
              <w:rPr>
                <w:rFonts w:hint="eastAsia" w:cs="Times New Roman"/>
                <w:color w:val="000000" w:themeColor="text1"/>
                <w:spacing w:val="8"/>
                <w:kern w:val="2"/>
                <w:sz w:val="24"/>
                <w:szCs w:val="21"/>
                <w:highlight w:val="none"/>
                <w:lang w:val="en-US" w:eastAsia="zh-CN" w:bidi="ar-SA"/>
                <w14:textFill>
                  <w14:solidFill>
                    <w14:schemeClr w14:val="tx1"/>
                  </w14:solidFill>
                </w14:textFill>
              </w:rPr>
              <w:t>（以Hg计）</w:t>
            </w:r>
            <w:r>
              <w:rPr>
                <w:rFonts w:hint="eastAsia" w:ascii="Times New Roman" w:hAnsi="Times New Roman" w:eastAsia="宋体" w:cs="Times New Roman"/>
                <w:color w:val="000000" w:themeColor="text1"/>
                <w:spacing w:val="8"/>
                <w:kern w:val="2"/>
                <w:sz w:val="24"/>
                <w:szCs w:val="21"/>
                <w:highlight w:val="none"/>
                <w:lang w:val="en-US" w:eastAsia="zh-CN" w:bidi="ar-SA"/>
                <w14:textFill>
                  <w14:solidFill>
                    <w14:schemeClr w14:val="tx1"/>
                  </w14:solidFill>
                </w14:textFill>
              </w:rPr>
              <w:t>的环境空气质量现状监测值均</w:t>
            </w:r>
            <w:r>
              <w:rPr>
                <w:rFonts w:hint="default" w:ascii="Times New Roman" w:hAnsi="Times New Roman" w:eastAsia="宋体" w:cs="Times New Roman"/>
                <w:color w:val="000000" w:themeColor="text1"/>
                <w:sz w:val="24"/>
                <w:szCs w:val="24"/>
                <w:highlight w:val="none"/>
                <w14:textFill>
                  <w14:solidFill>
                    <w14:schemeClr w14:val="tx1"/>
                  </w14:solidFill>
                </w14:textFill>
              </w:rPr>
              <w:t>满足《环境空气质量标准》（GB3095-2012）</w:t>
            </w:r>
            <w:r>
              <w:rPr>
                <w:rFonts w:hint="eastAsia"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汞及其化合物（以Hg计）</w:t>
            </w:r>
            <w:r>
              <w:rPr>
                <w:rFonts w:hint="default" w:ascii="Times New Roman" w:hAnsi="Times New Roman" w:eastAsia="宋体" w:cs="Times New Roman"/>
                <w:color w:val="000000" w:themeColor="text1"/>
                <w:sz w:val="24"/>
                <w:szCs w:val="24"/>
                <w:highlight w:val="none"/>
                <w14:textFill>
                  <w14:solidFill>
                    <w14:schemeClr w14:val="tx1"/>
                  </w14:solidFill>
                </w14:textFill>
              </w:rPr>
              <w:t>标准限值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0.05</w:t>
            </w:r>
            <w:r>
              <w:rPr>
                <w:rFonts w:hint="default" w:ascii="Times New Roman" w:hAnsi="Times New Roman" w:eastAsia="宋体" w:cs="Times New Roman"/>
                <w:color w:val="000000" w:themeColor="text1"/>
                <w:sz w:val="24"/>
                <w:szCs w:val="24"/>
                <w:highlight w:val="none"/>
                <w14:textFill>
                  <w14:solidFill>
                    <w14:schemeClr w14:val="tx1"/>
                  </w14:solidFill>
                </w14:textFill>
              </w:rPr>
              <w:t>μg/m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的要求</w:t>
            </w:r>
            <w:r>
              <w:rPr>
                <w:rFonts w:hint="eastAsia" w:ascii="Times New Roman" w:hAnsi="Times New Roman" w:eastAsia="宋体" w:cs="Times New Roman"/>
                <w:color w:val="000000" w:themeColor="text1"/>
                <w:spacing w:val="8"/>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8"/>
                <w:kern w:val="2"/>
                <w:sz w:val="24"/>
                <w:szCs w:val="21"/>
                <w:highlight w:val="none"/>
                <w:lang w:val="en-US" w:eastAsia="zh-CN" w:bidi="ar-SA"/>
                <w14:textFill>
                  <w14:solidFill>
                    <w14:schemeClr w14:val="tx1"/>
                  </w14:solidFill>
                </w14:textFill>
              </w:rPr>
              <w:t xml:space="preserve"> </w:t>
            </w:r>
          </w:p>
          <w:p w14:paraId="665A58A1">
            <w:pPr>
              <w:spacing w:line="432" w:lineRule="exact"/>
              <w:jc w:val="left"/>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2、地表水环境质量现状</w:t>
            </w:r>
          </w:p>
          <w:p w14:paraId="683173E4">
            <w:pPr>
              <w:keepNext w:val="0"/>
              <w:keepLines/>
              <w:pageBreakBefore w:val="0"/>
              <w:widowControl/>
              <w:shd w:val="clear" w:color="auto" w:fill="auto"/>
              <w:kinsoku/>
              <w:wordWrap/>
              <w:overflowPunct/>
              <w:topLinePunct w:val="0"/>
              <w:autoSpaceDE/>
              <w:autoSpaceDN/>
              <w:bidi w:val="0"/>
              <w:adjustRightInd/>
              <w:snapToGrid/>
              <w:spacing w:line="450" w:lineRule="exact"/>
              <w:ind w:firstLine="480" w:firstLineChars="200"/>
              <w:textAlignment w:val="auto"/>
              <w:rPr>
                <w:rFonts w:hint="default" w:ascii="Times New Roman" w:hAnsi="Times New Roman" w:eastAsia="宋体" w:cs="Times New Roman"/>
                <w:color w:val="000000" w:themeColor="text1"/>
                <w:sz w:val="24"/>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1"/>
                <w:highlight w:val="none"/>
                <w:lang w:val="en-US" w:eastAsia="zh-CN"/>
                <w14:textFill>
                  <w14:solidFill>
                    <w14:schemeClr w14:val="tx1"/>
                  </w14:solidFill>
                </w14:textFill>
              </w:rPr>
              <w:t>根据《山西省地表水水环境功能区划》（DB14/67-2019），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附近地表水为北川河。北川河，属于黄河流域吴堡-龙门区黄河干流（西南部）北川河“源头-横泉水库出口”段，水环境功能为一般源头水、地表水饮用水源补给区，水质保护目标为Ⅲ类。本项目距离北川河298.8m。</w:t>
            </w:r>
            <w:r>
              <w:rPr>
                <w:rFonts w:hint="default" w:ascii="Times New Roman" w:hAnsi="Times New Roman" w:eastAsia="宋体" w:cs="Times New Roman"/>
                <w:color w:val="000000" w:themeColor="text1"/>
                <w:sz w:val="24"/>
                <w:szCs w:val="21"/>
                <w:highlight w:val="none"/>
                <w:lang w:val="en-US" w:eastAsia="zh-CN"/>
                <w14:textFill>
                  <w14:solidFill>
                    <w14:schemeClr w14:val="tx1"/>
                  </w14:solidFill>
                </w14:textFill>
              </w:rPr>
              <w:t>本次评价收集山西省生态环境厅《2022年1-12月山西省地表水环境质量报告》中地表水监测断面水质情况，监测结果表明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，大武监测断面1、2、4月份无数据，其余月份水质为Ш类水质，均满足《地表水环境质量标准》（GB3838-2002）Ш类标准</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水质状况良好。</w:t>
            </w:r>
          </w:p>
          <w:p w14:paraId="077A541F">
            <w:pPr>
              <w:spacing w:line="432" w:lineRule="exact"/>
              <w:jc w:val="left"/>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3、声环境质量现状</w:t>
            </w:r>
          </w:p>
          <w:p w14:paraId="3BB93C78">
            <w:pPr>
              <w:keepNext w:val="0"/>
              <w:keepLines/>
              <w:pageBreakBefore w:val="0"/>
              <w:widowControl/>
              <w:kinsoku/>
              <w:wordWrap/>
              <w:overflowPunct/>
              <w:topLinePunct w:val="0"/>
              <w:autoSpaceDE/>
              <w:autoSpaceDN/>
              <w:bidi w:val="0"/>
              <w:spacing w:line="432" w:lineRule="exact"/>
              <w:ind w:firstLine="480" w:firstLineChars="200"/>
              <w:rPr>
                <w:rFonts w:hint="default" w:ascii="Times New Roman" w:hAnsi="Times New Roman" w:eastAsia="宋体" w:cs="Times New Roman"/>
                <w:color w:val="000000" w:themeColor="text1"/>
                <w:sz w:val="24"/>
                <w:szCs w:val="21"/>
                <w:highlight w:val="none"/>
                <w14:textFill>
                  <w14:solidFill>
                    <w14:schemeClr w14:val="tx1"/>
                  </w14:solidFill>
                </w14:textFill>
              </w:rPr>
            </w:pPr>
            <w:r>
              <w:rPr>
                <w:rFonts w:hint="default" w:ascii="Times New Roman" w:hAnsi="Times New Roman" w:eastAsia="宋体" w:cs="Times New Roman"/>
                <w:color w:val="000000" w:themeColor="text1"/>
                <w:sz w:val="24"/>
                <w:szCs w:val="21"/>
                <w:highlight w:val="none"/>
                <w:lang w:val="en-US" w:eastAsia="zh-CN"/>
                <w14:textFill>
                  <w14:solidFill>
                    <w14:schemeClr w14:val="tx1"/>
                  </w14:solidFill>
                </w14:textFill>
              </w:rPr>
              <w:t>本项目厂界周边50米范围内无声环境保护目标，根据现场踏勘，项目所在区域声环境现状质量一般</w:t>
            </w:r>
            <w:r>
              <w:rPr>
                <w:rFonts w:hint="default" w:ascii="Times New Roman" w:hAnsi="Times New Roman" w:eastAsia="宋体" w:cs="Times New Roman"/>
                <w:color w:val="000000" w:themeColor="text1"/>
                <w:sz w:val="24"/>
                <w:szCs w:val="21"/>
                <w:highlight w:val="none"/>
                <w14:textFill>
                  <w14:solidFill>
                    <w14:schemeClr w14:val="tx1"/>
                  </w14:solidFill>
                </w14:textFill>
              </w:rPr>
              <w:t>。</w:t>
            </w:r>
          </w:p>
          <w:p w14:paraId="74B3CF22">
            <w:pPr>
              <w:spacing w:line="430" w:lineRule="exact"/>
              <w:jc w:val="left"/>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b/>
                <w:bCs/>
                <w:color w:val="000000" w:themeColor="text1"/>
                <w:sz w:val="24"/>
                <w:szCs w:val="24"/>
                <w:highlight w:val="none"/>
                <w14:textFill>
                  <w14:solidFill>
                    <w14:schemeClr w14:val="tx1"/>
                  </w14:solidFill>
                </w14:textFill>
              </w:rPr>
              <w:t>、生态环境现状</w:t>
            </w:r>
          </w:p>
          <w:p w14:paraId="36EDC290">
            <w:pPr>
              <w:adjustRightInd w:val="0"/>
              <w:snapToGrid w:val="0"/>
              <w:spacing w:line="430" w:lineRule="exact"/>
              <w:ind w:firstLine="480" w:firstLineChars="200"/>
              <w:jc w:val="left"/>
              <w:rPr>
                <w:rFonts w:hint="default" w:ascii="Times New Roman" w:hAnsi="Times New Roman" w:cs="Times New Roman"/>
                <w:color w:val="000000" w:themeColor="text1"/>
                <w:sz w:val="24"/>
                <w:szCs w:val="24"/>
                <w:highlight w:val="none"/>
                <w:lang w:val="zh-CN"/>
                <w14:textFill>
                  <w14:solidFill>
                    <w14:schemeClr w14:val="tx1"/>
                  </w14:solidFill>
                </w14:textFill>
              </w:rPr>
            </w:pPr>
            <w:r>
              <w:rPr>
                <w:rFonts w:hint="default" w:ascii="Times New Roman" w:hAnsi="Times New Roman" w:cs="Times New Roman"/>
                <w:color w:val="000000" w:themeColor="text1"/>
                <w:sz w:val="24"/>
                <w:szCs w:val="24"/>
                <w:highlight w:val="none"/>
                <w:lang w:val="zh-CN"/>
                <w14:textFill>
                  <w14:solidFill>
                    <w14:schemeClr w14:val="tx1"/>
                  </w14:solidFill>
                </w14:textFill>
              </w:rPr>
              <w:t>本项目位于</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山西省吕梁市方山县积翠镇胡堡村东南216m处（山西庞泉重型机械制造有限公司锅炉房内）</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，无新增用地，</w:t>
            </w:r>
            <w:r>
              <w:rPr>
                <w:rFonts w:hint="default" w:ascii="Times New Roman" w:hAnsi="Times New Roman" w:cs="Times New Roman"/>
                <w:color w:val="000000" w:themeColor="text1"/>
                <w:sz w:val="24"/>
                <w:szCs w:val="24"/>
                <w:highlight w:val="none"/>
                <w:lang w:val="zh-CN"/>
                <w14:textFill>
                  <w14:solidFill>
                    <w14:schemeClr w14:val="tx1"/>
                  </w14:solidFill>
                </w14:textFill>
              </w:rPr>
              <w:t>无需进行生态现状调查。</w:t>
            </w:r>
          </w:p>
          <w:p w14:paraId="173EA014">
            <w:pPr>
              <w:spacing w:line="430" w:lineRule="exact"/>
              <w:jc w:val="left"/>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b/>
                <w:bCs/>
                <w:color w:val="000000" w:themeColor="text1"/>
                <w:sz w:val="24"/>
                <w:szCs w:val="24"/>
                <w:highlight w:val="none"/>
                <w14:textFill>
                  <w14:solidFill>
                    <w14:schemeClr w14:val="tx1"/>
                  </w14:solidFill>
                </w14:textFill>
              </w:rPr>
              <w:t>、</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地下水、</w:t>
            </w:r>
            <w:r>
              <w:rPr>
                <w:rFonts w:hint="default" w:ascii="Times New Roman" w:hAnsi="Times New Roman" w:cs="Times New Roman"/>
                <w:b/>
                <w:bCs/>
                <w:color w:val="000000" w:themeColor="text1"/>
                <w:sz w:val="24"/>
                <w:szCs w:val="24"/>
                <w:highlight w:val="none"/>
                <w14:textFill>
                  <w14:solidFill>
                    <w14:schemeClr w14:val="tx1"/>
                  </w14:solidFill>
                </w14:textFill>
              </w:rPr>
              <w:t>土壤环境质量现状</w:t>
            </w:r>
          </w:p>
          <w:p w14:paraId="2B02C43C">
            <w:pPr>
              <w:adjustRightInd w:val="0"/>
              <w:snapToGrid w:val="0"/>
              <w:spacing w:line="430" w:lineRule="exact"/>
              <w:ind w:firstLine="480" w:firstLineChars="200"/>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lang w:val="en-US" w:eastAsia="zh-CN"/>
                <w14:textFill>
                  <w14:solidFill>
                    <w14:schemeClr w14:val="tx1"/>
                  </w14:solidFill>
                </w14:textFill>
              </w:rPr>
              <w:t>本项目锅炉房地面</w:t>
            </w:r>
            <w:r>
              <w:rPr>
                <w:rFonts w:hint="default" w:ascii="Times New Roman" w:hAnsi="Times New Roman" w:cs="Times New Roman"/>
                <w:color w:val="000000" w:themeColor="text1"/>
                <w:sz w:val="24"/>
                <w:szCs w:val="24"/>
                <w:highlight w:val="none"/>
                <w14:textFill>
                  <w14:solidFill>
                    <w14:schemeClr w14:val="tx1"/>
                  </w14:solidFill>
                </w14:textFill>
              </w:rPr>
              <w:t>硬化，</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锅炉运行</w:t>
            </w:r>
            <w:r>
              <w:rPr>
                <w:rFonts w:hint="default" w:ascii="Times New Roman" w:hAnsi="Times New Roman" w:cs="Times New Roman"/>
                <w:color w:val="000000" w:themeColor="text1"/>
                <w:sz w:val="24"/>
                <w:highlight w:val="none"/>
                <w14:textFill>
                  <w14:solidFill>
                    <w14:schemeClr w14:val="tx1"/>
                  </w14:solidFill>
                </w14:textFill>
              </w:rPr>
              <w:t>仅涉及锅炉排污水</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软化处理废水</w:t>
            </w:r>
            <w:r>
              <w:rPr>
                <w:rFonts w:hint="default" w:ascii="Times New Roman" w:hAnsi="Times New Roman" w:cs="Times New Roman"/>
                <w:color w:val="000000" w:themeColor="text1"/>
                <w:sz w:val="24"/>
                <w:highlight w:val="none"/>
                <w:lang w:val="en-US" w:eastAsia="zh-CN"/>
                <w14:textFill>
                  <w14:solidFill>
                    <w14:schemeClr w14:val="tx1"/>
                  </w14:solidFill>
                </w14:textFill>
              </w:rPr>
              <w:t>和</w:t>
            </w:r>
            <w:r>
              <w:rPr>
                <w:rFonts w:hint="eastAsia" w:cs="Times New Roman"/>
                <w:color w:val="000000" w:themeColor="text1"/>
                <w:sz w:val="24"/>
                <w:highlight w:val="none"/>
                <w:lang w:val="en-US" w:eastAsia="zh-CN"/>
                <w14:textFill>
                  <w14:solidFill>
                    <w14:schemeClr w14:val="tx1"/>
                  </w14:solidFill>
                </w14:textFill>
              </w:rPr>
              <w:t>脱硫废水</w:t>
            </w:r>
            <w:r>
              <w:rPr>
                <w:rFonts w:hint="default" w:ascii="Times New Roman" w:hAnsi="Times New Roman" w:cs="Times New Roman"/>
                <w:color w:val="000000" w:themeColor="text1"/>
                <w:sz w:val="24"/>
                <w:highlight w:val="none"/>
                <w:lang w:val="en-US" w:eastAsia="zh-CN"/>
                <w14:textFill>
                  <w14:solidFill>
                    <w14:schemeClr w14:val="tx1"/>
                  </w14:solidFill>
                </w14:textFill>
              </w:rPr>
              <w:t>，排水管道按</w:t>
            </w:r>
            <w:r>
              <w:rPr>
                <w:rFonts w:hint="default" w:ascii="Times New Roman" w:hAnsi="Times New Roman" w:cs="Times New Roman"/>
                <w:color w:val="000000" w:themeColor="text1"/>
                <w:sz w:val="24"/>
                <w:szCs w:val="24"/>
                <w:highlight w:val="none"/>
                <w14:textFill>
                  <w14:solidFill>
                    <w14:schemeClr w14:val="tx1"/>
                  </w14:solidFill>
                </w14:textFill>
              </w:rPr>
              <w:t>要求进行防渗、防漏处理，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不存在</w:t>
            </w:r>
            <w:r>
              <w:rPr>
                <w:rFonts w:hint="default" w:ascii="Times New Roman" w:hAnsi="Times New Roman" w:cs="Times New Roman"/>
                <w:color w:val="000000" w:themeColor="text1"/>
                <w:sz w:val="24"/>
                <w:szCs w:val="24"/>
                <w:highlight w:val="none"/>
                <w14:textFill>
                  <w14:solidFill>
                    <w14:schemeClr w14:val="tx1"/>
                  </w14:solidFill>
                </w14:textFill>
              </w:rPr>
              <w:t>地下水</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土壤</w:t>
            </w:r>
            <w:r>
              <w:rPr>
                <w:rFonts w:hint="default" w:ascii="Times New Roman" w:hAnsi="Times New Roman" w:cs="Times New Roman"/>
                <w:color w:val="000000" w:themeColor="text1"/>
                <w:sz w:val="24"/>
                <w:szCs w:val="24"/>
                <w:highlight w:val="none"/>
                <w14:textFill>
                  <w14:solidFill>
                    <w14:schemeClr w14:val="tx1"/>
                  </w14:solidFill>
                </w14:textFill>
              </w:rPr>
              <w:t>污染源和污染途径</w:t>
            </w:r>
            <w:r>
              <w:rPr>
                <w:rFonts w:hint="default" w:ascii="Times New Roman" w:hAnsi="Times New Roman" w:cs="Times New Roman"/>
                <w:color w:val="000000" w:themeColor="text1"/>
                <w:sz w:val="24"/>
                <w:szCs w:val="24"/>
                <w:highlight w:val="none"/>
                <w:lang w:val="zh-CN"/>
                <w14:textFill>
                  <w14:solidFill>
                    <w14:schemeClr w14:val="tx1"/>
                  </w14:solidFill>
                </w14:textFill>
              </w:rPr>
              <w:t>。本项目不会造成地下水、</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土壤</w:t>
            </w:r>
            <w:r>
              <w:rPr>
                <w:rFonts w:hint="default" w:ascii="Times New Roman" w:hAnsi="Times New Roman" w:cs="Times New Roman"/>
                <w:color w:val="000000" w:themeColor="text1"/>
                <w:sz w:val="24"/>
                <w:szCs w:val="24"/>
                <w:highlight w:val="none"/>
                <w:lang w:val="zh-CN"/>
                <w14:textFill>
                  <w14:solidFill>
                    <w14:schemeClr w14:val="tx1"/>
                  </w14:solidFill>
                </w14:textFill>
              </w:rPr>
              <w:t>污染，且本项目500m范围内无</w:t>
            </w:r>
            <w:r>
              <w:rPr>
                <w:rFonts w:hint="default" w:ascii="Times New Roman" w:hAnsi="Times New Roman" w:cs="Times New Roman"/>
                <w:color w:val="000000" w:themeColor="text1"/>
                <w:sz w:val="24"/>
                <w:szCs w:val="24"/>
                <w:highlight w:val="none"/>
                <w:lang w:val="en-US"/>
                <w14:textFill>
                  <w14:solidFill>
                    <w14:schemeClr w14:val="tx1"/>
                  </w14:solidFill>
                </w14:textFill>
              </w:rPr>
              <w:t>地下水集中式饮用水水源</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及</w:t>
            </w:r>
            <w:r>
              <w:rPr>
                <w:rFonts w:hint="default" w:ascii="Times New Roman" w:hAnsi="Times New Roman" w:cs="Times New Roman"/>
                <w:color w:val="000000" w:themeColor="text1"/>
                <w:sz w:val="24"/>
                <w:szCs w:val="24"/>
                <w:highlight w:val="none"/>
                <w14:textFill>
                  <w14:solidFill>
                    <w14:schemeClr w14:val="tx1"/>
                  </w14:solidFill>
                </w14:textFill>
              </w:rPr>
              <w:t>周边无导则中规定的土壤敏感目标。</w:t>
            </w:r>
          </w:p>
          <w:p w14:paraId="0D873BFB">
            <w:pPr>
              <w:adjustRightInd w:val="0"/>
              <w:snapToGrid w:val="0"/>
              <w:spacing w:line="430" w:lineRule="exact"/>
              <w:ind w:firstLine="480" w:firstLineChars="200"/>
              <w:jc w:val="left"/>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综上，</w:t>
            </w:r>
            <w:r>
              <w:rPr>
                <w:rFonts w:hint="default" w:ascii="Times New Roman" w:hAnsi="Times New Roman" w:cs="Times New Roman"/>
                <w:color w:val="000000" w:themeColor="text1"/>
                <w:sz w:val="24"/>
                <w:szCs w:val="24"/>
                <w:highlight w:val="none"/>
                <w:lang w:val="zh-CN"/>
                <w14:textFill>
                  <w14:solidFill>
                    <w14:schemeClr w14:val="tx1"/>
                  </w14:solidFill>
                </w14:textFill>
              </w:rPr>
              <w:t>本项目不进行地下水、</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土壤环境</w:t>
            </w:r>
            <w:r>
              <w:rPr>
                <w:rFonts w:hint="default" w:ascii="Times New Roman" w:hAnsi="Times New Roman" w:cs="Times New Roman"/>
                <w:color w:val="000000" w:themeColor="text1"/>
                <w:sz w:val="24"/>
                <w:szCs w:val="24"/>
                <w:highlight w:val="none"/>
                <w:lang w:val="zh-CN"/>
                <w14:textFill>
                  <w14:solidFill>
                    <w14:schemeClr w14:val="tx1"/>
                  </w14:solidFill>
                </w14:textFill>
              </w:rPr>
              <w:t>质量现状监测。</w:t>
            </w:r>
          </w:p>
        </w:tc>
      </w:tr>
      <w:tr w14:paraId="0B5E61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14:paraId="1CD306CE">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环境</w:t>
            </w:r>
          </w:p>
          <w:p w14:paraId="294D34DA">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保护</w:t>
            </w:r>
          </w:p>
          <w:p w14:paraId="512C4D46">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目标</w:t>
            </w:r>
          </w:p>
        </w:tc>
        <w:tc>
          <w:tcPr>
            <w:tcW w:w="8190" w:type="dxa"/>
            <w:noWrap w:val="0"/>
            <w:vAlign w:val="top"/>
          </w:tcPr>
          <w:p w14:paraId="4FFD4C60">
            <w:pPr>
              <w:spacing w:line="430" w:lineRule="exact"/>
              <w:ind w:firstLine="496" w:firstLineChars="200"/>
              <w:rPr>
                <w:rFonts w:hint="default" w:ascii="Times New Roman" w:hAnsi="Times New Roman" w:cs="Times New Roman"/>
                <w:color w:val="000000" w:themeColor="text1"/>
                <w:spacing w:val="4"/>
                <w:sz w:val="24"/>
                <w:szCs w:val="24"/>
                <w:highlight w:val="none"/>
                <w14:textFill>
                  <w14:solidFill>
                    <w14:schemeClr w14:val="tx1"/>
                  </w14:solidFill>
                </w14:textFill>
              </w:rPr>
            </w:pPr>
            <w:r>
              <w:rPr>
                <w:rFonts w:hint="default" w:ascii="Times New Roman" w:hAnsi="Times New Roman" w:cs="Times New Roman"/>
                <w:color w:val="000000" w:themeColor="text1"/>
                <w:spacing w:val="4"/>
                <w:sz w:val="24"/>
                <w:szCs w:val="24"/>
                <w:highlight w:val="none"/>
                <w14:textFill>
                  <w14:solidFill>
                    <w14:schemeClr w14:val="tx1"/>
                  </w14:solidFill>
                </w14:textFill>
              </w:rPr>
              <w:t>经过现场踏勘，项目主要环境保护目标见表3-</w:t>
            </w:r>
            <w:r>
              <w:rPr>
                <w:rFonts w:hint="eastAsia" w:cs="Times New Roman"/>
                <w:color w:val="000000" w:themeColor="text1"/>
                <w:spacing w:val="4"/>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pacing w:val="4"/>
                <w:sz w:val="24"/>
                <w:szCs w:val="24"/>
                <w:highlight w:val="none"/>
                <w14:textFill>
                  <w14:solidFill>
                    <w14:schemeClr w14:val="tx1"/>
                  </w14:solidFill>
                </w14:textFill>
              </w:rPr>
              <w:t>。</w:t>
            </w:r>
          </w:p>
          <w:p w14:paraId="17F14186">
            <w:pPr>
              <w:pStyle w:val="79"/>
              <w:wordWrap/>
              <w:spacing w:line="430" w:lineRule="exac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表3-</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 xml:space="preserve"> 本项目环境保护目标一览表</w:t>
            </w:r>
          </w:p>
          <w:tbl>
            <w:tblPr>
              <w:tblStyle w:val="29"/>
              <w:tblW w:w="801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03"/>
              <w:gridCol w:w="441"/>
              <w:gridCol w:w="997"/>
              <w:gridCol w:w="903"/>
              <w:gridCol w:w="372"/>
              <w:gridCol w:w="638"/>
              <w:gridCol w:w="478"/>
              <w:gridCol w:w="448"/>
              <w:gridCol w:w="675"/>
              <w:gridCol w:w="728"/>
              <w:gridCol w:w="1934"/>
            </w:tblGrid>
            <w:tr w14:paraId="67831D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0" w:hRule="atLeast"/>
                <w:jc w:val="center"/>
              </w:trPr>
              <w:tc>
                <w:tcPr>
                  <w:tcW w:w="403" w:type="dxa"/>
                  <w:vMerge w:val="restart"/>
                  <w:noWrap w:val="0"/>
                  <w:vAlign w:val="center"/>
                </w:tcPr>
                <w:p w14:paraId="13202B13">
                  <w:pPr>
                    <w:pStyle w:val="78"/>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环境要素</w:t>
                  </w:r>
                </w:p>
              </w:tc>
              <w:tc>
                <w:tcPr>
                  <w:tcW w:w="441" w:type="dxa"/>
                  <w:vMerge w:val="restart"/>
                  <w:noWrap w:val="0"/>
                  <w:vAlign w:val="center"/>
                </w:tcPr>
                <w:p w14:paraId="68B0D789">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Cs w:val="21"/>
                      <w:highlight w:val="none"/>
                      <w:lang w:val="en-US"/>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en-US"/>
                      <w14:textFill>
                        <w14:solidFill>
                          <w14:schemeClr w14:val="tx1"/>
                        </w14:solidFill>
                      </w14:textFill>
                    </w:rPr>
                    <w:t>保护目标名称</w:t>
                  </w:r>
                </w:p>
              </w:tc>
              <w:tc>
                <w:tcPr>
                  <w:tcW w:w="1900" w:type="dxa"/>
                  <w:gridSpan w:val="2"/>
                  <w:noWrap w:val="0"/>
                  <w:vAlign w:val="center"/>
                </w:tcPr>
                <w:p w14:paraId="16EA137F">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en-US"/>
                      <w14:textFill>
                        <w14:solidFill>
                          <w14:schemeClr w14:val="tx1"/>
                        </w14:solidFill>
                      </w14:textFill>
                    </w:rPr>
                    <w:t>坐标 a/m</w:t>
                  </w:r>
                </w:p>
              </w:tc>
              <w:tc>
                <w:tcPr>
                  <w:tcW w:w="372" w:type="dxa"/>
                  <w:vMerge w:val="restart"/>
                  <w:noWrap w:val="0"/>
                  <w:vAlign w:val="center"/>
                </w:tcPr>
                <w:p w14:paraId="5E49634F">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en-US"/>
                      <w14:textFill>
                        <w14:solidFill>
                          <w14:schemeClr w14:val="tx1"/>
                        </w14:solidFill>
                      </w14:textFill>
                    </w:rPr>
                    <w:t>保护对象</w:t>
                  </w:r>
                </w:p>
              </w:tc>
              <w:tc>
                <w:tcPr>
                  <w:tcW w:w="638" w:type="dxa"/>
                  <w:vMerge w:val="restart"/>
                  <w:noWrap w:val="0"/>
                  <w:vAlign w:val="center"/>
                </w:tcPr>
                <w:p w14:paraId="4E6FBE45">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en-US"/>
                      <w14:textFill>
                        <w14:solidFill>
                          <w14:schemeClr w14:val="tx1"/>
                        </w14:solidFill>
                      </w14:textFill>
                    </w:rPr>
                    <w:t>保护内容</w:t>
                  </w:r>
                </w:p>
              </w:tc>
              <w:tc>
                <w:tcPr>
                  <w:tcW w:w="478" w:type="dxa"/>
                  <w:vMerge w:val="restart"/>
                  <w:noWrap w:val="0"/>
                  <w:vAlign w:val="center"/>
                </w:tcPr>
                <w:p w14:paraId="6A5F607F">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en-US"/>
                      <w14:textFill>
                        <w14:solidFill>
                          <w14:schemeClr w14:val="tx1"/>
                        </w14:solidFill>
                      </w14:textFill>
                    </w:rPr>
                    <w:t>环境功能区</w:t>
                  </w:r>
                </w:p>
              </w:tc>
              <w:tc>
                <w:tcPr>
                  <w:tcW w:w="448" w:type="dxa"/>
                  <w:vMerge w:val="restart"/>
                  <w:noWrap w:val="0"/>
                  <w:vAlign w:val="center"/>
                </w:tcPr>
                <w:p w14:paraId="3297705C">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en-US"/>
                      <w14:textFill>
                        <w14:solidFill>
                          <w14:schemeClr w14:val="tx1"/>
                        </w14:solidFill>
                      </w14:textFill>
                    </w:rPr>
                    <w:t>相对方位</w:t>
                  </w:r>
                </w:p>
              </w:tc>
              <w:tc>
                <w:tcPr>
                  <w:tcW w:w="675" w:type="dxa"/>
                  <w:vMerge w:val="restart"/>
                  <w:noWrap w:val="0"/>
                  <w:vAlign w:val="center"/>
                </w:tcPr>
                <w:p w14:paraId="3A6FCE54">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en-US"/>
                      <w14:textFill>
                        <w14:solidFill>
                          <w14:schemeClr w14:val="tx1"/>
                        </w14:solidFill>
                      </w14:textFill>
                    </w:rPr>
                    <w:t>相对装置和厂界距离/m</w:t>
                  </w:r>
                </w:p>
              </w:tc>
              <w:tc>
                <w:tcPr>
                  <w:tcW w:w="728" w:type="dxa"/>
                  <w:vMerge w:val="restart"/>
                  <w:noWrap w:val="0"/>
                  <w:vAlign w:val="center"/>
                </w:tcPr>
                <w:p w14:paraId="154D79D5">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en-US"/>
                      <w14:textFill>
                        <w14:solidFill>
                          <w14:schemeClr w14:val="tx1"/>
                        </w14:solidFill>
                      </w14:textFill>
                    </w:rPr>
                    <w:t>保护目标名称</w:t>
                  </w:r>
                </w:p>
              </w:tc>
              <w:tc>
                <w:tcPr>
                  <w:tcW w:w="1934" w:type="dxa"/>
                  <w:vMerge w:val="restart"/>
                  <w:noWrap w:val="0"/>
                  <w:vAlign w:val="center"/>
                </w:tcPr>
                <w:p w14:paraId="588EB515">
                  <w:pPr>
                    <w:pStyle w:val="78"/>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保护要求</w:t>
                  </w:r>
                </w:p>
              </w:tc>
            </w:tr>
            <w:tr w14:paraId="3AC5A6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3" w:type="dxa"/>
                  <w:vMerge w:val="continue"/>
                  <w:noWrap w:val="0"/>
                  <w:vAlign w:val="center"/>
                </w:tcPr>
                <w:p w14:paraId="6CCE7D05">
                  <w:pPr>
                    <w:pStyle w:val="78"/>
                    <w:jc w:val="center"/>
                    <w:rPr>
                      <w:rFonts w:hint="default" w:ascii="Times New Roman" w:hAnsi="Times New Roman" w:cs="Times New Roman"/>
                      <w:color w:val="000000" w:themeColor="text1"/>
                      <w:highlight w:val="none"/>
                      <w14:textFill>
                        <w14:solidFill>
                          <w14:schemeClr w14:val="tx1"/>
                        </w14:solidFill>
                      </w14:textFill>
                    </w:rPr>
                  </w:pPr>
                </w:p>
              </w:tc>
              <w:tc>
                <w:tcPr>
                  <w:tcW w:w="441" w:type="dxa"/>
                  <w:vMerge w:val="continue"/>
                  <w:noWrap w:val="0"/>
                  <w:vAlign w:val="center"/>
                </w:tcPr>
                <w:p w14:paraId="449B6C50">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997" w:type="dxa"/>
                  <w:noWrap w:val="0"/>
                  <w:vAlign w:val="center"/>
                </w:tcPr>
                <w:p w14:paraId="35C7230F">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X</w:t>
                  </w:r>
                </w:p>
              </w:tc>
              <w:tc>
                <w:tcPr>
                  <w:tcW w:w="903" w:type="dxa"/>
                  <w:noWrap w:val="0"/>
                  <w:vAlign w:val="center"/>
                </w:tcPr>
                <w:p w14:paraId="4EBCD518">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zh-CN" w:eastAsia="en-US"/>
                      <w14:textFill>
                        <w14:solidFill>
                          <w14:schemeClr w14:val="tx1"/>
                        </w14:solidFill>
                      </w14:textFill>
                    </w:rPr>
                    <w:t>Y</w:t>
                  </w:r>
                </w:p>
              </w:tc>
              <w:tc>
                <w:tcPr>
                  <w:tcW w:w="372" w:type="dxa"/>
                  <w:vMerge w:val="continue"/>
                  <w:noWrap w:val="0"/>
                  <w:vAlign w:val="center"/>
                </w:tcPr>
                <w:p w14:paraId="64A42414">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638" w:type="dxa"/>
                  <w:vMerge w:val="continue"/>
                  <w:noWrap w:val="0"/>
                  <w:vAlign w:val="center"/>
                </w:tcPr>
                <w:p w14:paraId="2A2353D6">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478" w:type="dxa"/>
                  <w:vMerge w:val="continue"/>
                  <w:noWrap w:val="0"/>
                  <w:vAlign w:val="center"/>
                </w:tcPr>
                <w:p w14:paraId="25194A05">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448" w:type="dxa"/>
                  <w:vMerge w:val="continue"/>
                  <w:noWrap w:val="0"/>
                  <w:vAlign w:val="center"/>
                </w:tcPr>
                <w:p w14:paraId="79AFE664">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675" w:type="dxa"/>
                  <w:vMerge w:val="continue"/>
                  <w:noWrap w:val="0"/>
                  <w:vAlign w:val="center"/>
                </w:tcPr>
                <w:p w14:paraId="5022C7D5">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728" w:type="dxa"/>
                  <w:vMerge w:val="continue"/>
                  <w:noWrap w:val="0"/>
                  <w:vAlign w:val="center"/>
                </w:tcPr>
                <w:p w14:paraId="3B4C5874">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Cs w:val="21"/>
                      <w:highlight w:val="none"/>
                      <w14:textFill>
                        <w14:solidFill>
                          <w14:schemeClr w14:val="tx1"/>
                        </w14:solidFill>
                      </w14:textFill>
                    </w:rPr>
                  </w:pPr>
                </w:p>
              </w:tc>
              <w:tc>
                <w:tcPr>
                  <w:tcW w:w="1934" w:type="dxa"/>
                  <w:vMerge w:val="continue"/>
                  <w:noWrap w:val="0"/>
                  <w:vAlign w:val="center"/>
                </w:tcPr>
                <w:p w14:paraId="0253779F">
                  <w:pPr>
                    <w:pStyle w:val="78"/>
                    <w:jc w:val="center"/>
                    <w:rPr>
                      <w:rFonts w:hint="default" w:ascii="Times New Roman" w:hAnsi="Times New Roman" w:cs="Times New Roman"/>
                      <w:color w:val="000000" w:themeColor="text1"/>
                      <w:szCs w:val="21"/>
                      <w:highlight w:val="none"/>
                      <w14:textFill>
                        <w14:solidFill>
                          <w14:schemeClr w14:val="tx1"/>
                        </w14:solidFill>
                      </w14:textFill>
                    </w:rPr>
                  </w:pPr>
                </w:p>
              </w:tc>
            </w:tr>
            <w:tr w14:paraId="56AEB8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7" w:hRule="atLeast"/>
                <w:jc w:val="center"/>
              </w:trPr>
              <w:tc>
                <w:tcPr>
                  <w:tcW w:w="403" w:type="dxa"/>
                  <w:vMerge w:val="restart"/>
                  <w:noWrap w:val="0"/>
                  <w:vAlign w:val="center"/>
                </w:tcPr>
                <w:p w14:paraId="5DA541C6">
                  <w:pPr>
                    <w:pStyle w:val="78"/>
                    <w:jc w:val="center"/>
                    <w:rPr>
                      <w:rFonts w:hint="default" w:ascii="Times New Roman" w:hAnsi="Times New Roman" w:cs="Times New Roman"/>
                      <w:color w:val="000000" w:themeColor="text1"/>
                      <w:szCs w:val="21"/>
                      <w:highlight w:val="none"/>
                      <w14:textFill>
                        <w14:solidFill>
                          <w14:schemeClr w14:val="tx1"/>
                        </w14:solidFill>
                      </w14:textFill>
                    </w:rPr>
                  </w:pPr>
                  <w:bookmarkStart w:id="33" w:name="OLE_LINK29" w:colFirst="1" w:colLast="1"/>
                  <w:r>
                    <w:rPr>
                      <w:rFonts w:hint="default" w:ascii="Times New Roman" w:hAnsi="Times New Roman" w:cs="Times New Roman"/>
                      <w:color w:val="000000" w:themeColor="text1"/>
                      <w:szCs w:val="21"/>
                      <w:highlight w:val="none"/>
                      <w14:textFill>
                        <w14:solidFill>
                          <w14:schemeClr w14:val="tx1"/>
                        </w14:solidFill>
                      </w14:textFill>
                    </w:rPr>
                    <w:t>大气</w:t>
                  </w:r>
                </w:p>
              </w:tc>
              <w:tc>
                <w:tcPr>
                  <w:tcW w:w="441" w:type="dxa"/>
                  <w:noWrap w:val="0"/>
                  <w:vAlign w:val="center"/>
                </w:tcPr>
                <w:p w14:paraId="3E845239">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 w:val="21"/>
                      <w:szCs w:val="24"/>
                      <w:highlight w:val="none"/>
                      <w:lang w:eastAsia="zh-CN"/>
                      <w14:textFill>
                        <w14:solidFill>
                          <w14:schemeClr w14:val="tx1"/>
                        </w14:solidFill>
                      </w14:textFill>
                    </w:rPr>
                    <w:t>韩家沟村</w:t>
                  </w:r>
                </w:p>
              </w:tc>
              <w:tc>
                <w:tcPr>
                  <w:tcW w:w="997" w:type="dxa"/>
                  <w:noWrap w:val="0"/>
                  <w:vAlign w:val="center"/>
                </w:tcPr>
                <w:p w14:paraId="2CE744B0">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111.289980</w:t>
                  </w:r>
                </w:p>
              </w:tc>
              <w:tc>
                <w:tcPr>
                  <w:tcW w:w="903" w:type="dxa"/>
                  <w:noWrap w:val="0"/>
                  <w:vAlign w:val="center"/>
                </w:tcPr>
                <w:p w14:paraId="1056FF5A">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37.957361</w:t>
                  </w:r>
                </w:p>
              </w:tc>
              <w:tc>
                <w:tcPr>
                  <w:tcW w:w="372" w:type="dxa"/>
                  <w:noWrap w:val="0"/>
                  <w:vAlign w:val="center"/>
                </w:tcPr>
                <w:p w14:paraId="17773C1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居民</w:t>
                  </w:r>
                </w:p>
              </w:tc>
              <w:tc>
                <w:tcPr>
                  <w:tcW w:w="638" w:type="dxa"/>
                  <w:noWrap w:val="0"/>
                  <w:vAlign w:val="center"/>
                </w:tcPr>
                <w:p w14:paraId="6069083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保护人数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456</w:t>
                  </w:r>
                </w:p>
              </w:tc>
              <w:tc>
                <w:tcPr>
                  <w:tcW w:w="478" w:type="dxa"/>
                  <w:noWrap w:val="0"/>
                  <w:vAlign w:val="center"/>
                </w:tcPr>
                <w:p w14:paraId="4BB1FB3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二级</w:t>
                  </w:r>
                </w:p>
              </w:tc>
              <w:tc>
                <w:tcPr>
                  <w:tcW w:w="448" w:type="dxa"/>
                  <w:noWrap w:val="0"/>
                  <w:vAlign w:val="center"/>
                </w:tcPr>
                <w:p w14:paraId="4E07B521">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EN</w:t>
                  </w:r>
                </w:p>
              </w:tc>
              <w:tc>
                <w:tcPr>
                  <w:tcW w:w="675" w:type="dxa"/>
                  <w:noWrap w:val="0"/>
                  <w:vAlign w:val="center"/>
                </w:tcPr>
                <w:p w14:paraId="5A8A0481">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2005</w:t>
                  </w:r>
                </w:p>
              </w:tc>
              <w:tc>
                <w:tcPr>
                  <w:tcW w:w="728" w:type="dxa"/>
                  <w:noWrap w:val="0"/>
                  <w:vAlign w:val="center"/>
                </w:tcPr>
                <w:p w14:paraId="3999811D">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 w:val="21"/>
                      <w:szCs w:val="24"/>
                      <w:highlight w:val="none"/>
                      <w:lang w:eastAsia="zh-CN"/>
                      <w14:textFill>
                        <w14:solidFill>
                          <w14:schemeClr w14:val="tx1"/>
                        </w14:solidFill>
                      </w14:textFill>
                    </w:rPr>
                    <w:t>韩家沟村</w:t>
                  </w:r>
                </w:p>
              </w:tc>
              <w:tc>
                <w:tcPr>
                  <w:tcW w:w="1934" w:type="dxa"/>
                  <w:vMerge w:val="restart"/>
                  <w:noWrap w:val="0"/>
                  <w:vAlign w:val="center"/>
                </w:tcPr>
                <w:p w14:paraId="6C4B963B">
                  <w:pPr>
                    <w:pStyle w:val="78"/>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《环境空气质量标准》（GB3095-2012）二级标准</w:t>
                  </w:r>
                </w:p>
              </w:tc>
            </w:tr>
            <w:tr w14:paraId="1157AF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7" w:hRule="atLeast"/>
                <w:jc w:val="center"/>
              </w:trPr>
              <w:tc>
                <w:tcPr>
                  <w:tcW w:w="403" w:type="dxa"/>
                  <w:vMerge w:val="continue"/>
                  <w:noWrap w:val="0"/>
                  <w:vAlign w:val="center"/>
                </w:tcPr>
                <w:p w14:paraId="310417D2">
                  <w:pPr>
                    <w:pStyle w:val="78"/>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441" w:type="dxa"/>
                  <w:noWrap w:val="0"/>
                  <w:vAlign w:val="center"/>
                </w:tcPr>
                <w:p w14:paraId="6CCC1460">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后则沟</w:t>
                  </w:r>
                  <w:r>
                    <w:rPr>
                      <w:rFonts w:hint="eastAsia" w:eastAsia="宋体" w:cs="Times New Roman"/>
                      <w:color w:val="000000" w:themeColor="text1"/>
                      <w:sz w:val="21"/>
                      <w:szCs w:val="24"/>
                      <w:highlight w:val="none"/>
                      <w:lang w:val="en-US" w:eastAsia="zh-CN"/>
                      <w14:textFill>
                        <w14:solidFill>
                          <w14:schemeClr w14:val="tx1"/>
                        </w14:solidFill>
                      </w14:textFill>
                    </w:rPr>
                    <w:t>村</w:t>
                  </w:r>
                </w:p>
              </w:tc>
              <w:tc>
                <w:tcPr>
                  <w:tcW w:w="997" w:type="dxa"/>
                  <w:noWrap w:val="0"/>
                  <w:vAlign w:val="center"/>
                </w:tcPr>
                <w:p w14:paraId="734F8958">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111.290506</w:t>
                  </w:r>
                </w:p>
              </w:tc>
              <w:tc>
                <w:tcPr>
                  <w:tcW w:w="903" w:type="dxa"/>
                  <w:noWrap w:val="0"/>
                  <w:vAlign w:val="center"/>
                </w:tcPr>
                <w:p w14:paraId="02D0E0AE">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37.969457</w:t>
                  </w:r>
                </w:p>
              </w:tc>
              <w:tc>
                <w:tcPr>
                  <w:tcW w:w="372" w:type="dxa"/>
                  <w:noWrap w:val="0"/>
                  <w:vAlign w:val="center"/>
                </w:tcPr>
                <w:p w14:paraId="35D4BF1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居民</w:t>
                  </w:r>
                </w:p>
              </w:tc>
              <w:tc>
                <w:tcPr>
                  <w:tcW w:w="638" w:type="dxa"/>
                  <w:noWrap w:val="0"/>
                  <w:vAlign w:val="center"/>
                </w:tcPr>
                <w:p w14:paraId="7B05AA5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保护人数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740</w:t>
                  </w:r>
                </w:p>
              </w:tc>
              <w:tc>
                <w:tcPr>
                  <w:tcW w:w="478" w:type="dxa"/>
                  <w:noWrap w:val="0"/>
                  <w:vAlign w:val="center"/>
                </w:tcPr>
                <w:p w14:paraId="03C8B1B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二级</w:t>
                  </w:r>
                </w:p>
              </w:tc>
              <w:tc>
                <w:tcPr>
                  <w:tcW w:w="448" w:type="dxa"/>
                  <w:noWrap w:val="0"/>
                  <w:vAlign w:val="center"/>
                </w:tcPr>
                <w:p w14:paraId="015C5741">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pPr>
                  <w:r>
                    <w:rPr>
                      <w:rFonts w:hint="default" w:ascii="Times New Roman" w:hAnsi="Times New Roman" w:eastAsia="Times New Roman" w:cs="Times New Roman"/>
                      <w:color w:val="000000" w:themeColor="text1"/>
                      <w:w w:val="99"/>
                      <w:sz w:val="21"/>
                      <w:szCs w:val="24"/>
                      <w:highlight w:val="none"/>
                      <w14:textFill>
                        <w14:solidFill>
                          <w14:schemeClr w14:val="tx1"/>
                        </w14:solidFill>
                      </w14:textFill>
                    </w:rPr>
                    <w:t>S</w:t>
                  </w:r>
                </w:p>
              </w:tc>
              <w:tc>
                <w:tcPr>
                  <w:tcW w:w="675" w:type="dxa"/>
                  <w:noWrap w:val="0"/>
                  <w:vAlign w:val="center"/>
                </w:tcPr>
                <w:p w14:paraId="3D08C167">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5624</w:t>
                  </w:r>
                </w:p>
              </w:tc>
              <w:tc>
                <w:tcPr>
                  <w:tcW w:w="728" w:type="dxa"/>
                  <w:noWrap w:val="0"/>
                  <w:vAlign w:val="center"/>
                </w:tcPr>
                <w:p w14:paraId="70DE3229">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后则沟</w:t>
                  </w:r>
                  <w:r>
                    <w:rPr>
                      <w:rFonts w:hint="eastAsia" w:eastAsia="宋体" w:cs="Times New Roman"/>
                      <w:color w:val="000000" w:themeColor="text1"/>
                      <w:sz w:val="21"/>
                      <w:szCs w:val="24"/>
                      <w:highlight w:val="none"/>
                      <w:lang w:val="en-US" w:eastAsia="zh-CN"/>
                      <w14:textFill>
                        <w14:solidFill>
                          <w14:schemeClr w14:val="tx1"/>
                        </w14:solidFill>
                      </w14:textFill>
                    </w:rPr>
                    <w:t>村</w:t>
                  </w:r>
                </w:p>
              </w:tc>
              <w:tc>
                <w:tcPr>
                  <w:tcW w:w="1934" w:type="dxa"/>
                  <w:vMerge w:val="continue"/>
                  <w:noWrap w:val="0"/>
                  <w:vAlign w:val="center"/>
                </w:tcPr>
                <w:p w14:paraId="00796177">
                  <w:pPr>
                    <w:pStyle w:val="78"/>
                    <w:jc w:val="center"/>
                    <w:rPr>
                      <w:rFonts w:hint="default" w:ascii="Times New Roman" w:hAnsi="Times New Roman" w:cs="Times New Roman"/>
                      <w:color w:val="000000" w:themeColor="text1"/>
                      <w:szCs w:val="21"/>
                      <w:highlight w:val="none"/>
                      <w14:textFill>
                        <w14:solidFill>
                          <w14:schemeClr w14:val="tx1"/>
                        </w14:solidFill>
                      </w14:textFill>
                    </w:rPr>
                  </w:pPr>
                </w:p>
              </w:tc>
            </w:tr>
            <w:tr w14:paraId="7600BE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7" w:hRule="atLeast"/>
                <w:jc w:val="center"/>
              </w:trPr>
              <w:tc>
                <w:tcPr>
                  <w:tcW w:w="403" w:type="dxa"/>
                  <w:vMerge w:val="continue"/>
                  <w:noWrap w:val="0"/>
                  <w:vAlign w:val="center"/>
                </w:tcPr>
                <w:p w14:paraId="2AE34F74">
                  <w:pPr>
                    <w:keepNext w:val="0"/>
                    <w:pageBreakBefore w:val="0"/>
                    <w:kinsoku/>
                    <w:wordWrap/>
                    <w:overflowPunct/>
                    <w:topLinePunct w:val="0"/>
                    <w:autoSpaceDE/>
                    <w:autoSpaceDN/>
                    <w:bidi w:val="0"/>
                    <w:spacing w:line="240" w:lineRule="auto"/>
                    <w:ind w:firstLine="0" w:firstLineChars="0"/>
                    <w:jc w:val="center"/>
                    <w:textAlignment w:val="auto"/>
                    <w:rPr>
                      <w:color w:val="000000" w:themeColor="text1"/>
                      <w:highlight w:val="none"/>
                      <w14:textFill>
                        <w14:solidFill>
                          <w14:schemeClr w14:val="tx1"/>
                        </w14:solidFill>
                      </w14:textFill>
                    </w:rPr>
                  </w:pPr>
                </w:p>
              </w:tc>
              <w:tc>
                <w:tcPr>
                  <w:tcW w:w="441" w:type="dxa"/>
                  <w:noWrap w:val="0"/>
                  <w:vAlign w:val="center"/>
                </w:tcPr>
                <w:p w14:paraId="6C3C1AB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方山县麻地会乡</w:t>
                  </w:r>
                </w:p>
              </w:tc>
              <w:tc>
                <w:tcPr>
                  <w:tcW w:w="997" w:type="dxa"/>
                  <w:noWrap w:val="0"/>
                  <w:vAlign w:val="center"/>
                </w:tcPr>
                <w:p w14:paraId="09AD166C">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111.264510</w:t>
                  </w:r>
                </w:p>
              </w:tc>
              <w:tc>
                <w:tcPr>
                  <w:tcW w:w="903" w:type="dxa"/>
                  <w:noWrap w:val="0"/>
                  <w:vAlign w:val="center"/>
                </w:tcPr>
                <w:p w14:paraId="081F3F5F">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37.943081</w:t>
                  </w:r>
                </w:p>
              </w:tc>
              <w:tc>
                <w:tcPr>
                  <w:tcW w:w="372" w:type="dxa"/>
                  <w:noWrap w:val="0"/>
                  <w:vAlign w:val="center"/>
                </w:tcPr>
                <w:p w14:paraId="73036DF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居民</w:t>
                  </w:r>
                </w:p>
              </w:tc>
              <w:tc>
                <w:tcPr>
                  <w:tcW w:w="638" w:type="dxa"/>
                  <w:noWrap w:val="0"/>
                  <w:vAlign w:val="center"/>
                </w:tcPr>
                <w:p w14:paraId="78F145D6">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保护人数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450</w:t>
                  </w:r>
                </w:p>
              </w:tc>
              <w:tc>
                <w:tcPr>
                  <w:tcW w:w="478" w:type="dxa"/>
                  <w:noWrap w:val="0"/>
                  <w:vAlign w:val="center"/>
                </w:tcPr>
                <w:p w14:paraId="373FF825">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二级</w:t>
                  </w:r>
                </w:p>
              </w:tc>
              <w:tc>
                <w:tcPr>
                  <w:tcW w:w="448" w:type="dxa"/>
                  <w:noWrap w:val="0"/>
                  <w:vAlign w:val="center"/>
                </w:tcPr>
                <w:p w14:paraId="46E378C5">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Times New Roman" w:cs="Times New Roman"/>
                      <w:color w:val="000000" w:themeColor="text1"/>
                      <w:w w:val="99"/>
                      <w:sz w:val="21"/>
                      <w:szCs w:val="21"/>
                      <w:highlight w:val="none"/>
                      <w14:textFill>
                        <w14:solidFill>
                          <w14:schemeClr w14:val="tx1"/>
                        </w14:solidFill>
                      </w14:textFill>
                    </w:rPr>
                    <w:t>S</w:t>
                  </w:r>
                </w:p>
              </w:tc>
              <w:tc>
                <w:tcPr>
                  <w:tcW w:w="675" w:type="dxa"/>
                  <w:noWrap w:val="0"/>
                  <w:vAlign w:val="center"/>
                </w:tcPr>
                <w:p w14:paraId="132186E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884</w:t>
                  </w:r>
                </w:p>
              </w:tc>
              <w:tc>
                <w:tcPr>
                  <w:tcW w:w="728" w:type="dxa"/>
                  <w:noWrap w:val="0"/>
                  <w:vAlign w:val="center"/>
                </w:tcPr>
                <w:p w14:paraId="33354454">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方山县麻地会乡</w:t>
                  </w:r>
                </w:p>
              </w:tc>
              <w:tc>
                <w:tcPr>
                  <w:tcW w:w="1934" w:type="dxa"/>
                  <w:vMerge w:val="continue"/>
                  <w:noWrap w:val="0"/>
                  <w:vAlign w:val="center"/>
                </w:tcPr>
                <w:p w14:paraId="4025EAB0">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p>
              </w:tc>
            </w:tr>
            <w:tr w14:paraId="35C76A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7" w:hRule="atLeast"/>
                <w:jc w:val="center"/>
              </w:trPr>
              <w:tc>
                <w:tcPr>
                  <w:tcW w:w="403" w:type="dxa"/>
                  <w:vMerge w:val="continue"/>
                  <w:noWrap w:val="0"/>
                  <w:vAlign w:val="center"/>
                </w:tcPr>
                <w:p w14:paraId="0C6FB669">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p>
              </w:tc>
              <w:tc>
                <w:tcPr>
                  <w:tcW w:w="441" w:type="dxa"/>
                  <w:noWrap w:val="0"/>
                  <w:vAlign w:val="center"/>
                </w:tcPr>
                <w:p w14:paraId="5AB30F1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西坡村</w:t>
                  </w:r>
                </w:p>
              </w:tc>
              <w:tc>
                <w:tcPr>
                  <w:tcW w:w="997" w:type="dxa"/>
                  <w:noWrap w:val="0"/>
                  <w:vAlign w:val="center"/>
                </w:tcPr>
                <w:p w14:paraId="569F2883">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111.259038</w:t>
                  </w:r>
                </w:p>
              </w:tc>
              <w:tc>
                <w:tcPr>
                  <w:tcW w:w="903" w:type="dxa"/>
                  <w:noWrap w:val="0"/>
                  <w:vAlign w:val="center"/>
                </w:tcPr>
                <w:p w14:paraId="22B1E32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37.946270</w:t>
                  </w:r>
                </w:p>
              </w:tc>
              <w:tc>
                <w:tcPr>
                  <w:tcW w:w="372" w:type="dxa"/>
                  <w:noWrap w:val="0"/>
                  <w:vAlign w:val="center"/>
                </w:tcPr>
                <w:p w14:paraId="45C8D79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居民</w:t>
                  </w:r>
                </w:p>
              </w:tc>
              <w:tc>
                <w:tcPr>
                  <w:tcW w:w="638" w:type="dxa"/>
                  <w:noWrap w:val="0"/>
                  <w:vAlign w:val="center"/>
                </w:tcPr>
                <w:p w14:paraId="76B0E3C0">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保护人数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143</w:t>
                  </w:r>
                </w:p>
              </w:tc>
              <w:tc>
                <w:tcPr>
                  <w:tcW w:w="478" w:type="dxa"/>
                  <w:noWrap w:val="0"/>
                  <w:vAlign w:val="center"/>
                </w:tcPr>
                <w:p w14:paraId="49F85237">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二级</w:t>
                  </w:r>
                </w:p>
              </w:tc>
              <w:tc>
                <w:tcPr>
                  <w:tcW w:w="448" w:type="dxa"/>
                  <w:noWrap w:val="0"/>
                  <w:vAlign w:val="center"/>
                </w:tcPr>
                <w:p w14:paraId="43500CA8">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t>W</w:t>
                  </w:r>
                  <w:r>
                    <w:rPr>
                      <w:rFonts w:hint="default" w:ascii="Times New Roman" w:hAnsi="Times New Roman" w:eastAsia="Times New Roman" w:cs="Times New Roman"/>
                      <w:color w:val="000000" w:themeColor="text1"/>
                      <w:w w:val="99"/>
                      <w:sz w:val="21"/>
                      <w:szCs w:val="21"/>
                      <w:highlight w:val="none"/>
                      <w14:textFill>
                        <w14:solidFill>
                          <w14:schemeClr w14:val="tx1"/>
                        </w14:solidFill>
                      </w14:textFill>
                    </w:rPr>
                    <w:t>S</w:t>
                  </w:r>
                </w:p>
              </w:tc>
              <w:tc>
                <w:tcPr>
                  <w:tcW w:w="675" w:type="dxa"/>
                  <w:noWrap w:val="0"/>
                  <w:vAlign w:val="center"/>
                </w:tcPr>
                <w:p w14:paraId="3B397DF0">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785</w:t>
                  </w:r>
                </w:p>
              </w:tc>
              <w:tc>
                <w:tcPr>
                  <w:tcW w:w="728" w:type="dxa"/>
                  <w:noWrap w:val="0"/>
                  <w:vAlign w:val="center"/>
                </w:tcPr>
                <w:p w14:paraId="03902F17">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西坡村</w:t>
                  </w:r>
                </w:p>
              </w:tc>
              <w:tc>
                <w:tcPr>
                  <w:tcW w:w="1934" w:type="dxa"/>
                  <w:vMerge w:val="continue"/>
                  <w:noWrap w:val="0"/>
                  <w:vAlign w:val="center"/>
                </w:tcPr>
                <w:p w14:paraId="04C6A2A6">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p>
              </w:tc>
            </w:tr>
            <w:tr w14:paraId="7F0830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7" w:hRule="atLeast"/>
                <w:jc w:val="center"/>
              </w:trPr>
              <w:tc>
                <w:tcPr>
                  <w:tcW w:w="403" w:type="dxa"/>
                  <w:vMerge w:val="continue"/>
                  <w:noWrap w:val="0"/>
                  <w:vAlign w:val="center"/>
                </w:tcPr>
                <w:p w14:paraId="7257CA5D">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p>
              </w:tc>
              <w:tc>
                <w:tcPr>
                  <w:tcW w:w="441" w:type="dxa"/>
                  <w:noWrap w:val="0"/>
                  <w:vAlign w:val="center"/>
                </w:tcPr>
                <w:p w14:paraId="24D2C5A5">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大西沟村</w:t>
                  </w:r>
                </w:p>
              </w:tc>
              <w:tc>
                <w:tcPr>
                  <w:tcW w:w="997" w:type="dxa"/>
                  <w:noWrap w:val="0"/>
                  <w:vAlign w:val="center"/>
                </w:tcPr>
                <w:p w14:paraId="153BA203">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111.254393</w:t>
                  </w:r>
                </w:p>
              </w:tc>
              <w:tc>
                <w:tcPr>
                  <w:tcW w:w="903" w:type="dxa"/>
                  <w:noWrap w:val="0"/>
                  <w:vAlign w:val="center"/>
                </w:tcPr>
                <w:p w14:paraId="3452E07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37.941152</w:t>
                  </w:r>
                </w:p>
              </w:tc>
              <w:tc>
                <w:tcPr>
                  <w:tcW w:w="372" w:type="dxa"/>
                  <w:noWrap w:val="0"/>
                  <w:vAlign w:val="center"/>
                </w:tcPr>
                <w:p w14:paraId="672ACD1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居民</w:t>
                  </w:r>
                </w:p>
              </w:tc>
              <w:tc>
                <w:tcPr>
                  <w:tcW w:w="638" w:type="dxa"/>
                  <w:noWrap w:val="0"/>
                  <w:vAlign w:val="center"/>
                </w:tcPr>
                <w:p w14:paraId="657F58A4">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保护人数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746</w:t>
                  </w:r>
                </w:p>
              </w:tc>
              <w:tc>
                <w:tcPr>
                  <w:tcW w:w="478" w:type="dxa"/>
                  <w:noWrap w:val="0"/>
                  <w:vAlign w:val="center"/>
                </w:tcPr>
                <w:p w14:paraId="729203F9">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二级</w:t>
                  </w:r>
                </w:p>
              </w:tc>
              <w:tc>
                <w:tcPr>
                  <w:tcW w:w="448" w:type="dxa"/>
                  <w:noWrap w:val="0"/>
                  <w:vAlign w:val="center"/>
                </w:tcPr>
                <w:p w14:paraId="1D3BB19B">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t>W</w:t>
                  </w:r>
                  <w:r>
                    <w:rPr>
                      <w:rFonts w:hint="default" w:ascii="Times New Roman" w:hAnsi="Times New Roman" w:eastAsia="Times New Roman" w:cs="Times New Roman"/>
                      <w:color w:val="000000" w:themeColor="text1"/>
                      <w:w w:val="99"/>
                      <w:sz w:val="21"/>
                      <w:szCs w:val="21"/>
                      <w:highlight w:val="none"/>
                      <w14:textFill>
                        <w14:solidFill>
                          <w14:schemeClr w14:val="tx1"/>
                        </w14:solidFill>
                      </w14:textFill>
                    </w:rPr>
                    <w:t>S</w:t>
                  </w:r>
                </w:p>
              </w:tc>
              <w:tc>
                <w:tcPr>
                  <w:tcW w:w="675" w:type="dxa"/>
                  <w:noWrap w:val="0"/>
                  <w:vAlign w:val="center"/>
                </w:tcPr>
                <w:p w14:paraId="4A9E436F">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1312</w:t>
                  </w:r>
                </w:p>
              </w:tc>
              <w:tc>
                <w:tcPr>
                  <w:tcW w:w="728" w:type="dxa"/>
                  <w:noWrap w:val="0"/>
                  <w:vAlign w:val="center"/>
                </w:tcPr>
                <w:p w14:paraId="0B047580">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大西沟村</w:t>
                  </w:r>
                </w:p>
              </w:tc>
              <w:tc>
                <w:tcPr>
                  <w:tcW w:w="1934" w:type="dxa"/>
                  <w:vMerge w:val="continue"/>
                  <w:noWrap w:val="0"/>
                  <w:vAlign w:val="center"/>
                </w:tcPr>
                <w:p w14:paraId="22C7049D">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p>
              </w:tc>
            </w:tr>
            <w:tr w14:paraId="6B524D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7" w:hRule="atLeast"/>
                <w:jc w:val="center"/>
              </w:trPr>
              <w:tc>
                <w:tcPr>
                  <w:tcW w:w="403" w:type="dxa"/>
                  <w:vMerge w:val="continue"/>
                  <w:noWrap w:val="0"/>
                  <w:vAlign w:val="center"/>
                </w:tcPr>
                <w:p w14:paraId="5DF51511">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p>
              </w:tc>
              <w:tc>
                <w:tcPr>
                  <w:tcW w:w="441" w:type="dxa"/>
                  <w:noWrap w:val="0"/>
                  <w:vAlign w:val="center"/>
                </w:tcPr>
                <w:p w14:paraId="7A81B048">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胡堡村</w:t>
                  </w:r>
                </w:p>
              </w:tc>
              <w:tc>
                <w:tcPr>
                  <w:tcW w:w="997" w:type="dxa"/>
                  <w:noWrap w:val="0"/>
                  <w:vAlign w:val="center"/>
                </w:tcPr>
                <w:p w14:paraId="476B07EF">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111.267171</w:t>
                  </w:r>
                </w:p>
              </w:tc>
              <w:tc>
                <w:tcPr>
                  <w:tcW w:w="903" w:type="dxa"/>
                  <w:noWrap w:val="0"/>
                  <w:vAlign w:val="center"/>
                </w:tcPr>
                <w:p w14:paraId="7906BD9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37.955805</w:t>
                  </w:r>
                </w:p>
              </w:tc>
              <w:tc>
                <w:tcPr>
                  <w:tcW w:w="372" w:type="dxa"/>
                  <w:noWrap w:val="0"/>
                  <w:vAlign w:val="center"/>
                </w:tcPr>
                <w:p w14:paraId="01FCF4FB">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居民</w:t>
                  </w:r>
                </w:p>
              </w:tc>
              <w:tc>
                <w:tcPr>
                  <w:tcW w:w="638" w:type="dxa"/>
                  <w:noWrap w:val="0"/>
                  <w:vAlign w:val="center"/>
                </w:tcPr>
                <w:p w14:paraId="04AE43A0">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保护人数1267</w:t>
                  </w:r>
                </w:p>
              </w:tc>
              <w:tc>
                <w:tcPr>
                  <w:tcW w:w="478" w:type="dxa"/>
                  <w:noWrap w:val="0"/>
                  <w:vAlign w:val="center"/>
                </w:tcPr>
                <w:p w14:paraId="5C38877B">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二级</w:t>
                  </w:r>
                </w:p>
              </w:tc>
              <w:tc>
                <w:tcPr>
                  <w:tcW w:w="448" w:type="dxa"/>
                  <w:noWrap w:val="0"/>
                  <w:vAlign w:val="center"/>
                </w:tcPr>
                <w:p w14:paraId="6048B124">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t>W</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w:t>
                  </w:r>
                </w:p>
              </w:tc>
              <w:tc>
                <w:tcPr>
                  <w:tcW w:w="675" w:type="dxa"/>
                  <w:noWrap w:val="0"/>
                  <w:vAlign w:val="center"/>
                </w:tcPr>
                <w:p w14:paraId="4422CFD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216</w:t>
                  </w:r>
                </w:p>
              </w:tc>
              <w:tc>
                <w:tcPr>
                  <w:tcW w:w="728" w:type="dxa"/>
                  <w:noWrap w:val="0"/>
                  <w:vAlign w:val="center"/>
                </w:tcPr>
                <w:p w14:paraId="2AAB801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胡堡村</w:t>
                  </w:r>
                </w:p>
              </w:tc>
              <w:tc>
                <w:tcPr>
                  <w:tcW w:w="1934" w:type="dxa"/>
                  <w:vMerge w:val="continue"/>
                  <w:noWrap w:val="0"/>
                  <w:vAlign w:val="center"/>
                </w:tcPr>
                <w:p w14:paraId="28D3F1DE">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p>
              </w:tc>
            </w:tr>
            <w:tr w14:paraId="2BF504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7" w:hRule="atLeast"/>
                <w:jc w:val="center"/>
              </w:trPr>
              <w:tc>
                <w:tcPr>
                  <w:tcW w:w="403" w:type="dxa"/>
                  <w:vMerge w:val="continue"/>
                  <w:noWrap w:val="0"/>
                  <w:vAlign w:val="center"/>
                </w:tcPr>
                <w:p w14:paraId="5C29A363">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p>
              </w:tc>
              <w:tc>
                <w:tcPr>
                  <w:tcW w:w="441" w:type="dxa"/>
                  <w:noWrap w:val="0"/>
                  <w:vAlign w:val="center"/>
                </w:tcPr>
                <w:p w14:paraId="6D4C5478">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庄上村</w:t>
                  </w:r>
                </w:p>
              </w:tc>
              <w:tc>
                <w:tcPr>
                  <w:tcW w:w="997" w:type="dxa"/>
                  <w:noWrap w:val="0"/>
                  <w:vAlign w:val="center"/>
                </w:tcPr>
                <w:p w14:paraId="30EDBF7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111.276655</w:t>
                  </w:r>
                </w:p>
              </w:tc>
              <w:tc>
                <w:tcPr>
                  <w:tcW w:w="903" w:type="dxa"/>
                  <w:noWrap w:val="0"/>
                  <w:vAlign w:val="center"/>
                </w:tcPr>
                <w:p w14:paraId="0893639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37.945077</w:t>
                  </w:r>
                </w:p>
              </w:tc>
              <w:tc>
                <w:tcPr>
                  <w:tcW w:w="372" w:type="dxa"/>
                  <w:noWrap w:val="0"/>
                  <w:vAlign w:val="center"/>
                </w:tcPr>
                <w:p w14:paraId="34443FE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居民</w:t>
                  </w:r>
                </w:p>
              </w:tc>
              <w:tc>
                <w:tcPr>
                  <w:tcW w:w="638" w:type="dxa"/>
                  <w:noWrap w:val="0"/>
                  <w:vAlign w:val="center"/>
                </w:tcPr>
                <w:p w14:paraId="75184AE6">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保护人数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880</w:t>
                  </w:r>
                </w:p>
              </w:tc>
              <w:tc>
                <w:tcPr>
                  <w:tcW w:w="478" w:type="dxa"/>
                  <w:noWrap w:val="0"/>
                  <w:vAlign w:val="center"/>
                </w:tcPr>
                <w:p w14:paraId="7F5182A8">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二级</w:t>
                  </w:r>
                </w:p>
              </w:tc>
              <w:tc>
                <w:tcPr>
                  <w:tcW w:w="448" w:type="dxa"/>
                  <w:noWrap w:val="0"/>
                  <w:vAlign w:val="center"/>
                </w:tcPr>
                <w:p w14:paraId="35F92E5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ES</w:t>
                  </w:r>
                </w:p>
              </w:tc>
              <w:tc>
                <w:tcPr>
                  <w:tcW w:w="675" w:type="dxa"/>
                  <w:noWrap w:val="0"/>
                  <w:vAlign w:val="center"/>
                </w:tcPr>
                <w:p w14:paraId="7954C112">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1072</w:t>
                  </w:r>
                </w:p>
              </w:tc>
              <w:tc>
                <w:tcPr>
                  <w:tcW w:w="728" w:type="dxa"/>
                  <w:noWrap w:val="0"/>
                  <w:vAlign w:val="center"/>
                </w:tcPr>
                <w:p w14:paraId="20279CD0">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庄上村</w:t>
                  </w:r>
                </w:p>
              </w:tc>
              <w:tc>
                <w:tcPr>
                  <w:tcW w:w="1934" w:type="dxa"/>
                  <w:vMerge w:val="continue"/>
                  <w:noWrap w:val="0"/>
                  <w:vAlign w:val="center"/>
                </w:tcPr>
                <w:p w14:paraId="5D64C487">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p>
              </w:tc>
            </w:tr>
            <w:tr w14:paraId="3B6190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7" w:hRule="atLeast"/>
                <w:jc w:val="center"/>
              </w:trPr>
              <w:tc>
                <w:tcPr>
                  <w:tcW w:w="403" w:type="dxa"/>
                  <w:vMerge w:val="continue"/>
                  <w:noWrap w:val="0"/>
                  <w:vAlign w:val="center"/>
                </w:tcPr>
                <w:p w14:paraId="7E5F815E">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p>
              </w:tc>
              <w:tc>
                <w:tcPr>
                  <w:tcW w:w="441" w:type="dxa"/>
                  <w:noWrap w:val="0"/>
                  <w:vAlign w:val="center"/>
                </w:tcPr>
                <w:p w14:paraId="21D9C5B7">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水沟湾村</w:t>
                  </w:r>
                </w:p>
              </w:tc>
              <w:tc>
                <w:tcPr>
                  <w:tcW w:w="997" w:type="dxa"/>
                  <w:noWrap w:val="0"/>
                  <w:vAlign w:val="center"/>
                </w:tcPr>
                <w:p w14:paraId="02795874">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111.2</w:t>
                  </w:r>
                  <w:r>
                    <w:rPr>
                      <w:rFonts w:hint="eastAsia" w:cs="Times New Roman"/>
                      <w:color w:val="000000" w:themeColor="text1"/>
                      <w:sz w:val="21"/>
                      <w:szCs w:val="21"/>
                      <w:highlight w:val="none"/>
                      <w:lang w:val="en-US" w:eastAsia="zh-CN"/>
                      <w14:textFill>
                        <w14:solidFill>
                          <w14:schemeClr w14:val="tx1"/>
                        </w14:solidFill>
                      </w14:textFill>
                    </w:rPr>
                    <w:t>68244</w:t>
                  </w:r>
                </w:p>
              </w:tc>
              <w:tc>
                <w:tcPr>
                  <w:tcW w:w="903" w:type="dxa"/>
                  <w:noWrap w:val="0"/>
                  <w:vAlign w:val="center"/>
                </w:tcPr>
                <w:p w14:paraId="2A76030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37.9</w:t>
                  </w:r>
                  <w:r>
                    <w:rPr>
                      <w:rFonts w:hint="eastAsia" w:cs="Times New Roman"/>
                      <w:color w:val="000000" w:themeColor="text1"/>
                      <w:sz w:val="21"/>
                      <w:szCs w:val="21"/>
                      <w:highlight w:val="none"/>
                      <w:lang w:val="en-US" w:eastAsia="zh-CN"/>
                      <w14:textFill>
                        <w14:solidFill>
                          <w14:schemeClr w14:val="tx1"/>
                        </w14:solidFill>
                      </w14:textFill>
                    </w:rPr>
                    <w:t>35804</w:t>
                  </w:r>
                </w:p>
              </w:tc>
              <w:tc>
                <w:tcPr>
                  <w:tcW w:w="372" w:type="dxa"/>
                  <w:noWrap w:val="0"/>
                  <w:vAlign w:val="center"/>
                </w:tcPr>
                <w:p w14:paraId="50B8909F">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居民</w:t>
                  </w:r>
                </w:p>
              </w:tc>
              <w:tc>
                <w:tcPr>
                  <w:tcW w:w="638" w:type="dxa"/>
                  <w:noWrap w:val="0"/>
                  <w:vAlign w:val="center"/>
                </w:tcPr>
                <w:p w14:paraId="287EBB66">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保护人数</w:t>
                  </w:r>
                  <w:r>
                    <w:rPr>
                      <w:rFonts w:hint="eastAsia" w:cs="Times New Roman"/>
                      <w:color w:val="000000" w:themeColor="text1"/>
                      <w:sz w:val="21"/>
                      <w:szCs w:val="21"/>
                      <w:highlight w:val="none"/>
                      <w:lang w:val="en-US" w:eastAsia="zh-CN"/>
                      <w14:textFill>
                        <w14:solidFill>
                          <w14:schemeClr w14:val="tx1"/>
                        </w14:solidFill>
                      </w14:textFill>
                    </w:rPr>
                    <w:t>686</w:t>
                  </w:r>
                </w:p>
              </w:tc>
              <w:tc>
                <w:tcPr>
                  <w:tcW w:w="478" w:type="dxa"/>
                  <w:noWrap w:val="0"/>
                  <w:vAlign w:val="center"/>
                </w:tcPr>
                <w:p w14:paraId="2593FB7C">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二级</w:t>
                  </w:r>
                </w:p>
              </w:tc>
              <w:tc>
                <w:tcPr>
                  <w:tcW w:w="448" w:type="dxa"/>
                  <w:noWrap w:val="0"/>
                  <w:vAlign w:val="center"/>
                </w:tcPr>
                <w:p w14:paraId="1551FED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Times New Roman" w:cs="Times New Roman"/>
                      <w:color w:val="000000" w:themeColor="text1"/>
                      <w:w w:val="99"/>
                      <w:sz w:val="21"/>
                      <w:szCs w:val="21"/>
                      <w:highlight w:val="none"/>
                      <w14:textFill>
                        <w14:solidFill>
                          <w14:schemeClr w14:val="tx1"/>
                        </w14:solidFill>
                      </w14:textFill>
                    </w:rPr>
                    <w:t>S</w:t>
                  </w:r>
                </w:p>
              </w:tc>
              <w:tc>
                <w:tcPr>
                  <w:tcW w:w="675" w:type="dxa"/>
                  <w:noWrap w:val="0"/>
                  <w:vAlign w:val="center"/>
                </w:tcPr>
                <w:p w14:paraId="0FE89997">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1621</w:t>
                  </w:r>
                </w:p>
              </w:tc>
              <w:tc>
                <w:tcPr>
                  <w:tcW w:w="728" w:type="dxa"/>
                  <w:noWrap w:val="0"/>
                  <w:vAlign w:val="center"/>
                </w:tcPr>
                <w:p w14:paraId="497CDED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水沟湾村</w:t>
                  </w:r>
                </w:p>
              </w:tc>
              <w:tc>
                <w:tcPr>
                  <w:tcW w:w="1934" w:type="dxa"/>
                  <w:vMerge w:val="continue"/>
                  <w:noWrap w:val="0"/>
                  <w:vAlign w:val="center"/>
                </w:tcPr>
                <w:p w14:paraId="76F0C77C">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p>
              </w:tc>
            </w:tr>
            <w:bookmarkEnd w:id="33"/>
            <w:tr w14:paraId="2B8051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3" w:type="dxa"/>
                  <w:noWrap w:val="0"/>
                  <w:vAlign w:val="center"/>
                </w:tcPr>
                <w:p w14:paraId="363B8413">
                  <w:pPr>
                    <w:pStyle w:val="78"/>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地下水</w:t>
                  </w:r>
                </w:p>
              </w:tc>
              <w:tc>
                <w:tcPr>
                  <w:tcW w:w="5680" w:type="dxa"/>
                  <w:gridSpan w:val="9"/>
                  <w:noWrap w:val="0"/>
                  <w:vAlign w:val="center"/>
                </w:tcPr>
                <w:p w14:paraId="4F1644D4">
                  <w:pPr>
                    <w:pStyle w:val="78"/>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14:textFill>
                        <w14:solidFill>
                          <w14:schemeClr w14:val="tx1"/>
                        </w14:solidFill>
                      </w14:textFill>
                    </w:rPr>
                    <w:t>本项目</w:t>
                  </w:r>
                  <w:r>
                    <w:rPr>
                      <w:rFonts w:hint="default" w:ascii="Times New Roman" w:hAnsi="Times New Roman" w:cs="Times New Roman"/>
                      <w:color w:val="000000" w:themeColor="text1"/>
                      <w:szCs w:val="21"/>
                      <w:highlight w:val="none"/>
                      <w14:textFill>
                        <w14:solidFill>
                          <w14:schemeClr w14:val="tx1"/>
                        </w14:solidFill>
                      </w14:textFill>
                    </w:rPr>
                    <w:t>厂界外500米范围内</w:t>
                  </w:r>
                  <w:r>
                    <w:rPr>
                      <w:rFonts w:hint="default" w:ascii="Times New Roman" w:hAnsi="Times New Roman" w:cs="Times New Roman"/>
                      <w:color w:val="000000" w:themeColor="text1"/>
                      <w:szCs w:val="21"/>
                      <w:highlight w:val="none"/>
                      <w:lang w:val="en-US"/>
                      <w14:textFill>
                        <w14:solidFill>
                          <w14:schemeClr w14:val="tx1"/>
                        </w14:solidFill>
                      </w14:textFill>
                    </w:rPr>
                    <w:t>无地下水集中式饮用水水源</w:t>
                  </w:r>
                  <w:r>
                    <w:rPr>
                      <w:rFonts w:hint="default" w:ascii="Times New Roman" w:hAnsi="Times New Roman" w:cs="Times New Roman"/>
                      <w:color w:val="000000" w:themeColor="text1"/>
                      <w:kern w:val="0"/>
                      <w:szCs w:val="21"/>
                      <w:highlight w:val="none"/>
                      <w:lang w:eastAsia="zh-CN"/>
                      <w14:textFill>
                        <w14:solidFill>
                          <w14:schemeClr w14:val="tx1"/>
                        </w14:solidFill>
                      </w14:textFill>
                    </w:rPr>
                    <w:t>。</w:t>
                  </w:r>
                </w:p>
              </w:tc>
              <w:tc>
                <w:tcPr>
                  <w:tcW w:w="1934" w:type="dxa"/>
                  <w:noWrap w:val="0"/>
                  <w:vAlign w:val="center"/>
                </w:tcPr>
                <w:p w14:paraId="041F0EC9">
                  <w:pPr>
                    <w:pStyle w:val="78"/>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lang w:val="en-US"/>
                      <w14:textFill>
                        <w14:solidFill>
                          <w14:schemeClr w14:val="tx1"/>
                        </w14:solidFill>
                      </w14:textFill>
                    </w:rPr>
                    <w:t>地下水质量标准</w:t>
                  </w:r>
                  <w:r>
                    <w:rPr>
                      <w:rFonts w:hint="default" w:ascii="Times New Roman" w:hAnsi="Times New Roman" w:cs="Times New Roman"/>
                      <w:color w:val="000000" w:themeColor="text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lang w:val="en-US"/>
                      <w14:textFill>
                        <w14:solidFill>
                          <w14:schemeClr w14:val="tx1"/>
                        </w14:solidFill>
                      </w14:textFill>
                    </w:rPr>
                    <w:t>GB/T14848-2017</w:t>
                  </w:r>
                  <w:r>
                    <w:rPr>
                      <w:rFonts w:hint="default" w:ascii="Times New Roman" w:hAnsi="Times New Roman" w:cs="Times New Roman"/>
                      <w:color w:val="000000" w:themeColor="text1"/>
                      <w:szCs w:val="21"/>
                      <w:highlight w:val="none"/>
                      <w14:textFill>
                        <w14:solidFill>
                          <w14:schemeClr w14:val="tx1"/>
                        </w14:solidFill>
                      </w14:textFill>
                    </w:rPr>
                    <w:t>）III</w:t>
                  </w:r>
                  <w:r>
                    <w:rPr>
                      <w:rFonts w:hint="default" w:ascii="Times New Roman" w:hAnsi="Times New Roman" w:cs="Times New Roman"/>
                      <w:color w:val="000000" w:themeColor="text1"/>
                      <w:szCs w:val="21"/>
                      <w:highlight w:val="none"/>
                      <w:lang w:val="en-US"/>
                      <w14:textFill>
                        <w14:solidFill>
                          <w14:schemeClr w14:val="tx1"/>
                        </w14:solidFill>
                      </w14:textFill>
                    </w:rPr>
                    <w:t>类标准</w:t>
                  </w:r>
                </w:p>
              </w:tc>
            </w:tr>
            <w:tr w14:paraId="644FEE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3" w:type="dxa"/>
                  <w:noWrap w:val="0"/>
                  <w:vAlign w:val="center"/>
                </w:tcPr>
                <w:p w14:paraId="12BBBF1D">
                  <w:pPr>
                    <w:pStyle w:val="78"/>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声环境</w:t>
                  </w:r>
                </w:p>
              </w:tc>
              <w:tc>
                <w:tcPr>
                  <w:tcW w:w="5680" w:type="dxa"/>
                  <w:gridSpan w:val="9"/>
                  <w:noWrap w:val="0"/>
                  <w:vAlign w:val="center"/>
                </w:tcPr>
                <w:p w14:paraId="2C772984">
                  <w:pPr>
                    <w:pStyle w:val="78"/>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lang w:val="en-US"/>
                      <w14:textFill>
                        <w14:solidFill>
                          <w14:schemeClr w14:val="tx1"/>
                        </w14:solidFill>
                      </w14:textFill>
                    </w:rPr>
                    <w:t>本项目厂界外50米范围内无声环境保护目标。</w:t>
                  </w:r>
                </w:p>
              </w:tc>
              <w:tc>
                <w:tcPr>
                  <w:tcW w:w="1934" w:type="dxa"/>
                  <w:noWrap w:val="0"/>
                  <w:vAlign w:val="center"/>
                </w:tcPr>
                <w:p w14:paraId="736C186B">
                  <w:pPr>
                    <w:pStyle w:val="78"/>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《声环境质量标准》（GB3096-2008）</w:t>
                  </w:r>
                  <w:r>
                    <w:rPr>
                      <w:rFonts w:hint="default" w:ascii="Times New Roman" w:hAnsi="Times New Roman" w:cs="Times New Roman"/>
                      <w:color w:val="000000" w:themeColor="text1"/>
                      <w:szCs w:val="21"/>
                      <w:highlight w:val="none"/>
                      <w:lang w:val="en-US"/>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类标准</w:t>
                  </w:r>
                </w:p>
              </w:tc>
            </w:tr>
          </w:tbl>
          <w:p w14:paraId="740EF8DD">
            <w:pPr>
              <w:adjustRightInd w:val="0"/>
              <w:snapToGrid w:val="0"/>
              <w:rPr>
                <w:rFonts w:hint="default" w:ascii="Times New Roman" w:hAnsi="Times New Roman" w:cs="Times New Roman"/>
                <w:color w:val="000000" w:themeColor="text1"/>
                <w:kern w:val="0"/>
                <w:szCs w:val="21"/>
                <w:highlight w:val="none"/>
                <w:lang w:eastAsia="zh-CN"/>
                <w14:textFill>
                  <w14:solidFill>
                    <w14:schemeClr w14:val="tx1"/>
                  </w14:solidFill>
                </w14:textFill>
              </w:rPr>
            </w:pPr>
            <w:r>
              <w:rPr>
                <w:rFonts w:hint="default" w:ascii="Times New Roman" w:hAnsi="Times New Roman" w:cs="Times New Roman"/>
                <w:color w:val="000000" w:themeColor="text1"/>
                <w:kern w:val="0"/>
                <w:szCs w:val="21"/>
                <w:highlight w:val="none"/>
                <w:lang w:eastAsia="zh-CN"/>
                <w14:textFill>
                  <w14:solidFill>
                    <w14:schemeClr w14:val="tx1"/>
                  </w14:solidFill>
                </w14:textFill>
              </w:rPr>
              <w:t xml:space="preserve"> </w:t>
            </w:r>
          </w:p>
        </w:tc>
      </w:tr>
      <w:tr w14:paraId="1E907D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95" w:hRule="atLeast"/>
          <w:jc w:val="center"/>
        </w:trPr>
        <w:tc>
          <w:tcPr>
            <w:tcW w:w="800" w:type="dxa"/>
            <w:noWrap w:val="0"/>
            <w:tcMar>
              <w:left w:w="28" w:type="dxa"/>
              <w:right w:w="28" w:type="dxa"/>
            </w:tcMar>
            <w:vAlign w:val="center"/>
          </w:tcPr>
          <w:p w14:paraId="466C1780">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污染</w:t>
            </w:r>
          </w:p>
          <w:p w14:paraId="33AA8842">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物排</w:t>
            </w:r>
          </w:p>
          <w:p w14:paraId="0CDD91FD">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放控</w:t>
            </w:r>
          </w:p>
          <w:p w14:paraId="4682B004">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制标</w:t>
            </w:r>
          </w:p>
          <w:p w14:paraId="2586E26E">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准</w:t>
            </w:r>
          </w:p>
        </w:tc>
        <w:tc>
          <w:tcPr>
            <w:tcW w:w="8190" w:type="dxa"/>
            <w:noWrap w:val="0"/>
            <w:vAlign w:val="center"/>
          </w:tcPr>
          <w:p w14:paraId="0A0EC371">
            <w:pPr>
              <w:adjustRightInd w:val="0"/>
              <w:snapToGrid w:val="0"/>
              <w:spacing w:line="430" w:lineRule="exact"/>
              <w:rPr>
                <w:rFonts w:hint="default" w:ascii="Times New Roman" w:hAnsi="Times New Roman" w:cs="Times New Roman"/>
                <w:b/>
                <w:bCs w:val="0"/>
                <w:color w:val="000000" w:themeColor="text1"/>
                <w:sz w:val="24"/>
                <w:szCs w:val="24"/>
                <w:highlight w:val="none"/>
                <w14:textFill>
                  <w14:solidFill>
                    <w14:schemeClr w14:val="tx1"/>
                  </w14:solidFill>
                </w14:textFill>
              </w:rPr>
            </w:pPr>
            <w:r>
              <w:rPr>
                <w:rFonts w:hint="default" w:ascii="Times New Roman" w:hAnsi="Times New Roman" w:cs="Times New Roman"/>
                <w:b/>
                <w:bCs w:val="0"/>
                <w:color w:val="000000" w:themeColor="text1"/>
                <w:sz w:val="24"/>
                <w:szCs w:val="24"/>
                <w:highlight w:val="none"/>
                <w14:textFill>
                  <w14:solidFill>
                    <w14:schemeClr w14:val="tx1"/>
                  </w14:solidFill>
                </w14:textFill>
              </w:rPr>
              <w:t>1、废气</w:t>
            </w:r>
          </w:p>
          <w:p w14:paraId="40EE5715">
            <w:pPr>
              <w:keepNext w:val="0"/>
              <w:keepLines w:val="0"/>
              <w:pageBreakBefore w:val="0"/>
              <w:widowControl w:val="0"/>
              <w:kinsoku w:val="0"/>
              <w:wordWrap/>
              <w:overflowPunct w:val="0"/>
              <w:topLinePunct w:val="0"/>
              <w:autoSpaceDE/>
              <w:autoSpaceDN/>
              <w:bidi w:val="0"/>
              <w:adjustRightInd w:val="0"/>
              <w:snapToGrid/>
              <w:spacing w:line="430" w:lineRule="exact"/>
              <w:ind w:firstLine="480" w:firstLineChars="200"/>
              <w:jc w:val="left"/>
              <w:textAlignment w:val="baseline"/>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本项目锅炉</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排放的有组织污染物</w:t>
            </w:r>
            <w:r>
              <w:rPr>
                <w:rFonts w:hint="default" w:ascii="Times New Roman" w:hAnsi="Times New Roman" w:cs="Times New Roman"/>
                <w:color w:val="000000" w:themeColor="text1"/>
                <w:sz w:val="24"/>
                <w:szCs w:val="24"/>
                <w:highlight w:val="none"/>
                <w14:textFill>
                  <w14:solidFill>
                    <w14:schemeClr w14:val="tx1"/>
                  </w14:solidFill>
                </w14:textFill>
              </w:rPr>
              <w:t>执行《锅炉大气污染物排放标准》（DB14/1929-2019</w:t>
            </w:r>
            <w:r>
              <w:rPr>
                <w:rFonts w:hint="default" w:ascii="Times New Roman" w:hAnsi="Times New Roman" w:eastAsia="宋体" w:cs="Times New Roman"/>
                <w:color w:val="000000" w:themeColor="text1"/>
                <w:sz w:val="24"/>
                <w:szCs w:val="24"/>
                <w:highlight w:val="none"/>
                <w14:textFill>
                  <w14:solidFill>
                    <w14:schemeClr w14:val="tx1"/>
                  </w14:solidFill>
                </w14:textFill>
              </w:rPr>
              <w:t>）表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中标准限值要求，</w:t>
            </w:r>
            <w:r>
              <w:rPr>
                <w:rFonts w:hint="default" w:ascii="Times New Roman" w:hAnsi="Times New Roman" w:cs="Times New Roman"/>
                <w:color w:val="000000" w:themeColor="text1"/>
                <w:sz w:val="24"/>
                <w:szCs w:val="24"/>
                <w:highlight w:val="none"/>
                <w14:textFill>
                  <w14:solidFill>
                    <w14:schemeClr w14:val="tx1"/>
                  </w14:solidFill>
                </w14:textFill>
              </w:rPr>
              <w:t>具体限值列于</w:t>
            </w:r>
            <w:r>
              <w:rPr>
                <w:rFonts w:hint="default" w:ascii="Times New Roman" w:hAnsi="Times New Roman" w:eastAsia="宋体" w:cs="Times New Roman"/>
                <w:color w:val="000000" w:themeColor="text1"/>
                <w:sz w:val="24"/>
                <w:szCs w:val="24"/>
                <w:highlight w:val="none"/>
                <w14:textFill>
                  <w14:solidFill>
                    <w14:schemeClr w14:val="tx1"/>
                  </w14:solidFill>
                </w14:textFill>
              </w:rPr>
              <w:t>表3-</w:t>
            </w:r>
            <w:r>
              <w:rPr>
                <w:rFonts w:hint="eastAsia"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66B1E277">
            <w:pPr>
              <w:spacing w:line="43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表3-</w:t>
            </w:r>
            <w:r>
              <w:rPr>
                <w:rFonts w:hint="eastAsia" w:cs="Times New Roman"/>
                <w:b/>
                <w:bCs/>
                <w:color w:val="000000" w:themeColor="text1"/>
                <w:szCs w:val="21"/>
                <w:highlight w:val="none"/>
                <w:lang w:val="en-US" w:eastAsia="zh-CN"/>
                <w14:textFill>
                  <w14:solidFill>
                    <w14:schemeClr w14:val="tx1"/>
                  </w14:solidFill>
                </w14:textFill>
              </w:rPr>
              <w:t>5</w:t>
            </w:r>
            <w:r>
              <w:rPr>
                <w:rFonts w:hint="default" w:ascii="Times New Roman" w:hAnsi="Times New Roman" w:cs="Times New Roman"/>
                <w:b/>
                <w:bCs/>
                <w:color w:val="000000" w:themeColor="text1"/>
                <w:szCs w:val="21"/>
                <w:highlight w:val="none"/>
                <w14:textFill>
                  <w14:solidFill>
                    <w14:schemeClr w14:val="tx1"/>
                  </w14:solidFill>
                </w14:textFill>
              </w:rPr>
              <w:t xml:space="preserve"> 《锅炉大气污染物排放标准》（DB14/1929-2019）  单位：mg/m</w:t>
            </w:r>
            <w:r>
              <w:rPr>
                <w:rFonts w:hint="default" w:ascii="Times New Roman" w:hAnsi="Times New Roman" w:cs="Times New Roman"/>
                <w:b/>
                <w:bCs/>
                <w:color w:val="000000" w:themeColor="text1"/>
                <w:szCs w:val="21"/>
                <w:highlight w:val="none"/>
                <w:vertAlign w:val="superscript"/>
                <w14:textFill>
                  <w14:solidFill>
                    <w14:schemeClr w14:val="tx1"/>
                  </w14:solidFill>
                </w14:textFill>
              </w:rPr>
              <w:t>3</w:t>
            </w:r>
          </w:p>
          <w:tbl>
            <w:tblPr>
              <w:tblStyle w:val="29"/>
              <w:tblW w:w="80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2528"/>
              <w:gridCol w:w="5491"/>
            </w:tblGrid>
            <w:tr w14:paraId="24883B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528" w:type="dxa"/>
                  <w:noWrap w:val="0"/>
                  <w:vAlign w:val="center"/>
                </w:tcPr>
                <w:p w14:paraId="67C0EF27">
                  <w:pPr>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污染物</w:t>
                  </w:r>
                </w:p>
              </w:tc>
              <w:tc>
                <w:tcPr>
                  <w:tcW w:w="5491" w:type="dxa"/>
                  <w:noWrap w:val="0"/>
                  <w:vAlign w:val="center"/>
                </w:tcPr>
                <w:p w14:paraId="63C82E1A">
                  <w:pPr>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排放监控浓度限值</w:t>
                  </w:r>
                </w:p>
              </w:tc>
            </w:tr>
            <w:tr w14:paraId="41CA59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528" w:type="dxa"/>
                  <w:noWrap w:val="0"/>
                  <w:vAlign w:val="center"/>
                </w:tcPr>
                <w:p w14:paraId="0DE05054">
                  <w:pPr>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氮氧化物</w:t>
                  </w:r>
                </w:p>
              </w:tc>
              <w:tc>
                <w:tcPr>
                  <w:tcW w:w="5491" w:type="dxa"/>
                  <w:noWrap w:val="0"/>
                  <w:vAlign w:val="center"/>
                </w:tcPr>
                <w:p w14:paraId="628F7A92">
                  <w:pPr>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50</w:t>
                  </w:r>
                </w:p>
              </w:tc>
            </w:tr>
            <w:tr w14:paraId="3B198F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528" w:type="dxa"/>
                  <w:noWrap w:val="0"/>
                  <w:vAlign w:val="center"/>
                </w:tcPr>
                <w:p w14:paraId="1E69A475">
                  <w:pPr>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二氧化硫</w:t>
                  </w:r>
                </w:p>
              </w:tc>
              <w:tc>
                <w:tcPr>
                  <w:tcW w:w="5491" w:type="dxa"/>
                  <w:noWrap w:val="0"/>
                  <w:vAlign w:val="center"/>
                </w:tcPr>
                <w:p w14:paraId="369ABB9C">
                  <w:pPr>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30</w:t>
                  </w:r>
                </w:p>
              </w:tc>
            </w:tr>
            <w:tr w14:paraId="0D4827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528" w:type="dxa"/>
                  <w:noWrap w:val="0"/>
                  <w:vAlign w:val="center"/>
                </w:tcPr>
                <w:p w14:paraId="34615601">
                  <w:pPr>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5491" w:type="dxa"/>
                  <w:noWrap w:val="0"/>
                  <w:vAlign w:val="center"/>
                </w:tcPr>
                <w:p w14:paraId="414FED38">
                  <w:pPr>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10</w:t>
                  </w:r>
                </w:p>
              </w:tc>
            </w:tr>
            <w:tr w14:paraId="4AB174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528" w:type="dxa"/>
                  <w:noWrap w:val="0"/>
                  <w:vAlign w:val="center"/>
                </w:tcPr>
                <w:p w14:paraId="06C34530">
                  <w:pPr>
                    <w:snapToGrid w:val="0"/>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汞及其化合物</w:t>
                  </w:r>
                </w:p>
              </w:tc>
              <w:tc>
                <w:tcPr>
                  <w:tcW w:w="5491" w:type="dxa"/>
                  <w:noWrap w:val="0"/>
                  <w:vAlign w:val="center"/>
                </w:tcPr>
                <w:p w14:paraId="4770743C">
                  <w:pPr>
                    <w:snapToGrid w:val="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0.05</w:t>
                  </w:r>
                </w:p>
              </w:tc>
            </w:tr>
            <w:tr w14:paraId="6A07C7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528" w:type="dxa"/>
                  <w:noWrap w:val="0"/>
                  <w:vAlign w:val="center"/>
                </w:tcPr>
                <w:p w14:paraId="5B71F7D0">
                  <w:pPr>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林格曼黑度（级）</w:t>
                  </w:r>
                </w:p>
              </w:tc>
              <w:tc>
                <w:tcPr>
                  <w:tcW w:w="5491" w:type="dxa"/>
                  <w:noWrap w:val="0"/>
                  <w:vAlign w:val="center"/>
                </w:tcPr>
                <w:p w14:paraId="65BC9BE1">
                  <w:pPr>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w:t>
                  </w:r>
                </w:p>
              </w:tc>
            </w:tr>
          </w:tbl>
          <w:p w14:paraId="5FC45D5C">
            <w:pPr>
              <w:keepNext w:val="0"/>
              <w:keepLines w:val="0"/>
              <w:pageBreakBefore w:val="0"/>
              <w:widowControl w:val="0"/>
              <w:kinsoku w:val="0"/>
              <w:wordWrap/>
              <w:overflowPunct w:val="0"/>
              <w:topLinePunct w:val="0"/>
              <w:autoSpaceDE/>
              <w:autoSpaceDN/>
              <w:bidi w:val="0"/>
              <w:adjustRightInd w:val="0"/>
              <w:snapToGrid/>
              <w:spacing w:line="430" w:lineRule="exact"/>
              <w:ind w:firstLine="480" w:firstLineChars="200"/>
              <w:jc w:val="left"/>
              <w:textAlignment w:val="baseline"/>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锅炉灰渣储存及外运过程中产生</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的无组织污染物</w:t>
            </w:r>
            <w:r>
              <w:rPr>
                <w:rFonts w:hint="default" w:ascii="Times New Roman" w:hAnsi="Times New Roman" w:cs="Times New Roman"/>
                <w:color w:val="000000" w:themeColor="text1"/>
                <w:sz w:val="24"/>
                <w:szCs w:val="24"/>
                <w:highlight w:val="none"/>
                <w14:textFill>
                  <w14:solidFill>
                    <w14:schemeClr w14:val="tx1"/>
                  </w14:solidFill>
                </w14:textFill>
              </w:rPr>
              <w:t>执行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《大气污染综合排放标准》（GB16297 -1996）表2新污染源大气污染物排放限值的无组织排放监控浓度限值要求</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具体限值列于</w:t>
            </w:r>
            <w:r>
              <w:rPr>
                <w:rFonts w:hint="default" w:ascii="Times New Roman" w:hAnsi="Times New Roman" w:eastAsia="宋体" w:cs="Times New Roman"/>
                <w:color w:val="000000" w:themeColor="text1"/>
                <w:sz w:val="24"/>
                <w:szCs w:val="24"/>
                <w:highlight w:val="none"/>
                <w14:textFill>
                  <w14:solidFill>
                    <w14:schemeClr w14:val="tx1"/>
                  </w14:solidFill>
                </w14:textFill>
              </w:rPr>
              <w:t>表3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65609E20">
            <w:pPr>
              <w:spacing w:line="43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表3-</w:t>
            </w:r>
            <w:r>
              <w:rPr>
                <w:rFonts w:hint="eastAsia" w:cs="Times New Roman"/>
                <w:b/>
                <w:bCs/>
                <w:color w:val="000000" w:themeColor="text1"/>
                <w:szCs w:val="21"/>
                <w:highlight w:val="none"/>
                <w:lang w:val="en-US" w:eastAsia="zh-CN"/>
                <w14:textFill>
                  <w14:solidFill>
                    <w14:schemeClr w14:val="tx1"/>
                  </w14:solidFill>
                </w14:textFill>
              </w:rPr>
              <w:t>6</w:t>
            </w:r>
            <w:r>
              <w:rPr>
                <w:rFonts w:hint="default" w:ascii="Times New Roman" w:hAnsi="Times New Roman" w:cs="Times New Roman"/>
                <w:b/>
                <w:bCs/>
                <w:color w:val="000000" w:themeColor="text1"/>
                <w:szCs w:val="21"/>
                <w:highlight w:val="none"/>
                <w:lang w:val="en-US" w:eastAsia="zh-CN"/>
                <w14:textFill>
                  <w14:solidFill>
                    <w14:schemeClr w14:val="tx1"/>
                  </w14:solidFill>
                </w14:textFill>
              </w:rPr>
              <w:t xml:space="preserve"> 《大气污染综合排放标准》（GB16297 -1996）</w:t>
            </w:r>
            <w:r>
              <w:rPr>
                <w:rFonts w:hint="default" w:ascii="Times New Roman" w:hAnsi="Times New Roman" w:cs="Times New Roman"/>
                <w:b/>
                <w:bCs/>
                <w:color w:val="000000" w:themeColor="text1"/>
                <w:szCs w:val="21"/>
                <w:highlight w:val="none"/>
                <w14:textFill>
                  <w14:solidFill>
                    <w14:schemeClr w14:val="tx1"/>
                  </w14:solidFill>
                </w14:textFill>
              </w:rPr>
              <w:t xml:space="preserve">  单位：mg/m</w:t>
            </w:r>
            <w:r>
              <w:rPr>
                <w:rFonts w:hint="default" w:ascii="Times New Roman" w:hAnsi="Times New Roman" w:cs="Times New Roman"/>
                <w:b/>
                <w:bCs/>
                <w:color w:val="000000" w:themeColor="text1"/>
                <w:szCs w:val="21"/>
                <w:highlight w:val="none"/>
                <w:vertAlign w:val="superscript"/>
                <w14:textFill>
                  <w14:solidFill>
                    <w14:schemeClr w14:val="tx1"/>
                  </w14:solidFill>
                </w14:textFill>
              </w:rPr>
              <w:t>3</w:t>
            </w:r>
          </w:p>
          <w:tbl>
            <w:tblPr>
              <w:tblStyle w:val="29"/>
              <w:tblW w:w="80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2528"/>
              <w:gridCol w:w="2745"/>
              <w:gridCol w:w="2746"/>
            </w:tblGrid>
            <w:tr w14:paraId="1B566E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528" w:type="dxa"/>
                  <w:noWrap w:val="0"/>
                  <w:vAlign w:val="center"/>
                </w:tcPr>
                <w:p w14:paraId="3A791869">
                  <w:pPr>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污染物</w:t>
                  </w:r>
                </w:p>
              </w:tc>
              <w:tc>
                <w:tcPr>
                  <w:tcW w:w="2745" w:type="dxa"/>
                  <w:noWrap w:val="0"/>
                  <w:vAlign w:val="center"/>
                </w:tcPr>
                <w:p w14:paraId="74D237A7">
                  <w:pPr>
                    <w:jc w:val="center"/>
                    <w:rPr>
                      <w:rFonts w:hint="default" w:ascii="Times New Roman" w:hAnsi="Times New Roman" w:eastAsia="宋体" w:cs="Times New Roman"/>
                      <w:b/>
                      <w:bCs/>
                      <w:color w:val="000000" w:themeColor="text1"/>
                      <w:szCs w:val="21"/>
                      <w:highlight w:val="none"/>
                      <w:lang w:eastAsia="zh-CN"/>
                      <w14:textFill>
                        <w14:solidFill>
                          <w14:schemeClr w14:val="tx1"/>
                        </w14:solidFill>
                      </w14:textFill>
                    </w:rPr>
                  </w:pPr>
                  <w:r>
                    <w:rPr>
                      <w:rFonts w:hint="default" w:ascii="Times New Roman" w:hAnsi="Times New Roman" w:cs="Times New Roman"/>
                      <w:b/>
                      <w:bCs/>
                      <w:color w:val="000000" w:themeColor="text1"/>
                      <w:szCs w:val="21"/>
                      <w:highlight w:val="none"/>
                      <w:lang w:eastAsia="zh-CN"/>
                      <w14:textFill>
                        <w14:solidFill>
                          <w14:schemeClr w14:val="tx1"/>
                        </w14:solidFill>
                      </w14:textFill>
                    </w:rPr>
                    <w:t>监控点</w:t>
                  </w:r>
                </w:p>
              </w:tc>
              <w:tc>
                <w:tcPr>
                  <w:tcW w:w="2746" w:type="dxa"/>
                  <w:noWrap w:val="0"/>
                  <w:vAlign w:val="center"/>
                </w:tcPr>
                <w:p w14:paraId="11E1D4FA">
                  <w:pPr>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排放监控浓度限值</w:t>
                  </w:r>
                </w:p>
              </w:tc>
            </w:tr>
            <w:tr w14:paraId="571D30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528" w:type="dxa"/>
                  <w:noWrap w:val="0"/>
                  <w:vAlign w:val="center"/>
                </w:tcPr>
                <w:p w14:paraId="31336B0B">
                  <w:pPr>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2745" w:type="dxa"/>
                  <w:noWrap w:val="0"/>
                  <w:vAlign w:val="center"/>
                </w:tcPr>
                <w:p w14:paraId="4817179E">
                  <w:pPr>
                    <w:snapToGrid w:val="0"/>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周界外浓度最高点</w:t>
                  </w:r>
                </w:p>
              </w:tc>
              <w:tc>
                <w:tcPr>
                  <w:tcW w:w="2746" w:type="dxa"/>
                  <w:noWrap w:val="0"/>
                  <w:vAlign w:val="center"/>
                </w:tcPr>
                <w:p w14:paraId="65EBC556">
                  <w:pPr>
                    <w:snapToGrid w:val="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1.0</w:t>
                  </w:r>
                </w:p>
              </w:tc>
            </w:tr>
          </w:tbl>
          <w:p w14:paraId="22156E97">
            <w:pPr>
              <w:spacing w:line="480" w:lineRule="exact"/>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2、废水</w:t>
            </w:r>
          </w:p>
          <w:p w14:paraId="763787B4">
            <w:pPr>
              <w:spacing w:line="430" w:lineRule="exact"/>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本项目运营期锅炉排污水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和软化制备</w:t>
            </w:r>
            <w:r>
              <w:rPr>
                <w:rFonts w:hint="eastAsia" w:cs="Times New Roman"/>
                <w:color w:val="000000" w:themeColor="text1"/>
                <w:sz w:val="24"/>
                <w:szCs w:val="24"/>
                <w:highlight w:val="none"/>
                <w:lang w:val="en-US" w:eastAsia="zh-CN"/>
                <w14:textFill>
                  <w14:solidFill>
                    <w14:schemeClr w14:val="tx1"/>
                  </w14:solidFill>
                </w14:textFill>
              </w:rPr>
              <w:t>系统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废水</w:t>
            </w:r>
            <w:r>
              <w:rPr>
                <w:rFonts w:hint="eastAsia" w:eastAsia="宋体" w:cs="Times New Roman"/>
                <w:color w:val="000000" w:themeColor="text1"/>
                <w:sz w:val="24"/>
                <w:szCs w:val="24"/>
                <w:highlight w:val="none"/>
                <w:lang w:val="en-US" w:eastAsia="zh-CN"/>
                <w14:textFill>
                  <w14:solidFill>
                    <w14:schemeClr w14:val="tx1"/>
                  </w14:solidFill>
                </w14:textFill>
              </w:rPr>
              <w:t>均属于清净废水，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用于厂区洒水抑尘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eastAsia="宋体" w:cs="Times New Roman"/>
                <w:color w:val="000000" w:themeColor="text1"/>
                <w:sz w:val="24"/>
                <w:szCs w:val="24"/>
                <w:highlight w:val="none"/>
                <w:lang w:val="en-US" w:eastAsia="zh-CN"/>
                <w14:textFill>
                  <w14:solidFill>
                    <w14:schemeClr w14:val="tx1"/>
                  </w14:solidFill>
                </w14:textFill>
              </w:rPr>
              <w:t>不外排。</w:t>
            </w:r>
          </w:p>
          <w:p w14:paraId="28BF18AB">
            <w:pPr>
              <w:spacing w:line="430" w:lineRule="exact"/>
              <w:rPr>
                <w:rFonts w:hint="default" w:ascii="Times New Roman" w:hAnsi="Times New Roman" w:cs="Times New Roman"/>
                <w:b/>
                <w:bCs w:val="0"/>
                <w:color w:val="000000" w:themeColor="text1"/>
                <w:sz w:val="24"/>
                <w:szCs w:val="24"/>
                <w:highlight w:val="none"/>
                <w14:textFill>
                  <w14:solidFill>
                    <w14:schemeClr w14:val="tx1"/>
                  </w14:solidFill>
                </w14:textFill>
              </w:rPr>
            </w:pPr>
            <w:r>
              <w:rPr>
                <w:rFonts w:hint="default" w:ascii="Times New Roman" w:hAnsi="Times New Roman" w:cs="Times New Roman"/>
                <w:b/>
                <w:bCs w:val="0"/>
                <w:color w:val="000000" w:themeColor="text1"/>
                <w:sz w:val="24"/>
                <w:szCs w:val="24"/>
                <w:highlight w:val="none"/>
                <w14:textFill>
                  <w14:solidFill>
                    <w14:schemeClr w14:val="tx1"/>
                  </w14:solidFill>
                </w14:textFill>
              </w:rPr>
              <w:t>3、噪声</w:t>
            </w:r>
          </w:p>
          <w:p w14:paraId="6FDD46BD">
            <w:pPr>
              <w:spacing w:line="430" w:lineRule="exact"/>
              <w:ind w:firstLine="480" w:firstLineChars="200"/>
              <w:rPr>
                <w:rFonts w:hint="default" w:ascii="Times New Roman" w:hAnsi="Times New Roman" w:cs="Times New Roman"/>
                <w:snapToGrid w:val="0"/>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营运期厂界四周噪声执行《工业企业厂界环境噪声排放标准》（GB12348-2008）</w:t>
            </w:r>
            <w:r>
              <w:rPr>
                <w:rFonts w:hint="default" w:ascii="Times New Roman" w:hAnsi="Times New Roman" w:cs="Times New Roman"/>
                <w:snapToGrid w:val="0"/>
                <w:color w:val="000000" w:themeColor="text1"/>
                <w:sz w:val="24"/>
                <w:szCs w:val="24"/>
                <w:highlight w:val="none"/>
                <w14:textFill>
                  <w14:solidFill>
                    <w14:schemeClr w14:val="tx1"/>
                  </w14:solidFill>
                </w14:textFill>
              </w:rPr>
              <w:t>2类标准：昼间60dB(A)，夜间50dB(A)。</w:t>
            </w:r>
          </w:p>
          <w:p w14:paraId="7D147B10">
            <w:pPr>
              <w:spacing w:line="430" w:lineRule="exact"/>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表3-</w:t>
            </w:r>
            <w:r>
              <w:rPr>
                <w:rFonts w:hint="eastAsia" w:cs="Times New Roman"/>
                <w:b/>
                <w:bCs/>
                <w:color w:val="000000" w:themeColor="text1"/>
                <w:szCs w:val="21"/>
                <w:highlight w:val="none"/>
                <w:lang w:val="en-US" w:eastAsia="zh-CN"/>
                <w14:textFill>
                  <w14:solidFill>
                    <w14:schemeClr w14:val="tx1"/>
                  </w14:solidFill>
                </w14:textFill>
              </w:rPr>
              <w:t>7</w:t>
            </w:r>
            <w:r>
              <w:rPr>
                <w:rFonts w:hint="default" w:ascii="Times New Roman" w:hAnsi="Times New Roman" w:cs="Times New Roman"/>
                <w:b/>
                <w:bCs/>
                <w:color w:val="000000" w:themeColor="text1"/>
                <w:szCs w:val="21"/>
                <w:highlight w:val="none"/>
                <w14:textFill>
                  <w14:solidFill>
                    <w14:schemeClr w14:val="tx1"/>
                  </w14:solidFill>
                </w14:textFill>
              </w:rPr>
              <w:t xml:space="preserve"> 《工业企业厂界环境噪声排放标准（GB12348-2008）  单位：dB（A）</w:t>
            </w:r>
          </w:p>
          <w:tbl>
            <w:tblPr>
              <w:tblStyle w:val="29"/>
              <w:tblW w:w="79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91"/>
              <w:gridCol w:w="2878"/>
              <w:gridCol w:w="3110"/>
            </w:tblGrid>
            <w:tr w14:paraId="037735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1" w:type="dxa"/>
                  <w:noWrap w:val="0"/>
                  <w:vAlign w:val="center"/>
                </w:tcPr>
                <w:p w14:paraId="41DD3BE4">
                  <w:pPr>
                    <w:tabs>
                      <w:tab w:val="left" w:pos="6167"/>
                    </w:tabs>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标准</w:t>
                  </w:r>
                </w:p>
              </w:tc>
              <w:tc>
                <w:tcPr>
                  <w:tcW w:w="2878" w:type="dxa"/>
                  <w:noWrap w:val="0"/>
                  <w:vAlign w:val="center"/>
                </w:tcPr>
                <w:p w14:paraId="75F6A465">
                  <w:pPr>
                    <w:tabs>
                      <w:tab w:val="left" w:pos="6167"/>
                    </w:tabs>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昼间</w:t>
                  </w:r>
                </w:p>
              </w:tc>
              <w:tc>
                <w:tcPr>
                  <w:tcW w:w="3110" w:type="dxa"/>
                  <w:noWrap w:val="0"/>
                  <w:vAlign w:val="center"/>
                </w:tcPr>
                <w:p w14:paraId="49ACE090">
                  <w:pPr>
                    <w:tabs>
                      <w:tab w:val="left" w:pos="6167"/>
                    </w:tabs>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夜间</w:t>
                  </w:r>
                </w:p>
              </w:tc>
            </w:tr>
            <w:tr w14:paraId="0CD153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91" w:type="dxa"/>
                  <w:noWrap w:val="0"/>
                  <w:vAlign w:val="center"/>
                </w:tcPr>
                <w:p w14:paraId="741C92CD">
                  <w:pPr>
                    <w:tabs>
                      <w:tab w:val="left" w:pos="6167"/>
                    </w:tabs>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2类</w:t>
                  </w:r>
                </w:p>
              </w:tc>
              <w:tc>
                <w:tcPr>
                  <w:tcW w:w="2878" w:type="dxa"/>
                  <w:noWrap w:val="0"/>
                  <w:vAlign w:val="center"/>
                </w:tcPr>
                <w:p w14:paraId="0657F1EA">
                  <w:pPr>
                    <w:tabs>
                      <w:tab w:val="left" w:pos="6167"/>
                    </w:tabs>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60</w:t>
                  </w:r>
                </w:p>
              </w:tc>
              <w:tc>
                <w:tcPr>
                  <w:tcW w:w="3110" w:type="dxa"/>
                  <w:noWrap w:val="0"/>
                  <w:vAlign w:val="center"/>
                </w:tcPr>
                <w:p w14:paraId="459B556F">
                  <w:pPr>
                    <w:tabs>
                      <w:tab w:val="left" w:pos="6167"/>
                    </w:tabs>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50</w:t>
                  </w:r>
                </w:p>
              </w:tc>
            </w:tr>
          </w:tbl>
          <w:p w14:paraId="0BAA5FA7">
            <w:pPr>
              <w:pStyle w:val="75"/>
              <w:spacing w:before="0" w:beforeLines="0" w:line="430" w:lineRule="exact"/>
              <w:ind w:firstLine="0" w:firstLineChars="0"/>
              <w:rPr>
                <w:rFonts w:hint="default" w:ascii="Times New Roman" w:hAnsi="Times New Roman" w:cs="Times New Roman"/>
                <w:b/>
                <w:bCs w:val="0"/>
                <w:color w:val="000000" w:themeColor="text1"/>
                <w:sz w:val="24"/>
                <w:szCs w:val="24"/>
                <w:highlight w:val="none"/>
                <w14:textFill>
                  <w14:solidFill>
                    <w14:schemeClr w14:val="tx1"/>
                  </w14:solidFill>
                </w14:textFill>
              </w:rPr>
            </w:pPr>
            <w:r>
              <w:rPr>
                <w:rFonts w:hint="default" w:ascii="Times New Roman" w:hAnsi="Times New Roman" w:cs="Times New Roman"/>
                <w:b/>
                <w:bCs w:val="0"/>
                <w:color w:val="000000" w:themeColor="text1"/>
                <w:sz w:val="24"/>
                <w:szCs w:val="24"/>
                <w:highlight w:val="none"/>
                <w14:textFill>
                  <w14:solidFill>
                    <w14:schemeClr w14:val="tx1"/>
                  </w14:solidFill>
                </w14:textFill>
              </w:rPr>
              <w:t>4、固体废弃物</w:t>
            </w:r>
          </w:p>
          <w:p w14:paraId="1C15BB26">
            <w:pPr>
              <w:adjustRightInd w:val="0"/>
              <w:snapToGrid w:val="0"/>
              <w:spacing w:line="430" w:lineRule="exact"/>
              <w:ind w:firstLine="480" w:firstLineChars="200"/>
              <w:rPr>
                <w:rFonts w:hint="default" w:ascii="Times New Roman" w:hAnsi="Times New Roman" w:cs="Times New Roman"/>
                <w:bCs/>
                <w:color w:val="000000" w:themeColor="text1"/>
                <w:sz w:val="24"/>
                <w:szCs w:val="24"/>
                <w:highlight w:val="none"/>
                <w14:textFill>
                  <w14:solidFill>
                    <w14:schemeClr w14:val="tx1"/>
                  </w14:solidFill>
                </w14:textFill>
              </w:rPr>
            </w:pPr>
            <w:r>
              <w:rPr>
                <w:rFonts w:hint="default" w:ascii="Times New Roman" w:hAnsi="Times New Roman" w:cs="Times New Roman"/>
                <w:bCs/>
                <w:color w:val="000000" w:themeColor="text1"/>
                <w:sz w:val="24"/>
                <w:szCs w:val="24"/>
                <w:highlight w:val="none"/>
                <w14:textFill>
                  <w14:solidFill>
                    <w14:schemeClr w14:val="tx1"/>
                  </w14:solidFill>
                </w14:textFill>
              </w:rPr>
              <w:t>一般固体废物处置执行《一般工业固体废物贮存和填埋污染控制标准》（GB18599-2020）。</w:t>
            </w:r>
          </w:p>
          <w:p w14:paraId="7021A25A">
            <w:pPr>
              <w:adjustRightInd w:val="0"/>
              <w:snapToGrid w:val="0"/>
              <w:spacing w:line="430" w:lineRule="exact"/>
              <w:ind w:firstLine="420" w:firstLineChars="200"/>
              <w:rPr>
                <w:rFonts w:hint="eastAsia" w:ascii="Times New Roman" w:hAnsi="Times New Roman" w:cs="Times New Roman"/>
                <w:color w:val="000000" w:themeColor="text1"/>
                <w:kern w:val="0"/>
                <w:szCs w:val="21"/>
                <w:highlight w:val="none"/>
                <w:lang w:val="en-US" w:eastAsia="zh-CN"/>
                <w14:textFill>
                  <w14:solidFill>
                    <w14:schemeClr w14:val="tx1"/>
                  </w14:solidFill>
                </w14:textFill>
              </w:rPr>
            </w:pPr>
          </w:p>
          <w:p w14:paraId="7E1A0CB7">
            <w:pPr>
              <w:pStyle w:val="11"/>
              <w:rPr>
                <w:rFonts w:hint="eastAsia"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 xml:space="preserve"> </w:t>
            </w:r>
          </w:p>
          <w:p w14:paraId="6D07D92A">
            <w:pPr>
              <w:pStyle w:val="11"/>
              <w:rPr>
                <w:rFonts w:hint="eastAsia" w:cs="Times New Roman"/>
                <w:color w:val="000000" w:themeColor="text1"/>
                <w:kern w:val="0"/>
                <w:szCs w:val="21"/>
                <w:highlight w:val="none"/>
                <w:lang w:val="en-US" w:eastAsia="zh-CN"/>
                <w14:textFill>
                  <w14:solidFill>
                    <w14:schemeClr w14:val="tx1"/>
                  </w14:solidFill>
                </w14:textFill>
              </w:rPr>
            </w:pPr>
          </w:p>
          <w:p w14:paraId="07D15E10">
            <w:pPr>
              <w:pStyle w:val="11"/>
              <w:rPr>
                <w:rFonts w:hint="eastAsia" w:cs="Times New Roman"/>
                <w:color w:val="000000" w:themeColor="text1"/>
                <w:kern w:val="0"/>
                <w:szCs w:val="21"/>
                <w:highlight w:val="none"/>
                <w:lang w:val="en-US" w:eastAsia="zh-CN"/>
                <w14:textFill>
                  <w14:solidFill>
                    <w14:schemeClr w14:val="tx1"/>
                  </w14:solidFill>
                </w14:textFill>
              </w:rPr>
            </w:pPr>
          </w:p>
          <w:p w14:paraId="2DB4509F">
            <w:pPr>
              <w:pStyle w:val="11"/>
              <w:rPr>
                <w:rFonts w:hint="eastAsia" w:cs="Times New Roman"/>
                <w:color w:val="000000" w:themeColor="text1"/>
                <w:kern w:val="0"/>
                <w:szCs w:val="21"/>
                <w:highlight w:val="none"/>
                <w:lang w:val="en-US" w:eastAsia="zh-CN"/>
                <w14:textFill>
                  <w14:solidFill>
                    <w14:schemeClr w14:val="tx1"/>
                  </w14:solidFill>
                </w14:textFill>
              </w:rPr>
            </w:pPr>
          </w:p>
          <w:p w14:paraId="4F345048">
            <w:pPr>
              <w:pStyle w:val="11"/>
              <w:rPr>
                <w:rFonts w:hint="eastAsia" w:cs="Times New Roman"/>
                <w:color w:val="000000" w:themeColor="text1"/>
                <w:kern w:val="0"/>
                <w:szCs w:val="21"/>
                <w:highlight w:val="none"/>
                <w:lang w:val="en-US" w:eastAsia="zh-CN"/>
                <w14:textFill>
                  <w14:solidFill>
                    <w14:schemeClr w14:val="tx1"/>
                  </w14:solidFill>
                </w14:textFill>
              </w:rPr>
            </w:pPr>
          </w:p>
          <w:p w14:paraId="4B8796DB">
            <w:pPr>
              <w:pStyle w:val="11"/>
              <w:rPr>
                <w:rFonts w:hint="eastAsia" w:cs="Times New Roman"/>
                <w:color w:val="000000" w:themeColor="text1"/>
                <w:kern w:val="0"/>
                <w:szCs w:val="21"/>
                <w:highlight w:val="none"/>
                <w:lang w:val="en-US" w:eastAsia="zh-CN"/>
                <w14:textFill>
                  <w14:solidFill>
                    <w14:schemeClr w14:val="tx1"/>
                  </w14:solidFill>
                </w14:textFill>
              </w:rPr>
            </w:pPr>
          </w:p>
          <w:p w14:paraId="2D319DD5">
            <w:pPr>
              <w:pStyle w:val="11"/>
              <w:rPr>
                <w:rFonts w:hint="eastAsia" w:cs="Times New Roman"/>
                <w:color w:val="000000" w:themeColor="text1"/>
                <w:kern w:val="0"/>
                <w:szCs w:val="21"/>
                <w:highlight w:val="none"/>
                <w:lang w:val="en-US" w:eastAsia="zh-CN"/>
                <w14:textFill>
                  <w14:solidFill>
                    <w14:schemeClr w14:val="tx1"/>
                  </w14:solidFill>
                </w14:textFill>
              </w:rPr>
            </w:pPr>
          </w:p>
          <w:p w14:paraId="79085E84">
            <w:pPr>
              <w:pStyle w:val="11"/>
              <w:rPr>
                <w:rFonts w:hint="eastAsia" w:cs="Times New Roman"/>
                <w:color w:val="000000" w:themeColor="text1"/>
                <w:kern w:val="0"/>
                <w:szCs w:val="21"/>
                <w:highlight w:val="none"/>
                <w:lang w:val="en-US" w:eastAsia="zh-CN"/>
                <w14:textFill>
                  <w14:solidFill>
                    <w14:schemeClr w14:val="tx1"/>
                  </w14:solidFill>
                </w14:textFill>
              </w:rPr>
            </w:pPr>
          </w:p>
          <w:p w14:paraId="7CD3FA78">
            <w:pPr>
              <w:pStyle w:val="11"/>
              <w:rPr>
                <w:rFonts w:hint="eastAsia" w:cs="Times New Roman"/>
                <w:color w:val="000000" w:themeColor="text1"/>
                <w:kern w:val="0"/>
                <w:szCs w:val="21"/>
                <w:highlight w:val="none"/>
                <w:lang w:val="en-US" w:eastAsia="zh-CN"/>
                <w14:textFill>
                  <w14:solidFill>
                    <w14:schemeClr w14:val="tx1"/>
                  </w14:solidFill>
                </w14:textFill>
              </w:rPr>
            </w:pPr>
          </w:p>
          <w:p w14:paraId="457BADAA">
            <w:pPr>
              <w:pStyle w:val="11"/>
              <w:rPr>
                <w:rFonts w:hint="eastAsia" w:cs="Times New Roman"/>
                <w:color w:val="000000" w:themeColor="text1"/>
                <w:kern w:val="0"/>
                <w:szCs w:val="21"/>
                <w:highlight w:val="none"/>
                <w:lang w:val="en-US" w:eastAsia="zh-CN"/>
                <w14:textFill>
                  <w14:solidFill>
                    <w14:schemeClr w14:val="tx1"/>
                  </w14:solidFill>
                </w14:textFill>
              </w:rPr>
            </w:pPr>
          </w:p>
          <w:p w14:paraId="0A25E6E8">
            <w:pPr>
              <w:pStyle w:val="11"/>
              <w:rPr>
                <w:rFonts w:hint="eastAsia" w:cs="Times New Roman"/>
                <w:color w:val="000000" w:themeColor="text1"/>
                <w:kern w:val="0"/>
                <w:szCs w:val="21"/>
                <w:highlight w:val="none"/>
                <w:lang w:val="en-US" w:eastAsia="zh-CN"/>
                <w14:textFill>
                  <w14:solidFill>
                    <w14:schemeClr w14:val="tx1"/>
                  </w14:solidFill>
                </w14:textFill>
              </w:rPr>
            </w:pPr>
          </w:p>
          <w:p w14:paraId="289D78DF">
            <w:pPr>
              <w:pStyle w:val="11"/>
              <w:rPr>
                <w:rFonts w:hint="eastAsia" w:cs="Times New Roman"/>
                <w:color w:val="000000" w:themeColor="text1"/>
                <w:kern w:val="0"/>
                <w:szCs w:val="21"/>
                <w:highlight w:val="none"/>
                <w:lang w:val="en-US" w:eastAsia="zh-CN"/>
                <w14:textFill>
                  <w14:solidFill>
                    <w14:schemeClr w14:val="tx1"/>
                  </w14:solidFill>
                </w14:textFill>
              </w:rPr>
            </w:pPr>
          </w:p>
          <w:p w14:paraId="393C23DB">
            <w:pPr>
              <w:pStyle w:val="11"/>
              <w:rPr>
                <w:rFonts w:hint="eastAsia" w:cs="Times New Roman"/>
                <w:color w:val="000000" w:themeColor="text1"/>
                <w:kern w:val="0"/>
                <w:szCs w:val="21"/>
                <w:highlight w:val="none"/>
                <w:lang w:val="en-US" w:eastAsia="zh-CN"/>
                <w14:textFill>
                  <w14:solidFill>
                    <w14:schemeClr w14:val="tx1"/>
                  </w14:solidFill>
                </w14:textFill>
              </w:rPr>
            </w:pPr>
          </w:p>
          <w:p w14:paraId="317AFC9E">
            <w:pPr>
              <w:pStyle w:val="11"/>
              <w:rPr>
                <w:rFonts w:hint="eastAsia" w:cs="Times New Roman"/>
                <w:color w:val="000000" w:themeColor="text1"/>
                <w:kern w:val="0"/>
                <w:szCs w:val="21"/>
                <w:highlight w:val="none"/>
                <w:lang w:val="en-US" w:eastAsia="zh-CN"/>
                <w14:textFill>
                  <w14:solidFill>
                    <w14:schemeClr w14:val="tx1"/>
                  </w14:solidFill>
                </w14:textFill>
              </w:rPr>
            </w:pPr>
          </w:p>
          <w:p w14:paraId="27A78889">
            <w:pPr>
              <w:pStyle w:val="11"/>
              <w:rPr>
                <w:rFonts w:hint="eastAsia" w:cs="Times New Roman"/>
                <w:color w:val="000000" w:themeColor="text1"/>
                <w:kern w:val="0"/>
                <w:szCs w:val="21"/>
                <w:highlight w:val="none"/>
                <w:lang w:val="en-US" w:eastAsia="zh-CN"/>
                <w14:textFill>
                  <w14:solidFill>
                    <w14:schemeClr w14:val="tx1"/>
                  </w14:solidFill>
                </w14:textFill>
              </w:rPr>
            </w:pPr>
          </w:p>
          <w:p w14:paraId="635BEB22">
            <w:pPr>
              <w:pStyle w:val="11"/>
              <w:rPr>
                <w:rFonts w:hint="eastAsia" w:cs="Times New Roman"/>
                <w:color w:val="000000" w:themeColor="text1"/>
                <w:kern w:val="0"/>
                <w:szCs w:val="21"/>
                <w:highlight w:val="none"/>
                <w:lang w:val="en-US" w:eastAsia="zh-CN"/>
                <w14:textFill>
                  <w14:solidFill>
                    <w14:schemeClr w14:val="tx1"/>
                  </w14:solidFill>
                </w14:textFill>
              </w:rPr>
            </w:pPr>
          </w:p>
          <w:p w14:paraId="010E5C83">
            <w:pPr>
              <w:pStyle w:val="11"/>
              <w:rPr>
                <w:rFonts w:hint="eastAsia" w:cs="Times New Roman"/>
                <w:color w:val="000000" w:themeColor="text1"/>
                <w:kern w:val="0"/>
                <w:szCs w:val="21"/>
                <w:highlight w:val="none"/>
                <w:lang w:val="en-US" w:eastAsia="zh-CN"/>
                <w14:textFill>
                  <w14:solidFill>
                    <w14:schemeClr w14:val="tx1"/>
                  </w14:solidFill>
                </w14:textFill>
              </w:rPr>
            </w:pPr>
          </w:p>
          <w:p w14:paraId="4EF8D614">
            <w:pPr>
              <w:pStyle w:val="11"/>
              <w:rPr>
                <w:rFonts w:hint="eastAsia" w:cs="Times New Roman"/>
                <w:color w:val="000000" w:themeColor="text1"/>
                <w:kern w:val="0"/>
                <w:szCs w:val="21"/>
                <w:highlight w:val="none"/>
                <w:lang w:val="en-US" w:eastAsia="zh-CN"/>
                <w14:textFill>
                  <w14:solidFill>
                    <w14:schemeClr w14:val="tx1"/>
                  </w14:solidFill>
                </w14:textFill>
              </w:rPr>
            </w:pPr>
          </w:p>
          <w:p w14:paraId="04795C22">
            <w:pPr>
              <w:pStyle w:val="11"/>
              <w:rPr>
                <w:rFonts w:hint="eastAsia" w:cs="Times New Roman"/>
                <w:color w:val="000000" w:themeColor="text1"/>
                <w:kern w:val="0"/>
                <w:szCs w:val="21"/>
                <w:highlight w:val="none"/>
                <w:lang w:val="en-US" w:eastAsia="zh-CN"/>
                <w14:textFill>
                  <w14:solidFill>
                    <w14:schemeClr w14:val="tx1"/>
                  </w14:solidFill>
                </w14:textFill>
              </w:rPr>
            </w:pPr>
          </w:p>
          <w:p w14:paraId="50595B6B">
            <w:pPr>
              <w:pStyle w:val="11"/>
              <w:rPr>
                <w:rFonts w:hint="eastAsia" w:cs="Times New Roman"/>
                <w:color w:val="000000" w:themeColor="text1"/>
                <w:kern w:val="0"/>
                <w:szCs w:val="21"/>
                <w:highlight w:val="none"/>
                <w:lang w:val="en-US" w:eastAsia="zh-CN"/>
                <w14:textFill>
                  <w14:solidFill>
                    <w14:schemeClr w14:val="tx1"/>
                  </w14:solidFill>
                </w14:textFill>
              </w:rPr>
            </w:pPr>
          </w:p>
          <w:p w14:paraId="3CD48A1A">
            <w:pPr>
              <w:pStyle w:val="11"/>
              <w:rPr>
                <w:rFonts w:hint="default" w:ascii="Times New Roman" w:hAnsi="Times New Roman" w:cs="Times New Roman"/>
                <w:color w:val="000000" w:themeColor="text1"/>
                <w:kern w:val="0"/>
                <w:szCs w:val="21"/>
                <w:highlight w:val="none"/>
                <w:lang w:val="en-US" w:eastAsia="zh-CN"/>
                <w14:textFill>
                  <w14:solidFill>
                    <w14:schemeClr w14:val="tx1"/>
                  </w14:solidFill>
                </w14:textFill>
              </w:rPr>
            </w:pPr>
          </w:p>
          <w:p w14:paraId="37876C60">
            <w:pPr>
              <w:adjustRightInd w:val="0"/>
              <w:snapToGrid w:val="0"/>
              <w:spacing w:line="430" w:lineRule="exact"/>
              <w:ind w:firstLine="420" w:firstLineChars="200"/>
              <w:rPr>
                <w:rFonts w:hint="default" w:ascii="Times New Roman" w:hAnsi="Times New Roman"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 xml:space="preserve"> </w:t>
            </w:r>
          </w:p>
          <w:p w14:paraId="06A74221">
            <w:pPr>
              <w:adjustRightInd w:val="0"/>
              <w:snapToGrid w:val="0"/>
              <w:spacing w:line="430" w:lineRule="exact"/>
              <w:ind w:firstLine="420" w:firstLineChars="200"/>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 xml:space="preserve"> </w:t>
            </w:r>
          </w:p>
        </w:tc>
      </w:tr>
      <w:tr w14:paraId="70FFC2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58" w:hRule="atLeast"/>
          <w:jc w:val="center"/>
        </w:trPr>
        <w:tc>
          <w:tcPr>
            <w:tcW w:w="800" w:type="dxa"/>
            <w:noWrap w:val="0"/>
            <w:vAlign w:val="center"/>
          </w:tcPr>
          <w:p w14:paraId="563A273A">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总量</w:t>
            </w:r>
          </w:p>
          <w:p w14:paraId="76D37414">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控制</w:t>
            </w:r>
          </w:p>
          <w:p w14:paraId="455E5484">
            <w:pPr>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指标</w:t>
            </w:r>
          </w:p>
        </w:tc>
        <w:tc>
          <w:tcPr>
            <w:tcW w:w="8190" w:type="dxa"/>
            <w:noWrap w:val="0"/>
            <w:vAlign w:val="center"/>
          </w:tcPr>
          <w:p w14:paraId="676E2097">
            <w:pPr>
              <w:shd w:val="clear" w:color="auto" w:fill="auto"/>
              <w:adjustRightInd w:val="0"/>
              <w:snapToGrid w:val="0"/>
              <w:spacing w:line="430" w:lineRule="atLeast"/>
              <w:ind w:firstLine="480" w:firstLineChars="200"/>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依据山西省生态环境厅下发的“关于印发《建设项目主要污染物排放总量指标核定办法》的通知（晋环规﹝2023﹞1号）”，本项目主要排放污染物为颗粒物</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二氧化硫和氮氧化物</w:t>
            </w:r>
            <w:r>
              <w:rPr>
                <w:rFonts w:hint="default" w:ascii="Times New Roman" w:hAnsi="Times New Roman" w:cs="Times New Roman"/>
                <w:color w:val="000000" w:themeColor="text1"/>
                <w:sz w:val="24"/>
                <w:szCs w:val="24"/>
                <w:highlight w:val="none"/>
                <w14:textFill>
                  <w14:solidFill>
                    <w14:schemeClr w14:val="tx1"/>
                  </w14:solidFill>
                </w14:textFill>
              </w:rPr>
              <w:t>，属于山西实施排放总量控制的主要污染物，在环境影响评价文件评估技术阶段，建设单位应按照该办法规定取得主要污染物排放总量指标。</w:t>
            </w:r>
          </w:p>
          <w:p w14:paraId="63FC0C56">
            <w:pPr>
              <w:shd w:val="clear" w:color="auto" w:fill="auto"/>
              <w:adjustRightInd w:val="0"/>
              <w:snapToGrid w:val="0"/>
              <w:spacing w:line="430" w:lineRule="atLeast"/>
              <w:ind w:firstLine="480" w:firstLineChars="200"/>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本项目属于《国民经济行业分类》（GB/T4754）中的电力、燃气及水的生产和供应业中的D4430热力生产和供应项目，因此需要取得主要污染物排放总量指标。</w:t>
            </w:r>
          </w:p>
          <w:p w14:paraId="32DA5EA2">
            <w:pPr>
              <w:shd w:val="clear" w:color="auto" w:fill="auto"/>
              <w:adjustRightInd w:val="0"/>
              <w:snapToGrid w:val="0"/>
              <w:spacing w:line="430" w:lineRule="atLeast"/>
              <w:ind w:firstLine="480" w:firstLineChars="200"/>
              <w:jc w:val="left"/>
              <w:rPr>
                <w:rFonts w:hint="default" w:ascii="Times New Roman" w:hAnsi="Times New Roman" w:cs="Times New Roman"/>
                <w:color w:val="000000" w:themeColor="text1"/>
                <w:kern w:val="0"/>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highlight w:val="none"/>
                <w14:textFill>
                  <w14:solidFill>
                    <w14:schemeClr w14:val="tx1"/>
                  </w14:solidFill>
                </w14:textFill>
              </w:rPr>
              <w:t>根据本项目工程分析，建设单位</w:t>
            </w:r>
            <w:r>
              <w:rPr>
                <w:rFonts w:hint="default" w:ascii="Times New Roman" w:hAnsi="Times New Roman" w:cs="Times New Roman"/>
                <w:color w:val="000000" w:themeColor="text1"/>
                <w:kern w:val="0"/>
                <w:sz w:val="24"/>
                <w:szCs w:val="24"/>
                <w:highlight w:val="none"/>
                <w:lang w:eastAsia="zh-CN"/>
                <w14:textFill>
                  <w14:solidFill>
                    <w14:schemeClr w14:val="tx1"/>
                  </w14:solidFill>
                </w14:textFill>
              </w:rPr>
              <w:t>需要</w:t>
            </w:r>
            <w:r>
              <w:rPr>
                <w:rFonts w:hint="default" w:ascii="Times New Roman" w:hAnsi="Times New Roman" w:cs="Times New Roman"/>
                <w:color w:val="000000" w:themeColor="text1"/>
                <w:kern w:val="0"/>
                <w:sz w:val="24"/>
                <w:szCs w:val="24"/>
                <w:highlight w:val="none"/>
                <w14:textFill>
                  <w14:solidFill>
                    <w14:schemeClr w14:val="tx1"/>
                  </w14:solidFill>
                </w14:textFill>
              </w:rPr>
              <w:t>申请总量控制指标，见表3-</w:t>
            </w:r>
            <w:r>
              <w:rPr>
                <w:rFonts w:hint="eastAsia" w:cs="Times New Roman"/>
                <w:color w:val="000000" w:themeColor="text1"/>
                <w:kern w:val="0"/>
                <w:sz w:val="24"/>
                <w:szCs w:val="24"/>
                <w:highlight w:val="none"/>
                <w:lang w:val="en-US" w:eastAsia="zh-CN"/>
                <w14:textFill>
                  <w14:solidFill>
                    <w14:schemeClr w14:val="tx1"/>
                  </w14:solidFill>
                </w14:textFill>
              </w:rPr>
              <w:t>8</w:t>
            </w:r>
            <w:r>
              <w:rPr>
                <w:rFonts w:hint="default" w:ascii="Times New Roman" w:hAnsi="Times New Roman" w:cs="Times New Roman"/>
                <w:color w:val="000000" w:themeColor="text1"/>
                <w:kern w:val="0"/>
                <w:sz w:val="24"/>
                <w:szCs w:val="24"/>
                <w:highlight w:val="none"/>
                <w14:textFill>
                  <w14:solidFill>
                    <w14:schemeClr w14:val="tx1"/>
                  </w14:solidFill>
                </w14:textFill>
              </w:rPr>
              <w:t>。</w:t>
            </w:r>
          </w:p>
          <w:p w14:paraId="02704193">
            <w:pPr>
              <w:shd w:val="clear" w:color="auto" w:fill="auto"/>
              <w:adjustRightInd w:val="0"/>
              <w:snapToGrid w:val="0"/>
              <w:spacing w:line="430" w:lineRule="atLeast"/>
              <w:ind w:firstLine="422" w:firstLineChars="20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14:textFill>
                  <w14:solidFill>
                    <w14:schemeClr w14:val="tx1"/>
                  </w14:solidFill>
                </w14:textFill>
              </w:rPr>
              <w:t>表3-</w:t>
            </w:r>
            <w:r>
              <w:rPr>
                <w:rFonts w:hint="eastAsia" w:cs="Times New Roman"/>
                <w:b/>
                <w:bCs/>
                <w:color w:val="000000" w:themeColor="text1"/>
                <w:kern w:val="0"/>
                <w:szCs w:val="21"/>
                <w:highlight w:val="none"/>
                <w:lang w:val="en-US" w:eastAsia="zh-CN"/>
                <w14:textFill>
                  <w14:solidFill>
                    <w14:schemeClr w14:val="tx1"/>
                  </w14:solidFill>
                </w14:textFill>
              </w:rPr>
              <w:t>8</w:t>
            </w:r>
            <w:r>
              <w:rPr>
                <w:rFonts w:hint="default" w:ascii="Times New Roman" w:hAnsi="Times New Roman" w:cs="Times New Roman"/>
                <w:b/>
                <w:bCs/>
                <w:color w:val="000000" w:themeColor="text1"/>
                <w:kern w:val="0"/>
                <w:szCs w:val="21"/>
                <w:highlight w:val="none"/>
                <w14:textFill>
                  <w14:solidFill>
                    <w14:schemeClr w14:val="tx1"/>
                  </w14:solidFill>
                </w14:textFill>
              </w:rPr>
              <w:t xml:space="preserve"> 污染物排放总量核定表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20"/>
              <w:gridCol w:w="2092"/>
              <w:gridCol w:w="2046"/>
              <w:gridCol w:w="1961"/>
            </w:tblGrid>
            <w:tr w14:paraId="34A99A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7" w:type="pct"/>
                  <w:noWrap w:val="0"/>
                  <w:vAlign w:val="center"/>
                </w:tcPr>
                <w:p w14:paraId="4FE549E6">
                  <w:pPr>
                    <w:shd w:val="clear" w:color="auto" w:fill="auto"/>
                    <w:adjustRightInd w:val="0"/>
                    <w:snapToGrid w:val="0"/>
                    <w:jc w:val="center"/>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14:textFill>
                        <w14:solidFill>
                          <w14:schemeClr w14:val="tx1"/>
                        </w14:solidFill>
                      </w14:textFill>
                    </w:rPr>
                    <w:t>项目</w:t>
                  </w:r>
                </w:p>
              </w:tc>
              <w:tc>
                <w:tcPr>
                  <w:tcW w:w="1304" w:type="pct"/>
                  <w:noWrap w:val="0"/>
                  <w:vAlign w:val="center"/>
                </w:tcPr>
                <w:p w14:paraId="4295A655">
                  <w:pPr>
                    <w:shd w:val="clear" w:color="auto" w:fill="auto"/>
                    <w:adjustRightInd w:val="0"/>
                    <w:snapToGrid w:val="0"/>
                    <w:jc w:val="center"/>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14:textFill>
                        <w14:solidFill>
                          <w14:schemeClr w14:val="tx1"/>
                        </w14:solidFill>
                      </w14:textFill>
                    </w:rPr>
                    <w:t>NO</w:t>
                  </w:r>
                  <w:r>
                    <w:rPr>
                      <w:rFonts w:hint="default" w:ascii="Times New Roman" w:hAnsi="Times New Roman" w:cs="Times New Roman"/>
                      <w:b/>
                      <w:bCs/>
                      <w:color w:val="000000" w:themeColor="text1"/>
                      <w:kern w:val="0"/>
                      <w:szCs w:val="21"/>
                      <w:highlight w:val="none"/>
                      <w:vertAlign w:val="subscript"/>
                      <w14:textFill>
                        <w14:solidFill>
                          <w14:schemeClr w14:val="tx1"/>
                        </w14:solidFill>
                      </w14:textFill>
                    </w:rPr>
                    <w:t>X</w:t>
                  </w:r>
                </w:p>
              </w:tc>
              <w:tc>
                <w:tcPr>
                  <w:tcW w:w="1275" w:type="pct"/>
                  <w:noWrap w:val="0"/>
                  <w:vAlign w:val="center"/>
                </w:tcPr>
                <w:p w14:paraId="6FE68E6E">
                  <w:pPr>
                    <w:shd w:val="clear" w:color="auto" w:fill="auto"/>
                    <w:adjustRightInd w:val="0"/>
                    <w:snapToGrid w:val="0"/>
                    <w:jc w:val="center"/>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14:textFill>
                        <w14:solidFill>
                          <w14:schemeClr w14:val="tx1"/>
                        </w14:solidFill>
                      </w14:textFill>
                    </w:rPr>
                    <w:t>SO</w:t>
                  </w:r>
                  <w:r>
                    <w:rPr>
                      <w:rFonts w:hint="default" w:ascii="Times New Roman" w:hAnsi="Times New Roman" w:cs="Times New Roman"/>
                      <w:b/>
                      <w:bCs/>
                      <w:color w:val="000000" w:themeColor="text1"/>
                      <w:kern w:val="0"/>
                      <w:szCs w:val="21"/>
                      <w:highlight w:val="none"/>
                      <w:vertAlign w:val="subscript"/>
                      <w14:textFill>
                        <w14:solidFill>
                          <w14:schemeClr w14:val="tx1"/>
                        </w14:solidFill>
                      </w14:textFill>
                    </w:rPr>
                    <w:t>2</w:t>
                  </w:r>
                </w:p>
              </w:tc>
              <w:tc>
                <w:tcPr>
                  <w:tcW w:w="1222" w:type="pct"/>
                  <w:noWrap w:val="0"/>
                  <w:vAlign w:val="center"/>
                </w:tcPr>
                <w:p w14:paraId="439E149F">
                  <w:pPr>
                    <w:shd w:val="clear" w:color="auto" w:fill="auto"/>
                    <w:adjustRightInd w:val="0"/>
                    <w:snapToGrid w:val="0"/>
                    <w:jc w:val="center"/>
                    <w:rPr>
                      <w:rFonts w:hint="default" w:ascii="Times New Roman" w:hAnsi="Times New Roman" w:eastAsia="宋体" w:cs="Times New Roman"/>
                      <w:b/>
                      <w:bCs/>
                      <w:color w:val="000000" w:themeColor="text1"/>
                      <w:kern w:val="0"/>
                      <w:szCs w:val="21"/>
                      <w:highlight w:val="none"/>
                      <w:lang w:eastAsia="zh-CN"/>
                      <w14:textFill>
                        <w14:solidFill>
                          <w14:schemeClr w14:val="tx1"/>
                        </w14:solidFill>
                      </w14:textFill>
                    </w:rPr>
                  </w:pPr>
                  <w:r>
                    <w:rPr>
                      <w:rFonts w:hint="default" w:ascii="Times New Roman" w:hAnsi="Times New Roman" w:cs="Times New Roman"/>
                      <w:b/>
                      <w:bCs/>
                      <w:color w:val="000000" w:themeColor="text1"/>
                      <w:kern w:val="0"/>
                      <w:szCs w:val="21"/>
                      <w:highlight w:val="none"/>
                      <w:lang w:val="en-US" w:eastAsia="zh-CN"/>
                      <w14:textFill>
                        <w14:solidFill>
                          <w14:schemeClr w14:val="tx1"/>
                        </w14:solidFill>
                      </w14:textFill>
                    </w:rPr>
                    <w:t>颗粒物</w:t>
                  </w:r>
                </w:p>
              </w:tc>
            </w:tr>
            <w:tr w14:paraId="4ACB13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7" w:type="pct"/>
                  <w:noWrap w:val="0"/>
                  <w:vAlign w:val="center"/>
                </w:tcPr>
                <w:p w14:paraId="73504EB5">
                  <w:pPr>
                    <w:shd w:val="clear" w:color="auto" w:fill="auto"/>
                    <w:adjustRightInd w:val="0"/>
                    <w:snapToGri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拟申请总量(t/a)</w:t>
                  </w:r>
                </w:p>
              </w:tc>
              <w:tc>
                <w:tcPr>
                  <w:tcW w:w="2092" w:type="dxa"/>
                  <w:noWrap w:val="0"/>
                  <w:vAlign w:val="center"/>
                </w:tcPr>
                <w:p w14:paraId="2F87D48F">
                  <w:pPr>
                    <w:shd w:val="clear" w:color="auto" w:fill="auto"/>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0.60</w:t>
                  </w:r>
                </w:p>
              </w:tc>
              <w:tc>
                <w:tcPr>
                  <w:tcW w:w="2046" w:type="dxa"/>
                  <w:noWrap w:val="0"/>
                  <w:vAlign w:val="center"/>
                </w:tcPr>
                <w:p w14:paraId="7A895E55">
                  <w:pPr>
                    <w:shd w:val="clear" w:color="auto" w:fill="auto"/>
                    <w:adjustRightInd w:val="0"/>
                    <w:snapToGri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r>
                    <w:rPr>
                      <w:rFonts w:hint="eastAsia" w:cs="Times New Roman"/>
                      <w:color w:val="000000" w:themeColor="text1"/>
                      <w:highlight w:val="none"/>
                      <w:lang w:val="en-US" w:eastAsia="zh-CN"/>
                      <w14:textFill>
                        <w14:solidFill>
                          <w14:schemeClr w14:val="tx1"/>
                        </w14:solidFill>
                      </w14:textFill>
                    </w:rPr>
                    <w:t>33</w:t>
                  </w:r>
                </w:p>
              </w:tc>
              <w:tc>
                <w:tcPr>
                  <w:tcW w:w="1961" w:type="dxa"/>
                  <w:noWrap w:val="0"/>
                  <w:vAlign w:val="center"/>
                </w:tcPr>
                <w:p w14:paraId="6182C8F5">
                  <w:pPr>
                    <w:shd w:val="clear" w:color="auto" w:fill="auto"/>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0.</w:t>
                  </w:r>
                  <w:r>
                    <w:rPr>
                      <w:rFonts w:hint="eastAsia" w:cs="Times New Roman"/>
                      <w:color w:val="000000" w:themeColor="text1"/>
                      <w:kern w:val="0"/>
                      <w:szCs w:val="21"/>
                      <w:highlight w:val="none"/>
                      <w:lang w:val="en-US" w:eastAsia="zh-CN"/>
                      <w14:textFill>
                        <w14:solidFill>
                          <w14:schemeClr w14:val="tx1"/>
                        </w14:solidFill>
                      </w14:textFill>
                    </w:rPr>
                    <w:t>01</w:t>
                  </w:r>
                </w:p>
              </w:tc>
            </w:tr>
          </w:tbl>
          <w:p w14:paraId="446AB2BD">
            <w:pPr>
              <w:pStyle w:val="15"/>
              <w:keepNext w:val="0"/>
              <w:keepLines w:val="0"/>
              <w:pageBreakBefore w:val="0"/>
              <w:widowControl w:val="0"/>
              <w:kinsoku/>
              <w:wordWrap/>
              <w:overflowPunct/>
              <w:topLinePunct w:val="0"/>
              <w:autoSpaceDE/>
              <w:autoSpaceDN/>
              <w:bidi w:val="0"/>
              <w:adjustRightInd/>
              <w:snapToGrid w:val="0"/>
              <w:spacing w:line="460" w:lineRule="exact"/>
              <w:ind w:firstLine="512"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34" w:name="OLE_LINK37"/>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依据吕环函〔2014〕39号《关于核定方山县庞泉工贸有限公司扩建庞泉矿山机械厂项目污染物排放总量控制指标的函》的总量控制指标：颗粒物2.97t/a、二氧化硫4.12t/a、氮氧化物5.82t/a，包括燃气锅炉、切割、焊接、打磨的颗粒物排放量；COD0.25t/a、NH</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-N0.04t/a；依据方环函</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〔2021〕2号</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《关于山西庞泉重型机械制造有限公司除锈及喷漆生产线建设项目污染物排放总量控制指标的核定意见》的总量控制指标：颗粒物 0.99t/a。</w:t>
            </w:r>
          </w:p>
          <w:p w14:paraId="5FEED133">
            <w:pPr>
              <w:pStyle w:val="15"/>
              <w:keepNext w:val="0"/>
              <w:keepLines w:val="0"/>
              <w:pageBreakBefore w:val="0"/>
              <w:widowControl w:val="0"/>
              <w:kinsoku/>
              <w:wordWrap/>
              <w:overflowPunct/>
              <w:topLinePunct w:val="0"/>
              <w:autoSpaceDE/>
              <w:autoSpaceDN/>
              <w:bidi w:val="0"/>
              <w:adjustRightInd/>
              <w:snapToGrid w:val="0"/>
              <w:spacing w:line="460" w:lineRule="exact"/>
              <w:ind w:firstLine="512"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山西庞泉重型机械制造有限公司扩建矿山机械厂项目竣工环境保护验收监测期间，有组织废气实测排放总量指标为：颗粒物0.226t/a（含原有燃气锅炉排放量0.117t/a）、二氧化硫未检出不计算总量、氮氧化物</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0.1.08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t/a（含原有燃气锅炉排放量</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1.08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t/a）；一期矿用产品加工建设项目颗粒物排放量为0.138 t/a，两期工程合计0.364 t/a；山西庞泉重型机械制造有限公司除锈及喷漆生产线建设项目竣工环境保护验收监测期间，有组织废气实测排放总量指标为：颗粒物0.371t/a、非甲烷总烃 0.0164t/a。</w:t>
            </w:r>
          </w:p>
          <w:p w14:paraId="09AA23F5">
            <w:pPr>
              <w:pStyle w:val="15"/>
              <w:keepNext w:val="0"/>
              <w:keepLines w:val="0"/>
              <w:pageBreakBefore w:val="0"/>
              <w:widowControl w:val="0"/>
              <w:kinsoku/>
              <w:wordWrap/>
              <w:overflowPunct/>
              <w:topLinePunct w:val="0"/>
              <w:autoSpaceDE/>
              <w:autoSpaceDN/>
              <w:bidi w:val="0"/>
              <w:adjustRightInd/>
              <w:snapToGrid w:val="0"/>
              <w:spacing w:line="460" w:lineRule="exact"/>
              <w:ind w:firstLine="512"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通过计算，山西庞泉重型机械制造有限公司目前的余量分别是颗粒物3.48t/a、二氧化硫4.12t/a、氮氧化物5.82t/a，且本公司已进行排污许可证登记，登记编号为91141128762454578H001X，未许可量。</w:t>
            </w:r>
          </w:p>
          <w:p w14:paraId="0F22DC90">
            <w:pPr>
              <w:pStyle w:val="15"/>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改造后本项目的污染物排放总量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均在原环评申请总量的范围内</w:t>
            </w: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故本项目无需申请总量</w:t>
            </w: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w:t>
            </w:r>
            <w:bookmarkEnd w:id="34"/>
          </w:p>
          <w:p w14:paraId="550DDC60">
            <w:pPr>
              <w:pStyle w:val="15"/>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p>
          <w:p w14:paraId="59E4A2F1">
            <w:pPr>
              <w:pStyle w:val="15"/>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p>
          <w:p w14:paraId="5A237081">
            <w:pPr>
              <w:pStyle w:val="15"/>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p>
          <w:p w14:paraId="680BE5CB">
            <w:pPr>
              <w:pStyle w:val="15"/>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p>
          <w:p w14:paraId="647C62BA">
            <w:pPr>
              <w:pStyle w:val="15"/>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p>
          <w:p w14:paraId="1F6C3FEF">
            <w:pPr>
              <w:pStyle w:val="15"/>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p>
          <w:p w14:paraId="513ED61F">
            <w:pPr>
              <w:pStyle w:val="15"/>
              <w:keepNext w:val="0"/>
              <w:keepLines w:val="0"/>
              <w:pageBreakBefore w:val="0"/>
              <w:widowControl w:val="0"/>
              <w:kinsoku/>
              <w:wordWrap/>
              <w:overflowPunct/>
              <w:topLinePunct w:val="0"/>
              <w:autoSpaceDE/>
              <w:autoSpaceDN/>
              <w:bidi w:val="0"/>
              <w:adjustRightInd/>
              <w:snapToGrid w:val="0"/>
              <w:spacing w:line="460" w:lineRule="exact"/>
              <w:ind w:left="0" w:leftChars="0" w:firstLine="0" w:firstLineChars="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p>
          <w:p w14:paraId="4FA1A51D">
            <w:pPr>
              <w:pStyle w:val="15"/>
              <w:keepNext w:val="0"/>
              <w:keepLines w:val="0"/>
              <w:pageBreakBefore w:val="0"/>
              <w:widowControl w:val="0"/>
              <w:kinsoku/>
              <w:wordWrap/>
              <w:overflowPunct/>
              <w:topLinePunct w:val="0"/>
              <w:autoSpaceDE/>
              <w:autoSpaceDN/>
              <w:bidi w:val="0"/>
              <w:adjustRightInd/>
              <w:snapToGrid w:val="0"/>
              <w:spacing w:line="460" w:lineRule="exact"/>
              <w:ind w:left="0" w:leftChars="0" w:firstLine="0" w:firstLineChars="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p>
          <w:p w14:paraId="52115575">
            <w:pPr>
              <w:pStyle w:val="15"/>
              <w:keepNext w:val="0"/>
              <w:keepLines w:val="0"/>
              <w:pageBreakBefore w:val="0"/>
              <w:widowControl w:val="0"/>
              <w:kinsoku/>
              <w:wordWrap/>
              <w:overflowPunct/>
              <w:topLinePunct w:val="0"/>
              <w:autoSpaceDE/>
              <w:autoSpaceDN/>
              <w:bidi w:val="0"/>
              <w:adjustRightInd/>
              <w:snapToGrid w:val="0"/>
              <w:spacing w:line="460" w:lineRule="exact"/>
              <w:ind w:left="0" w:leftChars="0" w:firstLine="0" w:firstLineChars="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p>
          <w:p w14:paraId="606483C3">
            <w:pPr>
              <w:pStyle w:val="15"/>
              <w:keepNext w:val="0"/>
              <w:keepLines w:val="0"/>
              <w:pageBreakBefore w:val="0"/>
              <w:widowControl w:val="0"/>
              <w:kinsoku/>
              <w:wordWrap/>
              <w:overflowPunct/>
              <w:topLinePunct w:val="0"/>
              <w:autoSpaceDE/>
              <w:autoSpaceDN/>
              <w:bidi w:val="0"/>
              <w:adjustRightInd/>
              <w:snapToGrid w:val="0"/>
              <w:spacing w:line="460" w:lineRule="exact"/>
              <w:ind w:left="0" w:leftChars="0" w:firstLine="0" w:firstLineChars="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p>
          <w:p w14:paraId="498B1632">
            <w:pPr>
              <w:pStyle w:val="15"/>
              <w:keepNext w:val="0"/>
              <w:keepLines w:val="0"/>
              <w:pageBreakBefore w:val="0"/>
              <w:widowControl w:val="0"/>
              <w:kinsoku/>
              <w:wordWrap/>
              <w:overflowPunct/>
              <w:topLinePunct w:val="0"/>
              <w:autoSpaceDE/>
              <w:autoSpaceDN/>
              <w:bidi w:val="0"/>
              <w:adjustRightInd/>
              <w:snapToGrid w:val="0"/>
              <w:spacing w:line="460" w:lineRule="exact"/>
              <w:ind w:left="0" w:leftChars="0" w:firstLine="0" w:firstLineChars="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p>
          <w:p w14:paraId="036D288D">
            <w:pPr>
              <w:pStyle w:val="15"/>
              <w:keepNext w:val="0"/>
              <w:keepLines w:val="0"/>
              <w:pageBreakBefore w:val="0"/>
              <w:widowControl w:val="0"/>
              <w:kinsoku/>
              <w:wordWrap/>
              <w:overflowPunct/>
              <w:topLinePunct w:val="0"/>
              <w:autoSpaceDE/>
              <w:autoSpaceDN/>
              <w:bidi w:val="0"/>
              <w:adjustRightInd/>
              <w:snapToGrid w:val="0"/>
              <w:spacing w:line="460" w:lineRule="exact"/>
              <w:ind w:left="0" w:leftChars="0" w:firstLine="0" w:firstLineChars="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p>
          <w:p w14:paraId="0597D8B7">
            <w:pPr>
              <w:pStyle w:val="15"/>
              <w:keepNext w:val="0"/>
              <w:keepLines w:val="0"/>
              <w:pageBreakBefore w:val="0"/>
              <w:widowControl w:val="0"/>
              <w:kinsoku/>
              <w:wordWrap/>
              <w:overflowPunct/>
              <w:topLinePunct w:val="0"/>
              <w:autoSpaceDE/>
              <w:autoSpaceDN/>
              <w:bidi w:val="0"/>
              <w:adjustRightInd/>
              <w:snapToGrid w:val="0"/>
              <w:spacing w:line="460" w:lineRule="exact"/>
              <w:ind w:left="0" w:leftChars="0" w:firstLine="0" w:firstLineChars="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p>
          <w:p w14:paraId="0E1F0FC6">
            <w:pPr>
              <w:pStyle w:val="15"/>
              <w:keepNext w:val="0"/>
              <w:keepLines w:val="0"/>
              <w:pageBreakBefore w:val="0"/>
              <w:widowControl w:val="0"/>
              <w:kinsoku/>
              <w:wordWrap/>
              <w:overflowPunct/>
              <w:topLinePunct w:val="0"/>
              <w:autoSpaceDE/>
              <w:autoSpaceDN/>
              <w:bidi w:val="0"/>
              <w:adjustRightInd/>
              <w:snapToGrid w:val="0"/>
              <w:spacing w:line="460" w:lineRule="exact"/>
              <w:ind w:left="0" w:leftChars="0" w:firstLine="0" w:firstLineChars="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p>
          <w:p w14:paraId="5FCB0894">
            <w:pPr>
              <w:pStyle w:val="15"/>
              <w:keepNext w:val="0"/>
              <w:keepLines w:val="0"/>
              <w:pageBreakBefore w:val="0"/>
              <w:widowControl w:val="0"/>
              <w:kinsoku/>
              <w:wordWrap/>
              <w:overflowPunct/>
              <w:topLinePunct w:val="0"/>
              <w:autoSpaceDE/>
              <w:autoSpaceDN/>
              <w:bidi w:val="0"/>
              <w:adjustRightInd/>
              <w:snapToGrid w:val="0"/>
              <w:spacing w:line="460" w:lineRule="exact"/>
              <w:ind w:left="0" w:leftChars="0" w:firstLine="0" w:firstLineChars="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p>
          <w:p w14:paraId="33736A6D">
            <w:pPr>
              <w:pStyle w:val="15"/>
              <w:keepNext w:val="0"/>
              <w:keepLines w:val="0"/>
              <w:pageBreakBefore w:val="0"/>
              <w:widowControl w:val="0"/>
              <w:kinsoku/>
              <w:wordWrap/>
              <w:overflowPunct/>
              <w:topLinePunct w:val="0"/>
              <w:autoSpaceDE/>
              <w:autoSpaceDN/>
              <w:bidi w:val="0"/>
              <w:adjustRightInd/>
              <w:snapToGrid w:val="0"/>
              <w:spacing w:line="460" w:lineRule="exact"/>
              <w:ind w:left="0" w:leftChars="0" w:firstLine="0" w:firstLineChars="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p>
          <w:p w14:paraId="31F8D46C">
            <w:pPr>
              <w:pStyle w:val="15"/>
              <w:keepNext w:val="0"/>
              <w:keepLines w:val="0"/>
              <w:pageBreakBefore w:val="0"/>
              <w:widowControl w:val="0"/>
              <w:kinsoku/>
              <w:wordWrap/>
              <w:overflowPunct/>
              <w:topLinePunct w:val="0"/>
              <w:autoSpaceDE/>
              <w:autoSpaceDN/>
              <w:bidi w:val="0"/>
              <w:adjustRightInd/>
              <w:snapToGrid w:val="0"/>
              <w:spacing w:line="460" w:lineRule="exact"/>
              <w:ind w:left="0" w:leftChars="0" w:firstLine="0" w:firstLineChars="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p>
          <w:p w14:paraId="489AF35B">
            <w:pPr>
              <w:pStyle w:val="15"/>
              <w:keepNext w:val="0"/>
              <w:keepLines w:val="0"/>
              <w:pageBreakBefore w:val="0"/>
              <w:widowControl w:val="0"/>
              <w:kinsoku/>
              <w:wordWrap/>
              <w:overflowPunct/>
              <w:topLinePunct w:val="0"/>
              <w:autoSpaceDE/>
              <w:autoSpaceDN/>
              <w:bidi w:val="0"/>
              <w:adjustRightInd/>
              <w:snapToGrid w:val="0"/>
              <w:spacing w:line="460" w:lineRule="exact"/>
              <w:ind w:left="0" w:leftChars="0" w:firstLine="0" w:firstLineChars="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p>
          <w:p w14:paraId="275A9C79">
            <w:pPr>
              <w:pStyle w:val="15"/>
              <w:keepNext w:val="0"/>
              <w:keepLines w:val="0"/>
              <w:pageBreakBefore w:val="0"/>
              <w:widowControl w:val="0"/>
              <w:kinsoku/>
              <w:wordWrap/>
              <w:overflowPunct/>
              <w:topLinePunct w:val="0"/>
              <w:autoSpaceDE/>
              <w:autoSpaceDN/>
              <w:bidi w:val="0"/>
              <w:adjustRightInd/>
              <w:snapToGrid w:val="0"/>
              <w:spacing w:line="460" w:lineRule="exact"/>
              <w:ind w:left="0" w:leftChars="0" w:firstLine="0" w:firstLineChars="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p>
          <w:p w14:paraId="595153FA">
            <w:pPr>
              <w:pStyle w:val="15"/>
              <w:keepNext w:val="0"/>
              <w:keepLines w:val="0"/>
              <w:pageBreakBefore w:val="0"/>
              <w:widowControl w:val="0"/>
              <w:kinsoku/>
              <w:wordWrap/>
              <w:overflowPunct/>
              <w:topLinePunct w:val="0"/>
              <w:autoSpaceDE/>
              <w:autoSpaceDN/>
              <w:bidi w:val="0"/>
              <w:adjustRightInd/>
              <w:snapToGrid w:val="0"/>
              <w:spacing w:line="460" w:lineRule="exact"/>
              <w:ind w:left="0" w:leftChars="0" w:firstLine="0" w:firstLineChars="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p>
          <w:p w14:paraId="6D337E21">
            <w:pPr>
              <w:pStyle w:val="15"/>
              <w:keepNext w:val="0"/>
              <w:keepLines w:val="0"/>
              <w:pageBreakBefore w:val="0"/>
              <w:widowControl w:val="0"/>
              <w:kinsoku/>
              <w:wordWrap/>
              <w:overflowPunct/>
              <w:topLinePunct w:val="0"/>
              <w:autoSpaceDE/>
              <w:autoSpaceDN/>
              <w:bidi w:val="0"/>
              <w:adjustRightInd/>
              <w:snapToGrid w:val="0"/>
              <w:spacing w:line="460" w:lineRule="exact"/>
              <w:ind w:left="0" w:leftChars="0" w:firstLine="0" w:firstLineChars="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p>
          <w:p w14:paraId="03935CCB">
            <w:pPr>
              <w:pStyle w:val="15"/>
              <w:keepNext w:val="0"/>
              <w:keepLines w:val="0"/>
              <w:pageBreakBefore w:val="0"/>
              <w:widowControl w:val="0"/>
              <w:kinsoku/>
              <w:wordWrap/>
              <w:overflowPunct/>
              <w:topLinePunct w:val="0"/>
              <w:autoSpaceDE/>
              <w:autoSpaceDN/>
              <w:bidi w:val="0"/>
              <w:adjustRightInd/>
              <w:snapToGrid w:val="0"/>
              <w:spacing w:line="460" w:lineRule="exact"/>
              <w:ind w:left="0" w:leftChars="0" w:firstLine="0" w:firstLineChars="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p>
          <w:p w14:paraId="71C611EC">
            <w:pPr>
              <w:pStyle w:val="15"/>
              <w:keepNext w:val="0"/>
              <w:keepLines w:val="0"/>
              <w:pageBreakBefore w:val="0"/>
              <w:widowControl w:val="0"/>
              <w:kinsoku/>
              <w:wordWrap/>
              <w:overflowPunct/>
              <w:topLinePunct w:val="0"/>
              <w:autoSpaceDE/>
              <w:autoSpaceDN/>
              <w:bidi w:val="0"/>
              <w:adjustRightInd/>
              <w:snapToGrid w:val="0"/>
              <w:spacing w:line="460" w:lineRule="exact"/>
              <w:ind w:left="0" w:leftChars="0" w:firstLine="0" w:firstLineChars="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p>
          <w:p w14:paraId="423B7EC6">
            <w:pPr>
              <w:pStyle w:val="15"/>
              <w:keepNext w:val="0"/>
              <w:keepLines w:val="0"/>
              <w:pageBreakBefore w:val="0"/>
              <w:widowControl w:val="0"/>
              <w:kinsoku/>
              <w:wordWrap/>
              <w:overflowPunct/>
              <w:topLinePunct w:val="0"/>
              <w:autoSpaceDE/>
              <w:autoSpaceDN/>
              <w:bidi w:val="0"/>
              <w:adjustRightInd/>
              <w:snapToGrid w:val="0"/>
              <w:spacing w:line="460" w:lineRule="exact"/>
              <w:ind w:left="0" w:leftChars="0" w:firstLine="0" w:firstLineChars="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p>
          <w:p w14:paraId="1944C305">
            <w:pPr>
              <w:pStyle w:val="15"/>
              <w:keepNext w:val="0"/>
              <w:keepLines w:val="0"/>
              <w:pageBreakBefore w:val="0"/>
              <w:widowControl w:val="0"/>
              <w:kinsoku/>
              <w:wordWrap/>
              <w:overflowPunct/>
              <w:topLinePunct w:val="0"/>
              <w:autoSpaceDE/>
              <w:autoSpaceDN/>
              <w:bidi w:val="0"/>
              <w:adjustRightInd/>
              <w:snapToGrid w:val="0"/>
              <w:spacing w:line="460" w:lineRule="exact"/>
              <w:ind w:left="0" w:leftChars="0" w:firstLine="0" w:firstLineChars="0"/>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p>
        </w:tc>
      </w:tr>
    </w:tbl>
    <w:p w14:paraId="42CC259E">
      <w:pPr>
        <w:pStyle w:val="23"/>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sz w:val="36"/>
          <w:szCs w:val="36"/>
          <w:highlight w:val="none"/>
          <w14:textFill>
            <w14:solidFill>
              <w14:schemeClr w14:val="tx1"/>
            </w14:solidFill>
          </w14:textFill>
        </w:rPr>
        <w:br w:type="page"/>
      </w: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四、主要环境影响和保护措施</w:t>
      </w:r>
    </w:p>
    <w:tbl>
      <w:tblPr>
        <w:tblStyle w:val="29"/>
        <w:tblW w:w="570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7"/>
        <w:gridCol w:w="9673"/>
      </w:tblGrid>
      <w:tr w14:paraId="52BC96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3" w:hRule="atLeast"/>
          <w:jc w:val="center"/>
        </w:trPr>
        <w:tc>
          <w:tcPr>
            <w:tcW w:w="277" w:type="pct"/>
            <w:noWrap w:val="0"/>
            <w:tcMar>
              <w:left w:w="28" w:type="dxa"/>
              <w:right w:w="28" w:type="dxa"/>
            </w:tcMar>
            <w:vAlign w:val="center"/>
          </w:tcPr>
          <w:p w14:paraId="37C97F5F">
            <w:pPr>
              <w:pStyle w:val="23"/>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施工</w:t>
            </w:r>
          </w:p>
          <w:p w14:paraId="4BA4DD4F">
            <w:pPr>
              <w:pStyle w:val="23"/>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期环</w:t>
            </w:r>
          </w:p>
          <w:p w14:paraId="6D814150">
            <w:pPr>
              <w:pStyle w:val="23"/>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境保</w:t>
            </w:r>
          </w:p>
          <w:p w14:paraId="427BE927">
            <w:pPr>
              <w:pStyle w:val="23"/>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护措</w:t>
            </w:r>
          </w:p>
          <w:p w14:paraId="5400E787">
            <w:pPr>
              <w:pStyle w:val="23"/>
              <w:adjustRightInd w:val="0"/>
              <w:snapToGrid w:val="0"/>
              <w:spacing w:before="0" w:beforeAutospacing="0" w:after="0" w:afterAutospacing="0"/>
              <w:jc w:val="center"/>
              <w:rPr>
                <w:rFonts w:hint="default" w:ascii="Times New Roman" w:hAnsi="Times New Roman" w:cs="Times New Roman"/>
                <w:bCs/>
                <w:color w:val="000000" w:themeColor="text1"/>
                <w:kern w:val="2"/>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施</w:t>
            </w:r>
          </w:p>
        </w:tc>
        <w:tc>
          <w:tcPr>
            <w:tcW w:w="4722" w:type="pct"/>
            <w:noWrap w:val="0"/>
            <w:vAlign w:val="center"/>
          </w:tcPr>
          <w:p w14:paraId="1C4F0513">
            <w:pPr>
              <w:spacing w:line="430" w:lineRule="exact"/>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本项目施工内容主要为</w:t>
            </w:r>
            <w:r>
              <w:rPr>
                <w:rFonts w:hint="default" w:ascii="Times New Roman" w:hAnsi="Times New Roman" w:cs="Times New Roman"/>
                <w:color w:val="000000" w:themeColor="text1"/>
                <w:sz w:val="24"/>
                <w:szCs w:val="24"/>
                <w:highlight w:val="none"/>
                <w:lang w:eastAsia="zh-CN"/>
                <w14:textFill>
                  <w14:solidFill>
                    <w14:schemeClr w14:val="tx1"/>
                  </w14:solidFill>
                </w14:textFill>
              </w:rPr>
              <w:t>拆除燃气</w:t>
            </w:r>
            <w:r>
              <w:rPr>
                <w:rFonts w:hint="default" w:ascii="Times New Roman" w:hAnsi="Times New Roman" w:cs="Times New Roman"/>
                <w:color w:val="000000" w:themeColor="text1"/>
                <w:sz w:val="24"/>
                <w:szCs w:val="24"/>
                <w:highlight w:val="none"/>
                <w14:textFill>
                  <w14:solidFill>
                    <w14:schemeClr w14:val="tx1"/>
                  </w14:solidFill>
                </w14:textFill>
              </w:rPr>
              <w:t>锅炉</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改</w:t>
            </w:r>
            <w:r>
              <w:rPr>
                <w:rFonts w:hint="eastAsia" w:cs="Times New Roman"/>
                <w:color w:val="000000" w:themeColor="text1"/>
                <w:sz w:val="24"/>
                <w:szCs w:val="24"/>
                <w:highlight w:val="none"/>
                <w:lang w:val="en-US" w:eastAsia="zh-CN"/>
                <w14:textFill>
                  <w14:solidFill>
                    <w14:schemeClr w14:val="tx1"/>
                  </w14:solidFill>
                </w14:textFill>
              </w:rPr>
              <w:t>造生物质成型燃料专用锅炉</w:t>
            </w:r>
            <w:r>
              <w:rPr>
                <w:rFonts w:hint="default" w:ascii="Times New Roman" w:hAnsi="Times New Roman" w:cs="Times New Roman"/>
                <w:color w:val="000000" w:themeColor="text1"/>
                <w:sz w:val="24"/>
                <w:szCs w:val="24"/>
                <w:highlight w:val="none"/>
                <w14:textFill>
                  <w14:solidFill>
                    <w14:schemeClr w14:val="tx1"/>
                  </w14:solidFill>
                </w14:textFill>
              </w:rPr>
              <w:t>。</w:t>
            </w:r>
          </w:p>
          <w:p w14:paraId="0EFCF2F5">
            <w:pPr>
              <w:spacing w:line="430" w:lineRule="exact"/>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本项目为</w:t>
            </w:r>
            <w:r>
              <w:rPr>
                <w:rFonts w:hint="default" w:ascii="Times New Roman" w:hAnsi="Times New Roman" w:cs="Times New Roman"/>
                <w:color w:val="000000" w:themeColor="text1"/>
                <w:sz w:val="24"/>
                <w:szCs w:val="24"/>
                <w:highlight w:val="none"/>
                <w:lang w:eastAsia="zh-CN"/>
                <w14:textFill>
                  <w14:solidFill>
                    <w14:schemeClr w14:val="tx1"/>
                  </w14:solidFill>
                </w14:textFill>
              </w:rPr>
              <w:t>利用现有锅炉房进行建设</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后续作业为</w:t>
            </w:r>
            <w:r>
              <w:rPr>
                <w:rFonts w:hint="default" w:ascii="Times New Roman" w:hAnsi="Times New Roman" w:cs="Times New Roman"/>
                <w:color w:val="000000" w:themeColor="text1"/>
                <w:sz w:val="24"/>
                <w:szCs w:val="24"/>
                <w:highlight w:val="none"/>
                <w14:textFill>
                  <w14:solidFill>
                    <w14:schemeClr w14:val="tx1"/>
                  </w14:solidFill>
                </w14:textFill>
              </w:rPr>
              <w:t>相关设备安装、调试，施工期较短，施工期影响主要为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拆除过程中施工机械、运输车辆、</w:t>
            </w:r>
            <w:r>
              <w:rPr>
                <w:rFonts w:hint="default" w:ascii="Times New Roman" w:hAnsi="Times New Roman" w:cs="Times New Roman"/>
                <w:color w:val="000000" w:themeColor="text1"/>
                <w:sz w:val="24"/>
                <w:szCs w:val="24"/>
                <w:highlight w:val="none"/>
                <w14:textFill>
                  <w14:solidFill>
                    <w14:schemeClr w14:val="tx1"/>
                  </w14:solidFill>
                </w14:textFill>
              </w:rPr>
              <w:t>生产设备运输及安装产生的噪声和固体废物，对外环境影响不大。</w:t>
            </w:r>
          </w:p>
          <w:p w14:paraId="4368C5FD">
            <w:pPr>
              <w:spacing w:line="430" w:lineRule="exact"/>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sz w:val="24"/>
                <w:szCs w:val="24"/>
                <w:highlight w:val="none"/>
                <w14:textFill>
                  <w14:solidFill>
                    <w14:schemeClr w14:val="tx1"/>
                  </w14:solidFill>
                </w14:textFill>
              </w:rPr>
              <w:t>施工期声环境保护措施</w:t>
            </w:r>
          </w:p>
          <w:p w14:paraId="44A0739E">
            <w:pPr>
              <w:spacing w:line="430" w:lineRule="exact"/>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本项目施工期的主要噪声源为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施工机械、</w:t>
            </w:r>
            <w:r>
              <w:rPr>
                <w:rFonts w:hint="default" w:ascii="Times New Roman" w:hAnsi="Times New Roman" w:cs="Times New Roman"/>
                <w:color w:val="000000" w:themeColor="text1"/>
                <w:sz w:val="24"/>
                <w:szCs w:val="24"/>
                <w:highlight w:val="none"/>
                <w14:textFill>
                  <w14:solidFill>
                    <w14:schemeClr w14:val="tx1"/>
                  </w14:solidFill>
                </w14:textFill>
              </w:rPr>
              <w:t>运输车辆、机械设备安装产生的噪声，噪声值可达65-100dB(A)。</w:t>
            </w:r>
          </w:p>
          <w:p w14:paraId="19DE0CBA">
            <w:pPr>
              <w:spacing w:line="430" w:lineRule="exact"/>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本环评要求建设单位采取以下防治措施来减轻噪声对周围环境的影响：</w:t>
            </w:r>
          </w:p>
          <w:p w14:paraId="31153BF8">
            <w:pPr>
              <w:spacing w:line="430" w:lineRule="exact"/>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①降低施工</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机械</w:t>
            </w:r>
            <w:r>
              <w:rPr>
                <w:rFonts w:hint="default" w:ascii="Times New Roman" w:hAnsi="Times New Roman" w:cs="Times New Roman"/>
                <w:color w:val="000000" w:themeColor="text1"/>
                <w:sz w:val="24"/>
                <w:szCs w:val="24"/>
                <w:highlight w:val="none"/>
                <w14:textFill>
                  <w14:solidFill>
                    <w14:schemeClr w14:val="tx1"/>
                  </w14:solidFill>
                </w14:textFill>
              </w:rPr>
              <w:t>设备噪声：对机械设备进行维护和保养，使其一直保持良好的状态，减轻因设备运行状态不佳而造成的噪声污染；对动力机械、设备加强检修、养护；</w:t>
            </w:r>
          </w:p>
          <w:p w14:paraId="6334A9FE">
            <w:pPr>
              <w:spacing w:line="430" w:lineRule="exact"/>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②按规定操作机械设备，模板、支架装卸过程中，尽量减少碰撞声音；</w:t>
            </w:r>
          </w:p>
          <w:p w14:paraId="11CDBEE0">
            <w:pPr>
              <w:spacing w:line="430" w:lineRule="exact"/>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③合理安排施工时段，禁止中午12:00~14:00及夜间22:00~次日7:00之间施工，减少施工噪声对环境的影响。</w:t>
            </w:r>
          </w:p>
          <w:p w14:paraId="074F6A12">
            <w:pPr>
              <w:spacing w:line="430" w:lineRule="exact"/>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在采取以上噪声防治措施后，可有效降低施工噪声对周围环境的影响。</w:t>
            </w:r>
          </w:p>
          <w:p w14:paraId="038F3495">
            <w:pPr>
              <w:spacing w:line="430" w:lineRule="exact"/>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b/>
                <w:bCs/>
                <w:color w:val="000000" w:themeColor="text1"/>
                <w:sz w:val="24"/>
                <w:szCs w:val="24"/>
                <w:highlight w:val="none"/>
                <w14:textFill>
                  <w14:solidFill>
                    <w14:schemeClr w14:val="tx1"/>
                  </w14:solidFill>
                </w14:textFill>
              </w:rPr>
              <w:t>施工期固体废物保护措施</w:t>
            </w:r>
          </w:p>
          <w:p w14:paraId="3C95E0FA">
            <w:pPr>
              <w:spacing w:line="430" w:lineRule="exact"/>
              <w:ind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本项目施工期固体废物主要为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建筑垃圾及</w:t>
            </w:r>
            <w:r>
              <w:rPr>
                <w:rFonts w:hint="default" w:ascii="Times New Roman" w:hAnsi="Times New Roman" w:cs="Times New Roman"/>
                <w:color w:val="000000" w:themeColor="text1"/>
                <w:sz w:val="24"/>
                <w:szCs w:val="24"/>
                <w:highlight w:val="none"/>
                <w14:textFill>
                  <w14:solidFill>
                    <w14:schemeClr w14:val="tx1"/>
                  </w14:solidFill>
                </w14:textFill>
              </w:rPr>
              <w:t>锅炉等设备安装废弃的材料。本环评要求加强施工排污管理，施工中的</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建筑垃圾、</w:t>
            </w:r>
            <w:r>
              <w:rPr>
                <w:rFonts w:hint="default" w:ascii="Times New Roman" w:hAnsi="Times New Roman" w:cs="Times New Roman"/>
                <w:color w:val="000000" w:themeColor="text1"/>
                <w:sz w:val="24"/>
                <w:szCs w:val="24"/>
                <w:highlight w:val="none"/>
                <w14:textFill>
                  <w14:solidFill>
                    <w14:schemeClr w14:val="tx1"/>
                  </w14:solidFill>
                </w14:textFill>
              </w:rPr>
              <w:t>废材料，及时清运至指定地点处理。</w:t>
            </w:r>
          </w:p>
        </w:tc>
      </w:tr>
      <w:tr w14:paraId="1545D2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0" w:hRule="atLeast"/>
          <w:jc w:val="center"/>
        </w:trPr>
        <w:tc>
          <w:tcPr>
            <w:tcW w:w="277" w:type="pct"/>
            <w:noWrap w:val="0"/>
            <w:tcMar>
              <w:left w:w="28" w:type="dxa"/>
              <w:right w:w="28" w:type="dxa"/>
            </w:tcMar>
            <w:vAlign w:val="center"/>
          </w:tcPr>
          <w:p w14:paraId="439A3FE2">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运营</w:t>
            </w:r>
          </w:p>
          <w:p w14:paraId="25B525B7">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期环</w:t>
            </w:r>
          </w:p>
          <w:p w14:paraId="0AACC4E1">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境影</w:t>
            </w:r>
          </w:p>
          <w:p w14:paraId="5E1067AF">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响和</w:t>
            </w:r>
          </w:p>
          <w:p w14:paraId="72F76AC7">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保护</w:t>
            </w:r>
          </w:p>
          <w:p w14:paraId="00CEA6C6">
            <w:pPr>
              <w:adjustRightInd w:val="0"/>
              <w:snapToGrid w:val="0"/>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措施</w:t>
            </w:r>
          </w:p>
        </w:tc>
        <w:tc>
          <w:tcPr>
            <w:tcW w:w="4722" w:type="pct"/>
            <w:noWrap w:val="0"/>
            <w:vAlign w:val="top"/>
          </w:tcPr>
          <w:p w14:paraId="1A4A8F42">
            <w:pPr>
              <w:adjustRightInd w:val="0"/>
              <w:snapToGrid w:val="0"/>
              <w:spacing w:line="430" w:lineRule="exact"/>
              <w:rPr>
                <w:rFonts w:hint="default" w:ascii="Times New Roman" w:hAnsi="Times New Roman" w:cs="Times New Roman"/>
                <w:b/>
                <w:bCs w:val="0"/>
                <w:color w:val="000000" w:themeColor="text1"/>
                <w:spacing w:val="-10"/>
                <w:sz w:val="24"/>
                <w:szCs w:val="24"/>
                <w:highlight w:val="none"/>
                <w14:textFill>
                  <w14:solidFill>
                    <w14:schemeClr w14:val="tx1"/>
                  </w14:solidFill>
                </w14:textFill>
              </w:rPr>
            </w:pPr>
            <w:r>
              <w:rPr>
                <w:rFonts w:hint="default" w:ascii="Times New Roman" w:hAnsi="Times New Roman" w:cs="Times New Roman"/>
                <w:b/>
                <w:bCs w:val="0"/>
                <w:color w:val="000000" w:themeColor="text1"/>
                <w:spacing w:val="-10"/>
                <w:sz w:val="24"/>
                <w:szCs w:val="24"/>
                <w:highlight w:val="none"/>
                <w14:textFill>
                  <w14:solidFill>
                    <w14:schemeClr w14:val="tx1"/>
                  </w14:solidFill>
                </w14:textFill>
              </w:rPr>
              <w:t>1、废气</w:t>
            </w:r>
          </w:p>
          <w:p w14:paraId="3F8B5B34">
            <w:pPr>
              <w:keepNext w:val="0"/>
              <w:keepLines w:val="0"/>
              <w:pageBreakBefore w:val="0"/>
              <w:widowControl/>
              <w:kinsoku/>
              <w:wordWrap/>
              <w:overflowPunct/>
              <w:topLinePunct w:val="0"/>
              <w:autoSpaceDE/>
              <w:autoSpaceDN/>
              <w:bidi w:val="0"/>
              <w:adjustRightInd w:val="0"/>
              <w:snapToGrid w:val="0"/>
              <w:spacing w:line="43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本项目运营期废气主要为锅炉废气、生物质装卸和储运扬尘、锅炉灰渣储运扬尘。</w:t>
            </w:r>
          </w:p>
          <w:p w14:paraId="0D9CEF07">
            <w:pPr>
              <w:keepNext w:val="0"/>
              <w:keepLines w:val="0"/>
              <w:pageBreakBefore w:val="0"/>
              <w:widowControl/>
              <w:kinsoku/>
              <w:wordWrap/>
              <w:overflowPunct/>
              <w:topLinePunct w:val="0"/>
              <w:autoSpaceDE/>
              <w:autoSpaceDN/>
              <w:bidi w:val="0"/>
              <w:adjustRightInd w:val="0"/>
              <w:snapToGrid w:val="0"/>
              <w:spacing w:line="43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本项目产生的废气对大气环境影响分析详见大气专项报告。</w:t>
            </w:r>
          </w:p>
          <w:p w14:paraId="09E7423B">
            <w:pPr>
              <w:keepNext w:val="0"/>
              <w:keepLines w:val="0"/>
              <w:pageBreakBefore w:val="0"/>
              <w:widowControl/>
              <w:kinsoku/>
              <w:wordWrap/>
              <w:overflowPunct/>
              <w:topLinePunct w:val="0"/>
              <w:autoSpaceDE/>
              <w:autoSpaceDN/>
              <w:bidi w:val="0"/>
              <w:adjustRightInd w:val="0"/>
              <w:snapToGrid w:val="0"/>
              <w:spacing w:line="43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（1）根据大气环境影响预测，项目污染物颗粒物、SO</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、NO</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X</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、汞及其化合物到达厂界和环境敏感点落地浓度值及其贡献值均小于10%评价标准值，对周围环境空气和附近居民造成的影响较小，因此大气环境功能不会因项目的建设而发生改变。</w:t>
            </w:r>
          </w:p>
          <w:p w14:paraId="0382B191">
            <w:pPr>
              <w:keepNext w:val="0"/>
              <w:keepLines w:val="0"/>
              <w:pageBreakBefore w:val="0"/>
              <w:widowControl/>
              <w:kinsoku/>
              <w:wordWrap/>
              <w:overflowPunct/>
              <w:topLinePunct w:val="0"/>
              <w:autoSpaceDE/>
              <w:autoSpaceDN/>
              <w:bidi w:val="0"/>
              <w:adjustRightInd w:val="0"/>
              <w:snapToGrid w:val="0"/>
              <w:spacing w:line="43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（2）根据导则推荐的大气环境防护距离计算公式计算结果可知，项目无需设置大气防护距离，对周围大气环境影响较小。</w:t>
            </w:r>
          </w:p>
          <w:p w14:paraId="0053518D">
            <w:pPr>
              <w:adjustRightInd w:val="0"/>
              <w:snapToGrid w:val="0"/>
              <w:spacing w:line="430" w:lineRule="exact"/>
              <w:rPr>
                <w:rFonts w:hint="default" w:ascii="Times New Roman" w:hAnsi="Times New Roman" w:cs="Times New Roman"/>
                <w:b/>
                <w:bCs w:val="0"/>
                <w:color w:val="000000" w:themeColor="text1"/>
                <w:spacing w:val="-10"/>
                <w:sz w:val="24"/>
                <w:szCs w:val="24"/>
                <w:highlight w:val="none"/>
                <w14:textFill>
                  <w14:solidFill>
                    <w14:schemeClr w14:val="tx1"/>
                  </w14:solidFill>
                </w14:textFill>
              </w:rPr>
            </w:pPr>
            <w:r>
              <w:rPr>
                <w:rFonts w:hint="default" w:ascii="Times New Roman" w:hAnsi="Times New Roman" w:cs="Times New Roman"/>
                <w:b/>
                <w:bCs w:val="0"/>
                <w:color w:val="000000" w:themeColor="text1"/>
                <w:spacing w:val="-10"/>
                <w:sz w:val="24"/>
                <w:szCs w:val="24"/>
                <w:highlight w:val="none"/>
                <w14:textFill>
                  <w14:solidFill>
                    <w14:schemeClr w14:val="tx1"/>
                  </w14:solidFill>
                </w14:textFill>
              </w:rPr>
              <w:t>2、废水</w:t>
            </w:r>
          </w:p>
          <w:p w14:paraId="7BFC0ADA">
            <w:pPr>
              <w:adjustRightInd w:val="0"/>
              <w:snapToGrid w:val="0"/>
              <w:spacing w:line="430" w:lineRule="exact"/>
              <w:ind w:firstLine="440" w:firstLineChars="200"/>
              <w:rPr>
                <w:rFonts w:hint="default"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pPr>
            <w:r>
              <w:rPr>
                <w:rFonts w:hint="default" w:ascii="Times New Roman" w:hAnsi="Times New Roman" w:cs="Times New Roman"/>
                <w:bCs/>
                <w:color w:val="000000" w:themeColor="text1"/>
                <w:spacing w:val="-10"/>
                <w:sz w:val="24"/>
                <w:szCs w:val="24"/>
                <w:highlight w:val="none"/>
                <w14:textFill>
                  <w14:solidFill>
                    <w14:schemeClr w14:val="tx1"/>
                  </w14:solidFill>
                </w14:textFill>
              </w:rPr>
              <w:t>本项目</w:t>
            </w:r>
            <w:r>
              <w:rPr>
                <w:rFonts w:hint="default" w:ascii="Times New Roman" w:hAnsi="Times New Roman" w:cs="Times New Roman"/>
                <w:bCs/>
                <w:color w:val="000000" w:themeColor="text1"/>
                <w:spacing w:val="-10"/>
                <w:sz w:val="24"/>
                <w:szCs w:val="24"/>
                <w:highlight w:val="none"/>
                <w:lang w:val="en-US" w:eastAsia="zh-CN"/>
                <w14:textFill>
                  <w14:solidFill>
                    <w14:schemeClr w14:val="tx1"/>
                  </w14:solidFill>
                </w14:textFill>
              </w:rPr>
              <w:t>不新增员工，无新增生活废水。</w:t>
            </w:r>
          </w:p>
          <w:p w14:paraId="357AB828">
            <w:pPr>
              <w:adjustRightInd w:val="0"/>
              <w:snapToGrid w:val="0"/>
              <w:spacing w:line="430" w:lineRule="exact"/>
              <w:jc w:val="center"/>
              <w:rPr>
                <w:rFonts w:hint="default" w:ascii="Times New Roman" w:hAnsi="Times New Roman" w:cs="Times New Roman"/>
                <w:bCs/>
                <w:color w:val="000000" w:themeColor="text1"/>
                <w:spacing w:val="-10"/>
                <w:szCs w:val="21"/>
                <w:highlight w:val="none"/>
                <w14:textFill>
                  <w14:solidFill>
                    <w14:schemeClr w14:val="tx1"/>
                  </w14:solidFill>
                </w14:textFill>
              </w:rPr>
            </w:pPr>
            <w:r>
              <w:rPr>
                <w:rFonts w:hint="default" w:ascii="Times New Roman" w:hAnsi="Times New Roman" w:cs="Times New Roman"/>
                <w:b/>
                <w:color w:val="000000" w:themeColor="text1"/>
                <w:spacing w:val="-10"/>
                <w:szCs w:val="21"/>
                <w:highlight w:val="none"/>
                <w14:textFill>
                  <w14:solidFill>
                    <w14:schemeClr w14:val="tx1"/>
                  </w14:solidFill>
                </w14:textFill>
              </w:rPr>
              <w:t>表4-</w:t>
            </w:r>
            <w:r>
              <w:rPr>
                <w:rFonts w:hint="default" w:ascii="Times New Roman" w:hAnsi="Times New Roman" w:cs="Times New Roman"/>
                <w:b/>
                <w:color w:val="000000" w:themeColor="text1"/>
                <w:spacing w:val="-10"/>
                <w:szCs w:val="21"/>
                <w:highlight w:val="none"/>
                <w:lang w:val="en-US" w:eastAsia="zh-CN"/>
                <w14:textFill>
                  <w14:solidFill>
                    <w14:schemeClr w14:val="tx1"/>
                  </w14:solidFill>
                </w14:textFill>
              </w:rPr>
              <w:t xml:space="preserve">1  </w:t>
            </w:r>
            <w:r>
              <w:rPr>
                <w:rFonts w:hint="default" w:ascii="Times New Roman" w:hAnsi="Times New Roman" w:cs="Times New Roman"/>
                <w:b/>
                <w:color w:val="000000" w:themeColor="text1"/>
                <w:spacing w:val="-10"/>
                <w:szCs w:val="21"/>
                <w:highlight w:val="none"/>
                <w14:textFill>
                  <w14:solidFill>
                    <w14:schemeClr w14:val="tx1"/>
                  </w14:solidFill>
                </w14:textFill>
              </w:rPr>
              <w:t>本项目废水污染源情况一览表</w:t>
            </w:r>
          </w:p>
          <w:tbl>
            <w:tblPr>
              <w:tblStyle w:val="29"/>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9"/>
              <w:gridCol w:w="777"/>
              <w:gridCol w:w="611"/>
              <w:gridCol w:w="894"/>
              <w:gridCol w:w="926"/>
              <w:gridCol w:w="1080"/>
              <w:gridCol w:w="692"/>
              <w:gridCol w:w="841"/>
              <w:gridCol w:w="820"/>
              <w:gridCol w:w="490"/>
              <w:gridCol w:w="490"/>
              <w:gridCol w:w="948"/>
            </w:tblGrid>
            <w:tr w14:paraId="3FA7A0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0" w:type="pct"/>
                  <w:vMerge w:val="restart"/>
                  <w:noWrap w:val="0"/>
                  <w:vAlign w:val="center"/>
                </w:tcPr>
                <w:p w14:paraId="744E9AF9">
                  <w:pPr>
                    <w:tabs>
                      <w:tab w:val="left" w:pos="2745"/>
                    </w:tabs>
                    <w:spacing w:line="240" w:lineRule="exact"/>
                    <w:jc w:val="center"/>
                    <w:rPr>
                      <w:rFonts w:hint="default" w:ascii="Times New Roman" w:hAnsi="Times New Roman" w:cs="Times New Roman"/>
                      <w:b/>
                      <w:bCs w:val="0"/>
                      <w:color w:val="000000" w:themeColor="text1"/>
                      <w:szCs w:val="21"/>
                      <w:highlight w:val="none"/>
                      <w14:textFill>
                        <w14:solidFill>
                          <w14:schemeClr w14:val="tx1"/>
                        </w14:solidFill>
                      </w14:textFill>
                    </w:rPr>
                  </w:pPr>
                  <w:r>
                    <w:rPr>
                      <w:rFonts w:hint="default" w:ascii="Times New Roman" w:hAnsi="Times New Roman" w:cs="Times New Roman"/>
                      <w:b/>
                      <w:bCs w:val="0"/>
                      <w:color w:val="000000" w:themeColor="text1"/>
                      <w:szCs w:val="21"/>
                      <w:highlight w:val="none"/>
                      <w14:textFill>
                        <w14:solidFill>
                          <w14:schemeClr w14:val="tx1"/>
                        </w14:solidFill>
                      </w14:textFill>
                    </w:rPr>
                    <w:t>污染源</w:t>
                  </w:r>
                </w:p>
              </w:tc>
              <w:tc>
                <w:tcPr>
                  <w:tcW w:w="412" w:type="pct"/>
                  <w:vMerge w:val="restart"/>
                  <w:noWrap w:val="0"/>
                  <w:vAlign w:val="center"/>
                </w:tcPr>
                <w:p w14:paraId="2A41EC1E">
                  <w:pPr>
                    <w:tabs>
                      <w:tab w:val="left" w:pos="2745"/>
                    </w:tabs>
                    <w:spacing w:line="240" w:lineRule="exact"/>
                    <w:jc w:val="center"/>
                    <w:rPr>
                      <w:rFonts w:hint="default" w:ascii="Times New Roman" w:hAnsi="Times New Roman" w:cs="Times New Roman"/>
                      <w:b/>
                      <w:bCs w:val="0"/>
                      <w:color w:val="000000" w:themeColor="text1"/>
                      <w:szCs w:val="21"/>
                      <w:highlight w:val="none"/>
                      <w14:textFill>
                        <w14:solidFill>
                          <w14:schemeClr w14:val="tx1"/>
                        </w14:solidFill>
                      </w14:textFill>
                    </w:rPr>
                  </w:pPr>
                  <w:r>
                    <w:rPr>
                      <w:rFonts w:hint="default" w:ascii="Times New Roman" w:hAnsi="Times New Roman" w:cs="Times New Roman"/>
                      <w:b/>
                      <w:bCs w:val="0"/>
                      <w:color w:val="000000" w:themeColor="text1"/>
                      <w:szCs w:val="21"/>
                      <w:highlight w:val="none"/>
                      <w14:textFill>
                        <w14:solidFill>
                          <w14:schemeClr w14:val="tx1"/>
                        </w14:solidFill>
                      </w14:textFill>
                    </w:rPr>
                    <w:t>污染物</w:t>
                  </w:r>
                </w:p>
              </w:tc>
              <w:tc>
                <w:tcPr>
                  <w:tcW w:w="324" w:type="pct"/>
                  <w:vMerge w:val="restart"/>
                  <w:noWrap w:val="0"/>
                  <w:vAlign w:val="center"/>
                </w:tcPr>
                <w:p w14:paraId="3356D622">
                  <w:pPr>
                    <w:tabs>
                      <w:tab w:val="left" w:pos="2745"/>
                    </w:tabs>
                    <w:spacing w:line="240" w:lineRule="exact"/>
                    <w:jc w:val="center"/>
                    <w:rPr>
                      <w:rFonts w:hint="default" w:ascii="Times New Roman" w:hAnsi="Times New Roman" w:cs="Times New Roman"/>
                      <w:b/>
                      <w:bCs w:val="0"/>
                      <w:color w:val="000000" w:themeColor="text1"/>
                      <w:szCs w:val="21"/>
                      <w:highlight w:val="none"/>
                      <w14:textFill>
                        <w14:solidFill>
                          <w14:schemeClr w14:val="tx1"/>
                        </w14:solidFill>
                      </w14:textFill>
                    </w:rPr>
                  </w:pPr>
                  <w:r>
                    <w:rPr>
                      <w:rFonts w:hint="default" w:ascii="Times New Roman" w:hAnsi="Times New Roman" w:cs="Times New Roman"/>
                      <w:b/>
                      <w:bCs w:val="0"/>
                      <w:color w:val="000000" w:themeColor="text1"/>
                      <w:szCs w:val="21"/>
                      <w:highlight w:val="none"/>
                      <w14:textFill>
                        <w14:solidFill>
                          <w14:schemeClr w14:val="tx1"/>
                        </w14:solidFill>
                      </w14:textFill>
                    </w:rPr>
                    <w:t>废水量(t/a)</w:t>
                  </w:r>
                </w:p>
              </w:tc>
              <w:tc>
                <w:tcPr>
                  <w:tcW w:w="966" w:type="pct"/>
                  <w:gridSpan w:val="2"/>
                  <w:noWrap w:val="0"/>
                  <w:vAlign w:val="center"/>
                </w:tcPr>
                <w:p w14:paraId="0C663C0A">
                  <w:pPr>
                    <w:tabs>
                      <w:tab w:val="left" w:pos="2745"/>
                    </w:tabs>
                    <w:spacing w:line="240" w:lineRule="exact"/>
                    <w:jc w:val="center"/>
                    <w:rPr>
                      <w:rFonts w:hint="default" w:ascii="Times New Roman" w:hAnsi="Times New Roman" w:cs="Times New Roman"/>
                      <w:b/>
                      <w:bCs w:val="0"/>
                      <w:color w:val="000000" w:themeColor="text1"/>
                      <w:szCs w:val="21"/>
                      <w:highlight w:val="none"/>
                      <w14:textFill>
                        <w14:solidFill>
                          <w14:schemeClr w14:val="tx1"/>
                        </w14:solidFill>
                      </w14:textFill>
                    </w:rPr>
                  </w:pPr>
                  <w:r>
                    <w:rPr>
                      <w:rFonts w:hint="default" w:ascii="Times New Roman" w:hAnsi="Times New Roman" w:cs="Times New Roman"/>
                      <w:b/>
                      <w:bCs w:val="0"/>
                      <w:color w:val="000000" w:themeColor="text1"/>
                      <w:szCs w:val="21"/>
                      <w:highlight w:val="none"/>
                      <w14:textFill>
                        <w14:solidFill>
                          <w14:schemeClr w14:val="tx1"/>
                        </w14:solidFill>
                      </w14:textFill>
                    </w:rPr>
                    <w:t>产生情况</w:t>
                  </w:r>
                </w:p>
              </w:tc>
              <w:tc>
                <w:tcPr>
                  <w:tcW w:w="940" w:type="pct"/>
                  <w:gridSpan w:val="2"/>
                  <w:noWrap w:val="0"/>
                  <w:vAlign w:val="center"/>
                </w:tcPr>
                <w:p w14:paraId="024B291D">
                  <w:pPr>
                    <w:tabs>
                      <w:tab w:val="left" w:pos="2745"/>
                    </w:tabs>
                    <w:spacing w:line="240" w:lineRule="exact"/>
                    <w:jc w:val="center"/>
                    <w:rPr>
                      <w:rFonts w:hint="default" w:ascii="Times New Roman" w:hAnsi="Times New Roman" w:cs="Times New Roman"/>
                      <w:b/>
                      <w:bCs w:val="0"/>
                      <w:color w:val="000000" w:themeColor="text1"/>
                      <w:szCs w:val="21"/>
                      <w:highlight w:val="none"/>
                      <w14:textFill>
                        <w14:solidFill>
                          <w14:schemeClr w14:val="tx1"/>
                        </w14:solidFill>
                      </w14:textFill>
                    </w:rPr>
                  </w:pPr>
                  <w:r>
                    <w:rPr>
                      <w:rFonts w:hint="default" w:ascii="Times New Roman" w:hAnsi="Times New Roman" w:cs="Times New Roman"/>
                      <w:b/>
                      <w:bCs w:val="0"/>
                      <w:color w:val="000000" w:themeColor="text1"/>
                      <w:szCs w:val="21"/>
                      <w:highlight w:val="none"/>
                      <w14:textFill>
                        <w14:solidFill>
                          <w14:schemeClr w14:val="tx1"/>
                        </w14:solidFill>
                      </w14:textFill>
                    </w:rPr>
                    <w:t>污染防治</w:t>
                  </w:r>
                </w:p>
                <w:p w14:paraId="41781BB0">
                  <w:pPr>
                    <w:tabs>
                      <w:tab w:val="left" w:pos="2745"/>
                    </w:tabs>
                    <w:spacing w:line="240" w:lineRule="exact"/>
                    <w:jc w:val="center"/>
                    <w:rPr>
                      <w:rFonts w:hint="default" w:ascii="Times New Roman" w:hAnsi="Times New Roman" w:cs="Times New Roman"/>
                      <w:b/>
                      <w:bCs w:val="0"/>
                      <w:color w:val="000000" w:themeColor="text1"/>
                      <w:szCs w:val="21"/>
                      <w:highlight w:val="none"/>
                      <w14:textFill>
                        <w14:solidFill>
                          <w14:schemeClr w14:val="tx1"/>
                        </w14:solidFill>
                      </w14:textFill>
                    </w:rPr>
                  </w:pPr>
                  <w:r>
                    <w:rPr>
                      <w:rFonts w:hint="default" w:ascii="Times New Roman" w:hAnsi="Times New Roman" w:cs="Times New Roman"/>
                      <w:b/>
                      <w:bCs w:val="0"/>
                      <w:color w:val="000000" w:themeColor="text1"/>
                      <w:szCs w:val="21"/>
                      <w:highlight w:val="none"/>
                      <w14:textFill>
                        <w14:solidFill>
                          <w14:schemeClr w14:val="tx1"/>
                        </w14:solidFill>
                      </w14:textFill>
                    </w:rPr>
                    <w:t>措施</w:t>
                  </w:r>
                </w:p>
              </w:tc>
              <w:tc>
                <w:tcPr>
                  <w:tcW w:w="881" w:type="pct"/>
                  <w:gridSpan w:val="2"/>
                  <w:noWrap w:val="0"/>
                  <w:vAlign w:val="center"/>
                </w:tcPr>
                <w:p w14:paraId="12C09F09">
                  <w:pPr>
                    <w:tabs>
                      <w:tab w:val="left" w:pos="2745"/>
                    </w:tabs>
                    <w:spacing w:line="240" w:lineRule="exact"/>
                    <w:jc w:val="center"/>
                    <w:rPr>
                      <w:rFonts w:hint="default" w:ascii="Times New Roman" w:hAnsi="Times New Roman" w:cs="Times New Roman"/>
                      <w:b/>
                      <w:bCs w:val="0"/>
                      <w:color w:val="000000" w:themeColor="text1"/>
                      <w:szCs w:val="21"/>
                      <w:highlight w:val="none"/>
                      <w14:textFill>
                        <w14:solidFill>
                          <w14:schemeClr w14:val="tx1"/>
                        </w14:solidFill>
                      </w14:textFill>
                    </w:rPr>
                  </w:pPr>
                  <w:r>
                    <w:rPr>
                      <w:rFonts w:hint="default" w:ascii="Times New Roman" w:hAnsi="Times New Roman" w:cs="Times New Roman"/>
                      <w:b/>
                      <w:bCs w:val="0"/>
                      <w:color w:val="000000" w:themeColor="text1"/>
                      <w:szCs w:val="21"/>
                      <w:highlight w:val="none"/>
                      <w14:textFill>
                        <w14:solidFill>
                          <w14:schemeClr w14:val="tx1"/>
                        </w14:solidFill>
                      </w14:textFill>
                    </w:rPr>
                    <w:t>排放情况</w:t>
                  </w:r>
                </w:p>
              </w:tc>
              <w:tc>
                <w:tcPr>
                  <w:tcW w:w="260" w:type="pct"/>
                  <w:vMerge w:val="restart"/>
                  <w:noWrap w:val="0"/>
                  <w:vAlign w:val="center"/>
                </w:tcPr>
                <w:p w14:paraId="2701670E">
                  <w:pPr>
                    <w:tabs>
                      <w:tab w:val="left" w:pos="2745"/>
                    </w:tabs>
                    <w:spacing w:line="240" w:lineRule="exact"/>
                    <w:jc w:val="center"/>
                    <w:rPr>
                      <w:rFonts w:hint="default" w:ascii="Times New Roman" w:hAnsi="Times New Roman" w:cs="Times New Roman"/>
                      <w:b/>
                      <w:bCs w:val="0"/>
                      <w:color w:val="000000" w:themeColor="text1"/>
                      <w:szCs w:val="21"/>
                      <w:highlight w:val="none"/>
                      <w14:textFill>
                        <w14:solidFill>
                          <w14:schemeClr w14:val="tx1"/>
                        </w14:solidFill>
                      </w14:textFill>
                    </w:rPr>
                  </w:pPr>
                  <w:r>
                    <w:rPr>
                      <w:rFonts w:hint="default" w:ascii="Times New Roman" w:hAnsi="Times New Roman" w:cs="Times New Roman"/>
                      <w:b/>
                      <w:bCs w:val="0"/>
                      <w:color w:val="000000" w:themeColor="text1"/>
                      <w:szCs w:val="21"/>
                      <w:highlight w:val="none"/>
                      <w14:textFill>
                        <w14:solidFill>
                          <w14:schemeClr w14:val="tx1"/>
                        </w14:solidFill>
                      </w14:textFill>
                    </w:rPr>
                    <w:t>排放方式</w:t>
                  </w:r>
                </w:p>
              </w:tc>
              <w:tc>
                <w:tcPr>
                  <w:tcW w:w="260" w:type="pct"/>
                  <w:vMerge w:val="restart"/>
                  <w:noWrap w:val="0"/>
                  <w:vAlign w:val="center"/>
                </w:tcPr>
                <w:p w14:paraId="05248039">
                  <w:pPr>
                    <w:tabs>
                      <w:tab w:val="left" w:pos="2745"/>
                    </w:tabs>
                    <w:spacing w:line="240" w:lineRule="exact"/>
                    <w:jc w:val="center"/>
                    <w:rPr>
                      <w:rFonts w:hint="default" w:ascii="Times New Roman" w:hAnsi="Times New Roman" w:cs="Times New Roman"/>
                      <w:b/>
                      <w:bCs w:val="0"/>
                      <w:color w:val="000000" w:themeColor="text1"/>
                      <w:szCs w:val="21"/>
                      <w:highlight w:val="none"/>
                      <w14:textFill>
                        <w14:solidFill>
                          <w14:schemeClr w14:val="tx1"/>
                        </w14:solidFill>
                      </w14:textFill>
                    </w:rPr>
                  </w:pPr>
                  <w:r>
                    <w:rPr>
                      <w:rFonts w:hint="default" w:ascii="Times New Roman" w:hAnsi="Times New Roman" w:cs="Times New Roman"/>
                      <w:b/>
                      <w:bCs w:val="0"/>
                      <w:color w:val="000000" w:themeColor="text1"/>
                      <w:szCs w:val="21"/>
                      <w:highlight w:val="none"/>
                      <w14:textFill>
                        <w14:solidFill>
                          <w14:schemeClr w14:val="tx1"/>
                        </w14:solidFill>
                      </w14:textFill>
                    </w:rPr>
                    <w:t>排放</w:t>
                  </w:r>
                </w:p>
                <w:p w14:paraId="492979B5">
                  <w:pPr>
                    <w:tabs>
                      <w:tab w:val="left" w:pos="2745"/>
                    </w:tabs>
                    <w:spacing w:line="240" w:lineRule="exact"/>
                    <w:jc w:val="center"/>
                    <w:rPr>
                      <w:rFonts w:hint="default" w:ascii="Times New Roman" w:hAnsi="Times New Roman" w:cs="Times New Roman"/>
                      <w:b/>
                      <w:bCs w:val="0"/>
                      <w:color w:val="000000" w:themeColor="text1"/>
                      <w:szCs w:val="21"/>
                      <w:highlight w:val="none"/>
                      <w14:textFill>
                        <w14:solidFill>
                          <w14:schemeClr w14:val="tx1"/>
                        </w14:solidFill>
                      </w14:textFill>
                    </w:rPr>
                  </w:pPr>
                  <w:r>
                    <w:rPr>
                      <w:rFonts w:hint="default" w:ascii="Times New Roman" w:hAnsi="Times New Roman" w:cs="Times New Roman"/>
                      <w:b/>
                      <w:bCs w:val="0"/>
                      <w:color w:val="000000" w:themeColor="text1"/>
                      <w:szCs w:val="21"/>
                      <w:highlight w:val="none"/>
                      <w14:textFill>
                        <w14:solidFill>
                          <w14:schemeClr w14:val="tx1"/>
                        </w14:solidFill>
                      </w14:textFill>
                    </w:rPr>
                    <w:t>去向</w:t>
                  </w:r>
                </w:p>
              </w:tc>
              <w:tc>
                <w:tcPr>
                  <w:tcW w:w="503" w:type="pct"/>
                  <w:vMerge w:val="restart"/>
                  <w:noWrap w:val="0"/>
                  <w:vAlign w:val="center"/>
                </w:tcPr>
                <w:p w14:paraId="68154143">
                  <w:pPr>
                    <w:tabs>
                      <w:tab w:val="left" w:pos="2745"/>
                    </w:tabs>
                    <w:spacing w:line="240" w:lineRule="exact"/>
                    <w:jc w:val="center"/>
                    <w:rPr>
                      <w:rFonts w:hint="default" w:ascii="Times New Roman" w:hAnsi="Times New Roman" w:cs="Times New Roman"/>
                      <w:b/>
                      <w:bCs w:val="0"/>
                      <w:color w:val="000000" w:themeColor="text1"/>
                      <w:szCs w:val="21"/>
                      <w:highlight w:val="none"/>
                      <w14:textFill>
                        <w14:solidFill>
                          <w14:schemeClr w14:val="tx1"/>
                        </w14:solidFill>
                      </w14:textFill>
                    </w:rPr>
                  </w:pPr>
                  <w:r>
                    <w:rPr>
                      <w:rFonts w:hint="default" w:ascii="Times New Roman" w:hAnsi="Times New Roman" w:cs="Times New Roman"/>
                      <w:b/>
                      <w:bCs w:val="0"/>
                      <w:color w:val="000000" w:themeColor="text1"/>
                      <w:szCs w:val="21"/>
                      <w:highlight w:val="none"/>
                      <w14:textFill>
                        <w14:solidFill>
                          <w14:schemeClr w14:val="tx1"/>
                        </w14:solidFill>
                      </w14:textFill>
                    </w:rPr>
                    <w:t>排放标准(mg/L)</w:t>
                  </w:r>
                </w:p>
              </w:tc>
            </w:tr>
            <w:tr w14:paraId="07A40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0" w:type="pct"/>
                  <w:vMerge w:val="continue"/>
                  <w:noWrap w:val="0"/>
                  <w:vAlign w:val="center"/>
                </w:tcPr>
                <w:p w14:paraId="1E812BE4">
                  <w:pPr>
                    <w:widowControl/>
                    <w:jc w:val="center"/>
                    <w:rPr>
                      <w:rFonts w:hint="default" w:ascii="Times New Roman" w:hAnsi="Times New Roman" w:cs="Times New Roman"/>
                      <w:bCs/>
                      <w:color w:val="000000" w:themeColor="text1"/>
                      <w:szCs w:val="21"/>
                      <w:highlight w:val="none"/>
                      <w14:textFill>
                        <w14:solidFill>
                          <w14:schemeClr w14:val="tx1"/>
                        </w14:solidFill>
                      </w14:textFill>
                    </w:rPr>
                  </w:pPr>
                </w:p>
              </w:tc>
              <w:tc>
                <w:tcPr>
                  <w:tcW w:w="412" w:type="pct"/>
                  <w:vMerge w:val="continue"/>
                  <w:noWrap w:val="0"/>
                  <w:vAlign w:val="center"/>
                </w:tcPr>
                <w:p w14:paraId="04399246">
                  <w:pPr>
                    <w:widowControl/>
                    <w:jc w:val="center"/>
                    <w:rPr>
                      <w:rFonts w:hint="default" w:ascii="Times New Roman" w:hAnsi="Times New Roman" w:cs="Times New Roman"/>
                      <w:bCs/>
                      <w:color w:val="000000" w:themeColor="text1"/>
                      <w:szCs w:val="21"/>
                      <w:highlight w:val="none"/>
                      <w14:textFill>
                        <w14:solidFill>
                          <w14:schemeClr w14:val="tx1"/>
                        </w14:solidFill>
                      </w14:textFill>
                    </w:rPr>
                  </w:pPr>
                </w:p>
              </w:tc>
              <w:tc>
                <w:tcPr>
                  <w:tcW w:w="324" w:type="pct"/>
                  <w:vMerge w:val="continue"/>
                  <w:noWrap w:val="0"/>
                  <w:vAlign w:val="center"/>
                </w:tcPr>
                <w:p w14:paraId="1FC80375">
                  <w:pPr>
                    <w:widowControl/>
                    <w:jc w:val="center"/>
                    <w:rPr>
                      <w:rFonts w:hint="default" w:ascii="Times New Roman" w:hAnsi="Times New Roman" w:cs="Times New Roman"/>
                      <w:bCs/>
                      <w:color w:val="000000" w:themeColor="text1"/>
                      <w:szCs w:val="21"/>
                      <w:highlight w:val="none"/>
                      <w14:textFill>
                        <w14:solidFill>
                          <w14:schemeClr w14:val="tx1"/>
                        </w14:solidFill>
                      </w14:textFill>
                    </w:rPr>
                  </w:pPr>
                </w:p>
              </w:tc>
              <w:tc>
                <w:tcPr>
                  <w:tcW w:w="474" w:type="pct"/>
                  <w:noWrap w:val="0"/>
                  <w:vAlign w:val="center"/>
                </w:tcPr>
                <w:p w14:paraId="602AED2C">
                  <w:pPr>
                    <w:tabs>
                      <w:tab w:val="left" w:pos="2745"/>
                    </w:tabs>
                    <w:spacing w:line="240" w:lineRule="exact"/>
                    <w:jc w:val="center"/>
                    <w:rPr>
                      <w:rFonts w:hint="default" w:ascii="Times New Roman" w:hAnsi="Times New Roman" w:cs="Times New Roman"/>
                      <w:b/>
                      <w:bCs w:val="0"/>
                      <w:color w:val="000000" w:themeColor="text1"/>
                      <w:szCs w:val="21"/>
                      <w:highlight w:val="none"/>
                      <w14:textFill>
                        <w14:solidFill>
                          <w14:schemeClr w14:val="tx1"/>
                        </w14:solidFill>
                      </w14:textFill>
                    </w:rPr>
                  </w:pPr>
                  <w:r>
                    <w:rPr>
                      <w:rFonts w:hint="default" w:ascii="Times New Roman" w:hAnsi="Times New Roman" w:cs="Times New Roman"/>
                      <w:b/>
                      <w:bCs w:val="0"/>
                      <w:color w:val="000000" w:themeColor="text1"/>
                      <w:szCs w:val="21"/>
                      <w:highlight w:val="none"/>
                      <w14:textFill>
                        <w14:solidFill>
                          <w14:schemeClr w14:val="tx1"/>
                        </w14:solidFill>
                      </w14:textFill>
                    </w:rPr>
                    <w:t>浓度(mg/L)</w:t>
                  </w:r>
                </w:p>
              </w:tc>
              <w:tc>
                <w:tcPr>
                  <w:tcW w:w="491" w:type="pct"/>
                  <w:noWrap w:val="0"/>
                  <w:vAlign w:val="center"/>
                </w:tcPr>
                <w:p w14:paraId="17B2ECB3">
                  <w:pPr>
                    <w:tabs>
                      <w:tab w:val="left" w:pos="2745"/>
                    </w:tabs>
                    <w:spacing w:line="240" w:lineRule="exact"/>
                    <w:jc w:val="center"/>
                    <w:rPr>
                      <w:rFonts w:hint="default" w:ascii="Times New Roman" w:hAnsi="Times New Roman" w:cs="Times New Roman"/>
                      <w:b/>
                      <w:bCs w:val="0"/>
                      <w:color w:val="000000" w:themeColor="text1"/>
                      <w:szCs w:val="21"/>
                      <w:highlight w:val="none"/>
                      <w14:textFill>
                        <w14:solidFill>
                          <w14:schemeClr w14:val="tx1"/>
                        </w14:solidFill>
                      </w14:textFill>
                    </w:rPr>
                  </w:pPr>
                  <w:r>
                    <w:rPr>
                      <w:rFonts w:hint="default" w:ascii="Times New Roman" w:hAnsi="Times New Roman" w:cs="Times New Roman"/>
                      <w:b/>
                      <w:bCs w:val="0"/>
                      <w:color w:val="000000" w:themeColor="text1"/>
                      <w:szCs w:val="21"/>
                      <w:highlight w:val="none"/>
                      <w14:textFill>
                        <w14:solidFill>
                          <w14:schemeClr w14:val="tx1"/>
                        </w14:solidFill>
                      </w14:textFill>
                    </w:rPr>
                    <w:t>产生量</w:t>
                  </w:r>
                </w:p>
                <w:p w14:paraId="587E8A1C">
                  <w:pPr>
                    <w:tabs>
                      <w:tab w:val="left" w:pos="2745"/>
                    </w:tabs>
                    <w:spacing w:line="240" w:lineRule="exact"/>
                    <w:jc w:val="center"/>
                    <w:rPr>
                      <w:rFonts w:hint="default" w:ascii="Times New Roman" w:hAnsi="Times New Roman" w:cs="Times New Roman"/>
                      <w:b/>
                      <w:bCs w:val="0"/>
                      <w:color w:val="000000" w:themeColor="text1"/>
                      <w:szCs w:val="21"/>
                      <w:highlight w:val="none"/>
                      <w14:textFill>
                        <w14:solidFill>
                          <w14:schemeClr w14:val="tx1"/>
                        </w14:solidFill>
                      </w14:textFill>
                    </w:rPr>
                  </w:pPr>
                  <w:r>
                    <w:rPr>
                      <w:rFonts w:hint="default" w:ascii="Times New Roman" w:hAnsi="Times New Roman" w:cs="Times New Roman"/>
                      <w:b/>
                      <w:bCs w:val="0"/>
                      <w:color w:val="000000" w:themeColor="text1"/>
                      <w:szCs w:val="21"/>
                      <w:highlight w:val="none"/>
                      <w14:textFill>
                        <w14:solidFill>
                          <w14:schemeClr w14:val="tx1"/>
                        </w14:solidFill>
                      </w14:textFill>
                    </w:rPr>
                    <w:t>（t/a）</w:t>
                  </w:r>
                </w:p>
              </w:tc>
              <w:tc>
                <w:tcPr>
                  <w:tcW w:w="573" w:type="pct"/>
                  <w:noWrap w:val="0"/>
                  <w:vAlign w:val="center"/>
                </w:tcPr>
                <w:p w14:paraId="3BACBF19">
                  <w:pPr>
                    <w:tabs>
                      <w:tab w:val="left" w:pos="2745"/>
                    </w:tabs>
                    <w:spacing w:line="240" w:lineRule="exact"/>
                    <w:jc w:val="center"/>
                    <w:rPr>
                      <w:rFonts w:hint="default" w:ascii="Times New Roman" w:hAnsi="Times New Roman" w:cs="Times New Roman"/>
                      <w:b/>
                      <w:bCs w:val="0"/>
                      <w:color w:val="000000" w:themeColor="text1"/>
                      <w:szCs w:val="21"/>
                      <w:highlight w:val="none"/>
                      <w14:textFill>
                        <w14:solidFill>
                          <w14:schemeClr w14:val="tx1"/>
                        </w14:solidFill>
                      </w14:textFill>
                    </w:rPr>
                  </w:pPr>
                  <w:r>
                    <w:rPr>
                      <w:rFonts w:hint="default" w:ascii="Times New Roman" w:hAnsi="Times New Roman" w:cs="Times New Roman"/>
                      <w:b/>
                      <w:bCs w:val="0"/>
                      <w:color w:val="000000" w:themeColor="text1"/>
                      <w:szCs w:val="21"/>
                      <w:highlight w:val="none"/>
                      <w14:textFill>
                        <w14:solidFill>
                          <w14:schemeClr w14:val="tx1"/>
                        </w14:solidFill>
                      </w14:textFill>
                    </w:rPr>
                    <w:t>治理工艺及效率</w:t>
                  </w:r>
                </w:p>
              </w:tc>
              <w:tc>
                <w:tcPr>
                  <w:tcW w:w="367" w:type="pct"/>
                  <w:noWrap w:val="0"/>
                  <w:vAlign w:val="center"/>
                </w:tcPr>
                <w:p w14:paraId="06252395">
                  <w:pPr>
                    <w:tabs>
                      <w:tab w:val="left" w:pos="2745"/>
                    </w:tabs>
                    <w:spacing w:line="240" w:lineRule="exact"/>
                    <w:jc w:val="center"/>
                    <w:rPr>
                      <w:rFonts w:hint="default" w:ascii="Times New Roman" w:hAnsi="Times New Roman" w:cs="Times New Roman"/>
                      <w:b/>
                      <w:bCs w:val="0"/>
                      <w:color w:val="000000" w:themeColor="text1"/>
                      <w:szCs w:val="21"/>
                      <w:highlight w:val="none"/>
                      <w14:textFill>
                        <w14:solidFill>
                          <w14:schemeClr w14:val="tx1"/>
                        </w14:solidFill>
                      </w14:textFill>
                    </w:rPr>
                  </w:pPr>
                  <w:r>
                    <w:rPr>
                      <w:rFonts w:hint="default" w:ascii="Times New Roman" w:hAnsi="Times New Roman" w:cs="Times New Roman"/>
                      <w:b/>
                      <w:bCs w:val="0"/>
                      <w:color w:val="000000" w:themeColor="text1"/>
                      <w:szCs w:val="21"/>
                      <w:highlight w:val="none"/>
                      <w14:textFill>
                        <w14:solidFill>
                          <w14:schemeClr w14:val="tx1"/>
                        </w14:solidFill>
                      </w14:textFill>
                    </w:rPr>
                    <w:t>是否可行</w:t>
                  </w:r>
                </w:p>
              </w:tc>
              <w:tc>
                <w:tcPr>
                  <w:tcW w:w="446" w:type="pct"/>
                  <w:noWrap w:val="0"/>
                  <w:vAlign w:val="center"/>
                </w:tcPr>
                <w:p w14:paraId="74AA91DC">
                  <w:pPr>
                    <w:tabs>
                      <w:tab w:val="left" w:pos="2745"/>
                    </w:tabs>
                    <w:spacing w:line="240" w:lineRule="exact"/>
                    <w:jc w:val="center"/>
                    <w:rPr>
                      <w:rFonts w:hint="default" w:ascii="Times New Roman" w:hAnsi="Times New Roman" w:cs="Times New Roman"/>
                      <w:b/>
                      <w:bCs w:val="0"/>
                      <w:color w:val="000000" w:themeColor="text1"/>
                      <w:szCs w:val="21"/>
                      <w:highlight w:val="none"/>
                      <w14:textFill>
                        <w14:solidFill>
                          <w14:schemeClr w14:val="tx1"/>
                        </w14:solidFill>
                      </w14:textFill>
                    </w:rPr>
                  </w:pPr>
                  <w:r>
                    <w:rPr>
                      <w:rFonts w:hint="default" w:ascii="Times New Roman" w:hAnsi="Times New Roman" w:cs="Times New Roman"/>
                      <w:b/>
                      <w:bCs w:val="0"/>
                      <w:color w:val="000000" w:themeColor="text1"/>
                      <w:szCs w:val="21"/>
                      <w:highlight w:val="none"/>
                      <w14:textFill>
                        <w14:solidFill>
                          <w14:schemeClr w14:val="tx1"/>
                        </w14:solidFill>
                      </w14:textFill>
                    </w:rPr>
                    <w:t>浓度</w:t>
                  </w:r>
                </w:p>
                <w:p w14:paraId="76C0FEEA">
                  <w:pPr>
                    <w:tabs>
                      <w:tab w:val="left" w:pos="2745"/>
                    </w:tabs>
                    <w:spacing w:line="240" w:lineRule="exact"/>
                    <w:jc w:val="center"/>
                    <w:rPr>
                      <w:rFonts w:hint="default" w:ascii="Times New Roman" w:hAnsi="Times New Roman" w:cs="Times New Roman"/>
                      <w:b/>
                      <w:bCs w:val="0"/>
                      <w:color w:val="000000" w:themeColor="text1"/>
                      <w:szCs w:val="21"/>
                      <w:highlight w:val="none"/>
                      <w14:textFill>
                        <w14:solidFill>
                          <w14:schemeClr w14:val="tx1"/>
                        </w14:solidFill>
                      </w14:textFill>
                    </w:rPr>
                  </w:pPr>
                  <w:r>
                    <w:rPr>
                      <w:rFonts w:hint="default" w:ascii="Times New Roman" w:hAnsi="Times New Roman" w:cs="Times New Roman"/>
                      <w:b/>
                      <w:bCs w:val="0"/>
                      <w:color w:val="000000" w:themeColor="text1"/>
                      <w:szCs w:val="21"/>
                      <w:highlight w:val="none"/>
                      <w14:textFill>
                        <w14:solidFill>
                          <w14:schemeClr w14:val="tx1"/>
                        </w14:solidFill>
                      </w14:textFill>
                    </w:rPr>
                    <w:t>(mg/L)</w:t>
                  </w:r>
                </w:p>
              </w:tc>
              <w:tc>
                <w:tcPr>
                  <w:tcW w:w="435" w:type="pct"/>
                  <w:noWrap w:val="0"/>
                  <w:vAlign w:val="center"/>
                </w:tcPr>
                <w:p w14:paraId="69DA2576">
                  <w:pPr>
                    <w:tabs>
                      <w:tab w:val="left" w:pos="2745"/>
                    </w:tabs>
                    <w:spacing w:line="240" w:lineRule="exact"/>
                    <w:jc w:val="center"/>
                    <w:rPr>
                      <w:rFonts w:hint="default" w:ascii="Times New Roman" w:hAnsi="Times New Roman" w:cs="Times New Roman"/>
                      <w:b/>
                      <w:bCs w:val="0"/>
                      <w:color w:val="000000" w:themeColor="text1"/>
                      <w:szCs w:val="21"/>
                      <w:highlight w:val="none"/>
                      <w14:textFill>
                        <w14:solidFill>
                          <w14:schemeClr w14:val="tx1"/>
                        </w14:solidFill>
                      </w14:textFill>
                    </w:rPr>
                  </w:pPr>
                  <w:r>
                    <w:rPr>
                      <w:rFonts w:hint="default" w:ascii="Times New Roman" w:hAnsi="Times New Roman" w:cs="Times New Roman"/>
                      <w:b/>
                      <w:bCs w:val="0"/>
                      <w:color w:val="000000" w:themeColor="text1"/>
                      <w:szCs w:val="21"/>
                      <w:highlight w:val="none"/>
                      <w14:textFill>
                        <w14:solidFill>
                          <w14:schemeClr w14:val="tx1"/>
                        </w14:solidFill>
                      </w14:textFill>
                    </w:rPr>
                    <w:t>排放量(t/a)</w:t>
                  </w:r>
                </w:p>
              </w:tc>
              <w:tc>
                <w:tcPr>
                  <w:tcW w:w="260" w:type="pct"/>
                  <w:vMerge w:val="continue"/>
                  <w:noWrap w:val="0"/>
                  <w:vAlign w:val="center"/>
                </w:tcPr>
                <w:p w14:paraId="5BD26CD0">
                  <w:pPr>
                    <w:widowControl/>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260" w:type="pct"/>
                  <w:vMerge w:val="continue"/>
                  <w:noWrap w:val="0"/>
                  <w:vAlign w:val="center"/>
                </w:tcPr>
                <w:p w14:paraId="45176E40">
                  <w:pPr>
                    <w:widowControl/>
                    <w:jc w:val="center"/>
                    <w:rPr>
                      <w:rFonts w:hint="default" w:ascii="Times New Roman" w:hAnsi="Times New Roman" w:cs="Times New Roman"/>
                      <w:color w:val="000000" w:themeColor="text1"/>
                      <w:szCs w:val="21"/>
                      <w:highlight w:val="none"/>
                      <w14:textFill>
                        <w14:solidFill>
                          <w14:schemeClr w14:val="tx1"/>
                        </w14:solidFill>
                      </w14:textFill>
                    </w:rPr>
                  </w:pPr>
                </w:p>
              </w:tc>
              <w:tc>
                <w:tcPr>
                  <w:tcW w:w="503" w:type="pct"/>
                  <w:vMerge w:val="continue"/>
                  <w:noWrap w:val="0"/>
                  <w:vAlign w:val="center"/>
                </w:tcPr>
                <w:p w14:paraId="08C81AFF">
                  <w:pPr>
                    <w:widowControl/>
                    <w:jc w:val="center"/>
                    <w:rPr>
                      <w:rFonts w:hint="default" w:ascii="Times New Roman" w:hAnsi="Times New Roman" w:cs="Times New Roman"/>
                      <w:bCs/>
                      <w:color w:val="000000" w:themeColor="text1"/>
                      <w:szCs w:val="21"/>
                      <w:highlight w:val="none"/>
                      <w14:textFill>
                        <w14:solidFill>
                          <w14:schemeClr w14:val="tx1"/>
                        </w14:solidFill>
                      </w14:textFill>
                    </w:rPr>
                  </w:pPr>
                </w:p>
              </w:tc>
            </w:tr>
            <w:tr w14:paraId="37179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450" w:type="pct"/>
                  <w:vMerge w:val="restart"/>
                  <w:noWrap w:val="0"/>
                  <w:vAlign w:val="center"/>
                </w:tcPr>
                <w:p w14:paraId="04E202A2">
                  <w:pPr>
                    <w:widowControl/>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锅炉排污水及软化处理废水</w:t>
                  </w:r>
                </w:p>
              </w:tc>
              <w:tc>
                <w:tcPr>
                  <w:tcW w:w="412" w:type="pct"/>
                  <w:noWrap w:val="0"/>
                  <w:vAlign w:val="center"/>
                </w:tcPr>
                <w:p w14:paraId="540DC850">
                  <w:pPr>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BOD</w:t>
                  </w:r>
                  <w:r>
                    <w:rPr>
                      <w:rFonts w:hint="default" w:ascii="Times New Roman" w:hAnsi="Times New Roman" w:cs="Times New Roman"/>
                      <w:bCs/>
                      <w:color w:val="000000" w:themeColor="text1"/>
                      <w:szCs w:val="21"/>
                      <w:highlight w:val="none"/>
                      <w:vertAlign w:val="subscript"/>
                      <w:lang w:val="en-US" w:eastAsia="zh-CN"/>
                      <w14:textFill>
                        <w14:solidFill>
                          <w14:schemeClr w14:val="tx1"/>
                        </w14:solidFill>
                      </w14:textFill>
                    </w:rPr>
                    <w:t>5</w:t>
                  </w:r>
                </w:p>
              </w:tc>
              <w:tc>
                <w:tcPr>
                  <w:tcW w:w="324" w:type="pct"/>
                  <w:vMerge w:val="restart"/>
                  <w:noWrap w:val="0"/>
                  <w:vAlign w:val="center"/>
                </w:tcPr>
                <w:p w14:paraId="5E57DDCF">
                  <w:pPr>
                    <w:widowControl/>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cs="Times New Roman"/>
                      <w:bCs/>
                      <w:color w:val="000000" w:themeColor="text1"/>
                      <w:szCs w:val="21"/>
                      <w:highlight w:val="none"/>
                      <w:lang w:val="en-US" w:eastAsia="zh-CN"/>
                      <w14:textFill>
                        <w14:solidFill>
                          <w14:schemeClr w14:val="tx1"/>
                        </w14:solidFill>
                      </w14:textFill>
                    </w:rPr>
                    <w:t>272</w:t>
                  </w:r>
                </w:p>
              </w:tc>
              <w:tc>
                <w:tcPr>
                  <w:tcW w:w="474" w:type="pct"/>
                  <w:noWrap w:val="0"/>
                  <w:vAlign w:val="center"/>
                </w:tcPr>
                <w:p w14:paraId="7E1F1D47">
                  <w:pPr>
                    <w:widowControl/>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cs="Times New Roman"/>
                      <w:bCs/>
                      <w:color w:val="000000" w:themeColor="text1"/>
                      <w:szCs w:val="21"/>
                      <w:highlight w:val="none"/>
                      <w:lang w:val="en-US" w:eastAsia="zh-CN"/>
                      <w14:textFill>
                        <w14:solidFill>
                          <w14:schemeClr w14:val="tx1"/>
                        </w14:solidFill>
                      </w14:textFill>
                    </w:rPr>
                    <w:t>20</w:t>
                  </w:r>
                </w:p>
              </w:tc>
              <w:tc>
                <w:tcPr>
                  <w:tcW w:w="491" w:type="pct"/>
                  <w:noWrap w:val="0"/>
                  <w:vAlign w:val="center"/>
                </w:tcPr>
                <w:p w14:paraId="7997D694">
                  <w:pPr>
                    <w:widowControl/>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0.0</w:t>
                  </w:r>
                  <w:r>
                    <w:rPr>
                      <w:rFonts w:hint="eastAsia" w:cs="Times New Roman"/>
                      <w:bCs/>
                      <w:color w:val="000000" w:themeColor="text1"/>
                      <w:szCs w:val="21"/>
                      <w:highlight w:val="none"/>
                      <w:lang w:val="en-US" w:eastAsia="zh-CN"/>
                      <w14:textFill>
                        <w14:solidFill>
                          <w14:schemeClr w14:val="tx1"/>
                        </w14:solidFill>
                      </w14:textFill>
                    </w:rPr>
                    <w:t>054</w:t>
                  </w:r>
                </w:p>
              </w:tc>
              <w:tc>
                <w:tcPr>
                  <w:tcW w:w="573" w:type="pct"/>
                  <w:vMerge w:val="restart"/>
                  <w:noWrap w:val="0"/>
                  <w:vAlign w:val="center"/>
                </w:tcPr>
                <w:p w14:paraId="55F3C330">
                  <w:pPr>
                    <w:widowControl/>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cs="Times New Roman"/>
                      <w:bCs/>
                      <w:color w:val="000000" w:themeColor="text1"/>
                      <w:szCs w:val="21"/>
                      <w:highlight w:val="none"/>
                      <w:lang w:val="en-US" w:eastAsia="zh-CN"/>
                      <w14:textFill>
                        <w14:solidFill>
                          <w14:schemeClr w14:val="tx1"/>
                        </w14:solidFill>
                      </w14:textFill>
                    </w:rPr>
                    <w:t>厂区</w:t>
                  </w:r>
                  <w:r>
                    <w:rPr>
                      <w:rFonts w:hint="default" w:ascii="Times New Roman" w:hAnsi="Times New Roman" w:cs="Times New Roman"/>
                      <w:bCs/>
                      <w:color w:val="000000" w:themeColor="text1"/>
                      <w:szCs w:val="21"/>
                      <w:highlight w:val="none"/>
                      <w:lang w:val="en-US" w:eastAsia="zh-CN"/>
                      <w14:textFill>
                        <w14:solidFill>
                          <w14:schemeClr w14:val="tx1"/>
                        </w14:solidFill>
                      </w14:textFill>
                    </w:rPr>
                    <w:t>洒水</w:t>
                  </w:r>
                  <w:r>
                    <w:rPr>
                      <w:rFonts w:hint="eastAsia" w:cs="Times New Roman"/>
                      <w:bCs/>
                      <w:color w:val="000000" w:themeColor="text1"/>
                      <w:szCs w:val="21"/>
                      <w:highlight w:val="none"/>
                      <w:lang w:val="en-US" w:eastAsia="zh-CN"/>
                      <w14:textFill>
                        <w14:solidFill>
                          <w14:schemeClr w14:val="tx1"/>
                        </w14:solidFill>
                      </w14:textFill>
                    </w:rPr>
                    <w:t>抑尘</w:t>
                  </w:r>
                  <w:r>
                    <w:rPr>
                      <w:rFonts w:hint="default" w:ascii="Times New Roman" w:hAnsi="Times New Roman" w:cs="Times New Roman"/>
                      <w:bCs/>
                      <w:color w:val="000000" w:themeColor="text1"/>
                      <w:szCs w:val="21"/>
                      <w:highlight w:val="none"/>
                      <w:lang w:val="en-US" w:eastAsia="zh-CN"/>
                      <w14:textFill>
                        <w14:solidFill>
                          <w14:schemeClr w14:val="tx1"/>
                        </w14:solidFill>
                      </w14:textFill>
                    </w:rPr>
                    <w:t>，不外排</w:t>
                  </w:r>
                </w:p>
              </w:tc>
              <w:tc>
                <w:tcPr>
                  <w:tcW w:w="367" w:type="pct"/>
                  <w:vMerge w:val="restart"/>
                  <w:noWrap w:val="0"/>
                  <w:vAlign w:val="center"/>
                </w:tcPr>
                <w:p w14:paraId="0DD496A3">
                  <w:pPr>
                    <w:widowControl/>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可行</w:t>
                  </w:r>
                </w:p>
              </w:tc>
              <w:tc>
                <w:tcPr>
                  <w:tcW w:w="446" w:type="pct"/>
                  <w:noWrap w:val="0"/>
                  <w:vAlign w:val="center"/>
                </w:tcPr>
                <w:p w14:paraId="4B38DDDC">
                  <w:pPr>
                    <w:widowControl/>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10</w:t>
                  </w:r>
                </w:p>
              </w:tc>
              <w:tc>
                <w:tcPr>
                  <w:tcW w:w="435" w:type="pct"/>
                  <w:noWrap w:val="0"/>
                  <w:vAlign w:val="center"/>
                </w:tcPr>
                <w:p w14:paraId="76786B61">
                  <w:pPr>
                    <w:widowControl/>
                    <w:jc w:val="center"/>
                    <w:rPr>
                      <w:rFonts w:hint="default" w:ascii="Times New Roman" w:hAnsi="Times New Roman" w:cs="Times New Roman"/>
                      <w:bCs/>
                      <w:color w:val="000000" w:themeColor="text1"/>
                      <w:szCs w:val="21"/>
                      <w:highlight w:val="none"/>
                      <w:lang w:val="en-US"/>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0.0</w:t>
                  </w:r>
                  <w:r>
                    <w:rPr>
                      <w:rFonts w:hint="eastAsia" w:cs="Times New Roman"/>
                      <w:bCs/>
                      <w:color w:val="000000" w:themeColor="text1"/>
                      <w:szCs w:val="21"/>
                      <w:highlight w:val="none"/>
                      <w:lang w:val="en-US" w:eastAsia="zh-CN"/>
                      <w14:textFill>
                        <w14:solidFill>
                          <w14:schemeClr w14:val="tx1"/>
                        </w14:solidFill>
                      </w14:textFill>
                    </w:rPr>
                    <w:t>027</w:t>
                  </w:r>
                </w:p>
              </w:tc>
              <w:tc>
                <w:tcPr>
                  <w:tcW w:w="260" w:type="pct"/>
                  <w:vMerge w:val="restart"/>
                  <w:noWrap w:val="0"/>
                  <w:vAlign w:val="center"/>
                </w:tcPr>
                <w:p w14:paraId="4D5F2B3E">
                  <w:pPr>
                    <w:widowControl/>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间接排放</w:t>
                  </w:r>
                </w:p>
              </w:tc>
              <w:tc>
                <w:tcPr>
                  <w:tcW w:w="260" w:type="pct"/>
                  <w:vMerge w:val="restart"/>
                  <w:noWrap w:val="0"/>
                  <w:vAlign w:val="center"/>
                </w:tcPr>
                <w:p w14:paraId="2C169406">
                  <w:pPr>
                    <w:widowControl/>
                    <w:jc w:val="cente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pPr>
                  <w:r>
                    <w:rPr>
                      <w:rFonts w:hint="eastAsia" w:cs="Times New Roman"/>
                      <w:bCs/>
                      <w:color w:val="000000" w:themeColor="text1"/>
                      <w:szCs w:val="21"/>
                      <w:highlight w:val="none"/>
                      <w:lang w:eastAsia="zh-CN"/>
                      <w14:textFill>
                        <w14:solidFill>
                          <w14:schemeClr w14:val="tx1"/>
                        </w14:solidFill>
                      </w14:textFill>
                    </w:rPr>
                    <w:t>不外排</w:t>
                  </w:r>
                </w:p>
              </w:tc>
              <w:tc>
                <w:tcPr>
                  <w:tcW w:w="503" w:type="pct"/>
                  <w:noWrap w:val="0"/>
                  <w:vAlign w:val="center"/>
                </w:tcPr>
                <w:p w14:paraId="42F6C834">
                  <w:pPr>
                    <w:widowControl/>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eastAsia" w:cs="Times New Roman"/>
                      <w:bCs/>
                      <w:color w:val="000000" w:themeColor="text1"/>
                      <w:szCs w:val="21"/>
                      <w:highlight w:val="none"/>
                      <w:lang w:val="en-US" w:eastAsia="zh-CN"/>
                      <w14:textFill>
                        <w14:solidFill>
                          <w14:schemeClr w14:val="tx1"/>
                        </w14:solidFill>
                      </w14:textFill>
                    </w:rPr>
                    <w:t>10</w:t>
                  </w:r>
                </w:p>
              </w:tc>
            </w:tr>
            <w:tr w14:paraId="0809D7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50" w:type="pct"/>
                  <w:vMerge w:val="continue"/>
                  <w:noWrap w:val="0"/>
                  <w:vAlign w:val="center"/>
                </w:tcPr>
                <w:p w14:paraId="697E90D0">
                  <w:pPr>
                    <w:widowControl/>
                    <w:jc w:val="center"/>
                    <w:rPr>
                      <w:rFonts w:hint="default" w:ascii="Times New Roman" w:hAnsi="Times New Roman" w:cs="Times New Roman"/>
                      <w:color w:val="000000" w:themeColor="text1"/>
                      <w:highlight w:val="none"/>
                      <w14:textFill>
                        <w14:solidFill>
                          <w14:schemeClr w14:val="tx1"/>
                        </w14:solidFill>
                      </w14:textFill>
                    </w:rPr>
                  </w:pPr>
                </w:p>
              </w:tc>
              <w:tc>
                <w:tcPr>
                  <w:tcW w:w="412" w:type="pct"/>
                  <w:noWrap w:val="0"/>
                  <w:vAlign w:val="center"/>
                </w:tcPr>
                <w:p w14:paraId="7B7D671A">
                  <w:pPr>
                    <w:widowControl/>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SS</w:t>
                  </w:r>
                </w:p>
              </w:tc>
              <w:tc>
                <w:tcPr>
                  <w:tcW w:w="324" w:type="pct"/>
                  <w:vMerge w:val="continue"/>
                  <w:noWrap w:val="0"/>
                  <w:vAlign w:val="center"/>
                </w:tcPr>
                <w:p w14:paraId="53802A0B">
                  <w:pPr>
                    <w:widowControl/>
                    <w:jc w:val="center"/>
                    <w:rPr>
                      <w:rFonts w:hint="default" w:ascii="Times New Roman" w:hAnsi="Times New Roman" w:cs="Times New Roman"/>
                      <w:bCs/>
                      <w:color w:val="000000" w:themeColor="text1"/>
                      <w:szCs w:val="21"/>
                      <w:highlight w:val="none"/>
                      <w14:textFill>
                        <w14:solidFill>
                          <w14:schemeClr w14:val="tx1"/>
                        </w14:solidFill>
                      </w14:textFill>
                    </w:rPr>
                  </w:pPr>
                </w:p>
              </w:tc>
              <w:tc>
                <w:tcPr>
                  <w:tcW w:w="474" w:type="pct"/>
                  <w:noWrap w:val="0"/>
                  <w:vAlign w:val="center"/>
                </w:tcPr>
                <w:p w14:paraId="7116DA2D">
                  <w:pPr>
                    <w:widowControl/>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100</w:t>
                  </w:r>
                </w:p>
              </w:tc>
              <w:tc>
                <w:tcPr>
                  <w:tcW w:w="491" w:type="pct"/>
                  <w:noWrap w:val="0"/>
                  <w:vAlign w:val="center"/>
                </w:tcPr>
                <w:p w14:paraId="5C1ECDAB">
                  <w:pPr>
                    <w:widowControl/>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0.0</w:t>
                  </w:r>
                  <w:r>
                    <w:rPr>
                      <w:rFonts w:hint="eastAsia" w:cs="Times New Roman"/>
                      <w:bCs/>
                      <w:color w:val="000000" w:themeColor="text1"/>
                      <w:szCs w:val="21"/>
                      <w:highlight w:val="none"/>
                      <w:lang w:val="en-US" w:eastAsia="zh-CN"/>
                      <w14:textFill>
                        <w14:solidFill>
                          <w14:schemeClr w14:val="tx1"/>
                        </w14:solidFill>
                      </w14:textFill>
                    </w:rPr>
                    <w:t>27</w:t>
                  </w:r>
                </w:p>
              </w:tc>
              <w:tc>
                <w:tcPr>
                  <w:tcW w:w="573" w:type="pct"/>
                  <w:vMerge w:val="continue"/>
                  <w:noWrap w:val="0"/>
                  <w:vAlign w:val="center"/>
                </w:tcPr>
                <w:p w14:paraId="3EF686CA">
                  <w:pPr>
                    <w:widowControl/>
                    <w:jc w:val="center"/>
                    <w:rPr>
                      <w:rFonts w:hint="default" w:ascii="Times New Roman" w:hAnsi="Times New Roman" w:cs="Times New Roman"/>
                      <w:bCs/>
                      <w:color w:val="000000" w:themeColor="text1"/>
                      <w:szCs w:val="21"/>
                      <w:highlight w:val="none"/>
                      <w14:textFill>
                        <w14:solidFill>
                          <w14:schemeClr w14:val="tx1"/>
                        </w14:solidFill>
                      </w14:textFill>
                    </w:rPr>
                  </w:pPr>
                </w:p>
              </w:tc>
              <w:tc>
                <w:tcPr>
                  <w:tcW w:w="367" w:type="pct"/>
                  <w:vMerge w:val="continue"/>
                  <w:noWrap w:val="0"/>
                  <w:vAlign w:val="center"/>
                </w:tcPr>
                <w:p w14:paraId="56FE906A">
                  <w:pPr>
                    <w:widowControl/>
                    <w:jc w:val="center"/>
                    <w:rPr>
                      <w:rFonts w:hint="default" w:ascii="Times New Roman" w:hAnsi="Times New Roman" w:cs="Times New Roman"/>
                      <w:bCs/>
                      <w:color w:val="000000" w:themeColor="text1"/>
                      <w:szCs w:val="21"/>
                      <w:highlight w:val="none"/>
                      <w14:textFill>
                        <w14:solidFill>
                          <w14:schemeClr w14:val="tx1"/>
                        </w14:solidFill>
                      </w14:textFill>
                    </w:rPr>
                  </w:pPr>
                </w:p>
              </w:tc>
              <w:tc>
                <w:tcPr>
                  <w:tcW w:w="446" w:type="pct"/>
                  <w:noWrap w:val="0"/>
                  <w:vAlign w:val="center"/>
                </w:tcPr>
                <w:p w14:paraId="22984B3D">
                  <w:pPr>
                    <w:widowControl/>
                    <w:jc w:val="center"/>
                    <w:rPr>
                      <w:rFonts w:hint="default" w:ascii="Times New Roman" w:hAnsi="Times New Roman" w:cs="Times New Roman"/>
                      <w:bCs/>
                      <w:color w:val="000000" w:themeColor="text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80</w:t>
                  </w:r>
                </w:p>
              </w:tc>
              <w:tc>
                <w:tcPr>
                  <w:tcW w:w="435" w:type="pct"/>
                  <w:noWrap w:val="0"/>
                  <w:vAlign w:val="center"/>
                </w:tcPr>
                <w:p w14:paraId="6B822CF6">
                  <w:pPr>
                    <w:widowControl/>
                    <w:jc w:val="center"/>
                    <w:rPr>
                      <w:rFonts w:hint="default" w:ascii="Times New Roman" w:hAnsi="Times New Roman" w:cs="Times New Roman"/>
                      <w:bCs/>
                      <w:color w:val="000000" w:themeColor="text1"/>
                      <w:szCs w:val="21"/>
                      <w:highlight w:val="none"/>
                      <w:lang w:val="en-US"/>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0.0</w:t>
                  </w:r>
                  <w:r>
                    <w:rPr>
                      <w:rFonts w:hint="eastAsia" w:cs="Times New Roman"/>
                      <w:bCs/>
                      <w:color w:val="000000" w:themeColor="text1"/>
                      <w:szCs w:val="21"/>
                      <w:highlight w:val="none"/>
                      <w:lang w:val="en-US" w:eastAsia="zh-CN"/>
                      <w14:textFill>
                        <w14:solidFill>
                          <w14:schemeClr w14:val="tx1"/>
                        </w14:solidFill>
                      </w14:textFill>
                    </w:rPr>
                    <w:t>218</w:t>
                  </w:r>
                </w:p>
              </w:tc>
              <w:tc>
                <w:tcPr>
                  <w:tcW w:w="260" w:type="pct"/>
                  <w:vMerge w:val="continue"/>
                  <w:noWrap w:val="0"/>
                  <w:vAlign w:val="center"/>
                </w:tcPr>
                <w:p w14:paraId="7C341FA9">
                  <w:pPr>
                    <w:widowControl/>
                    <w:jc w:val="center"/>
                    <w:rPr>
                      <w:rFonts w:hint="default" w:ascii="Times New Roman" w:hAnsi="Times New Roman" w:cs="Times New Roman"/>
                      <w:bCs/>
                      <w:color w:val="000000" w:themeColor="text1"/>
                      <w:szCs w:val="21"/>
                      <w:highlight w:val="none"/>
                      <w14:textFill>
                        <w14:solidFill>
                          <w14:schemeClr w14:val="tx1"/>
                        </w14:solidFill>
                      </w14:textFill>
                    </w:rPr>
                  </w:pPr>
                </w:p>
              </w:tc>
              <w:tc>
                <w:tcPr>
                  <w:tcW w:w="260" w:type="pct"/>
                  <w:vMerge w:val="continue"/>
                  <w:noWrap w:val="0"/>
                  <w:vAlign w:val="center"/>
                </w:tcPr>
                <w:p w14:paraId="00EAA8F6">
                  <w:pPr>
                    <w:widowControl/>
                    <w:jc w:val="center"/>
                    <w:rPr>
                      <w:rFonts w:hint="default" w:ascii="Times New Roman" w:hAnsi="Times New Roman" w:cs="Times New Roman"/>
                      <w:bCs/>
                      <w:color w:val="000000" w:themeColor="text1"/>
                      <w:szCs w:val="21"/>
                      <w:highlight w:val="none"/>
                      <w14:textFill>
                        <w14:solidFill>
                          <w14:schemeClr w14:val="tx1"/>
                        </w14:solidFill>
                      </w14:textFill>
                    </w:rPr>
                  </w:pPr>
                </w:p>
              </w:tc>
              <w:tc>
                <w:tcPr>
                  <w:tcW w:w="503" w:type="pct"/>
                  <w:noWrap w:val="0"/>
                  <w:vAlign w:val="center"/>
                </w:tcPr>
                <w:p w14:paraId="1CE9CDE6">
                  <w:pPr>
                    <w:widowControl/>
                    <w:jc w:val="cente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100</w:t>
                  </w:r>
                  <w:r>
                    <w:rPr>
                      <w:rFonts w:hint="eastAsia" w:cs="Times New Roman"/>
                      <w:bCs/>
                      <w:color w:val="000000" w:themeColor="text1"/>
                      <w:szCs w:val="21"/>
                      <w:highlight w:val="none"/>
                      <w:lang w:val="en-US" w:eastAsia="zh-CN"/>
                      <w14:textFill>
                        <w14:solidFill>
                          <w14:schemeClr w14:val="tx1"/>
                        </w14:solidFill>
                      </w14:textFill>
                    </w:rPr>
                    <w:t>0</w:t>
                  </w:r>
                </w:p>
              </w:tc>
            </w:tr>
          </w:tbl>
          <w:p w14:paraId="143117DB">
            <w:pPr>
              <w:spacing w:line="430" w:lineRule="exact"/>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拟建项目废水主要为</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锅炉排污水</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软化处理废水</w:t>
            </w:r>
            <w:r>
              <w:rPr>
                <w:rFonts w:hint="eastAsia" w:cs="Times New Roman"/>
                <w:color w:val="000000" w:themeColor="text1"/>
                <w:sz w:val="24"/>
                <w:szCs w:val="24"/>
                <w:highlight w:val="none"/>
                <w:lang w:val="en-US" w:eastAsia="zh-CN"/>
                <w14:textFill>
                  <w14:solidFill>
                    <w14:schemeClr w14:val="tx1"/>
                  </w14:solidFill>
                </w14:textFill>
              </w:rPr>
              <w:t>和脱硫废水</w:t>
            </w:r>
            <w:r>
              <w:rPr>
                <w:rFonts w:hint="default" w:ascii="Times New Roman" w:hAnsi="Times New Roman" w:cs="Times New Roman"/>
                <w:color w:val="000000" w:themeColor="text1"/>
                <w:sz w:val="24"/>
                <w:szCs w:val="24"/>
                <w:highlight w:val="none"/>
                <w14:textFill>
                  <w14:solidFill>
                    <w14:schemeClr w14:val="tx1"/>
                  </w14:solidFill>
                </w14:textFill>
              </w:rPr>
              <w:t>。</w:t>
            </w:r>
          </w:p>
          <w:p w14:paraId="1BB10275">
            <w:pPr>
              <w:widowControl w:val="0"/>
              <w:spacing w:after="0" w:line="430" w:lineRule="exact"/>
              <w:ind w:left="0" w:leftChars="0" w:firstLine="480" w:firstLineChars="200"/>
              <w:jc w:val="both"/>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（1）软化处理废水</w:t>
            </w:r>
          </w:p>
          <w:p w14:paraId="5510168F">
            <w:pPr>
              <w:keepNext w:val="0"/>
              <w:keepLines w:val="0"/>
              <w:pageBreakBefore w:val="0"/>
              <w:widowControl w:val="0"/>
              <w:numPr>
                <w:ilvl w:val="0"/>
                <w:numId w:val="0"/>
              </w:numPr>
              <w:kinsoku/>
              <w:wordWrap/>
              <w:overflowPunct/>
              <w:topLinePunct w:val="0"/>
              <w:autoSpaceDE/>
              <w:autoSpaceDN/>
              <w:bidi w:val="0"/>
              <w:adjustRightInd/>
              <w:snapToGrid/>
              <w:spacing w:after="0" w:line="430" w:lineRule="exact"/>
              <w:ind w:left="0" w:lef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本项目软水制备效率按80%，软水制备水用量为10m</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/d，则软水系统排水量2m</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/d，本项目软水制备系统排放的浓水主要含有钙离子、镁离子等无机盐类，属于清净下水，用于</w:t>
            </w:r>
            <w:r>
              <w:rPr>
                <w:rFonts w:hint="eastAsia" w:cs="Times New Roman"/>
                <w:color w:val="000000" w:themeColor="text1"/>
                <w:kern w:val="2"/>
                <w:sz w:val="24"/>
                <w:szCs w:val="24"/>
                <w:highlight w:val="none"/>
                <w:lang w:val="en-US" w:eastAsia="zh-CN" w:bidi="ar-SA"/>
                <w14:textFill>
                  <w14:solidFill>
                    <w14:schemeClr w14:val="tx1"/>
                  </w14:solidFill>
                </w14:textFill>
              </w:rPr>
              <w:t>厂区洒水抑尘</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 xml:space="preserve">，不外排。 </w:t>
            </w:r>
          </w:p>
          <w:p w14:paraId="6FDCB77D">
            <w:pPr>
              <w:spacing w:line="430" w:lineRule="exact"/>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）锅炉排污水</w:t>
            </w:r>
          </w:p>
          <w:p w14:paraId="1688B939">
            <w:pPr>
              <w:keepNext w:val="0"/>
              <w:keepLines w:val="0"/>
              <w:pageBreakBefore w:val="0"/>
              <w:widowControl w:val="0"/>
              <w:numPr>
                <w:ilvl w:val="0"/>
                <w:numId w:val="0"/>
              </w:numPr>
              <w:kinsoku/>
              <w:wordWrap/>
              <w:overflowPunct/>
              <w:topLinePunct w:val="0"/>
              <w:autoSpaceDE/>
              <w:autoSpaceDN/>
              <w:bidi w:val="0"/>
              <w:adjustRightInd/>
              <w:snapToGrid/>
              <w:spacing w:after="0" w:line="430" w:lineRule="exact"/>
              <w:ind w:left="0" w:lef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锅炉定期从炉内排出一部分炉水为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480m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/a</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 xml:space="preserve">，该部分水其污染物浓度不高，主要含钙、镁等离子，属清净下水，呈间歇性排放，用于厂区洒水抑尘，不外排。 </w:t>
            </w:r>
          </w:p>
          <w:p w14:paraId="0E434632">
            <w:pPr>
              <w:numPr>
                <w:ilvl w:val="0"/>
                <w:numId w:val="0"/>
              </w:numPr>
              <w:spacing w:line="480" w:lineRule="atLeast"/>
              <w:ind w:firstLine="480" w:firstLineChars="200"/>
              <w:jc w:val="left"/>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脱硫废水</w:t>
            </w:r>
          </w:p>
          <w:p w14:paraId="2C608985">
            <w:pPr>
              <w:numPr>
                <w:ilvl w:val="0"/>
                <w:numId w:val="0"/>
              </w:numPr>
              <w:spacing w:line="480" w:lineRule="atLeast"/>
              <w:ind w:firstLine="480" w:firstLineChars="200"/>
              <w:jc w:val="left"/>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本项目脱硫废水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循环使用，不外排。</w:t>
            </w:r>
          </w:p>
          <w:p w14:paraId="5ED99B6D">
            <w:pPr>
              <w:spacing w:line="480" w:lineRule="atLeast"/>
              <w:ind w:firstLine="480" w:firstLineChars="200"/>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综上，本项目产生的废水能够得到合理处置，对区域水环境影响较小，满足环保要求。</w:t>
            </w:r>
          </w:p>
          <w:p w14:paraId="6C4C7323">
            <w:pPr>
              <w:numPr>
                <w:ilvl w:val="0"/>
                <w:numId w:val="2"/>
              </w:numPr>
              <w:adjustRightInd w:val="0"/>
              <w:snapToGrid w:val="0"/>
              <w:spacing w:line="430" w:lineRule="exact"/>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噪声</w:t>
            </w:r>
          </w:p>
          <w:p w14:paraId="05BB3077">
            <w:pPr>
              <w:adjustRightInd w:val="0"/>
              <w:snapToGrid w:val="0"/>
              <w:spacing w:line="430" w:lineRule="exact"/>
              <w:ind w:firstLine="440" w:firstLineChars="200"/>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本项目噪声产生及排放情况见表4-</w:t>
            </w:r>
            <w:r>
              <w:rPr>
                <w:rFonts w:hint="eastAsia" w:ascii="Times New Roman" w:hAnsi="Times New Roman" w:eastAsia="宋体" w:cs="Times New Roman"/>
                <w:bCs/>
                <w:color w:val="000000" w:themeColor="text1"/>
                <w:spacing w:val="-10"/>
                <w:sz w:val="24"/>
                <w:szCs w:val="24"/>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w:t>
            </w:r>
          </w:p>
          <w:p w14:paraId="18B87AB8">
            <w:pPr>
              <w:spacing w:line="480" w:lineRule="exact"/>
              <w:jc w:val="center"/>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表4-</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2 </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 xml:space="preserve"> 噪声源强调查清单（室内声源）</w:t>
            </w:r>
          </w:p>
          <w:tbl>
            <w:tblPr>
              <w:tblStyle w:val="29"/>
              <w:tblW w:w="9516"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6"/>
              <w:gridCol w:w="454"/>
              <w:gridCol w:w="562"/>
              <w:gridCol w:w="930"/>
              <w:gridCol w:w="1140"/>
              <w:gridCol w:w="660"/>
              <w:gridCol w:w="523"/>
              <w:gridCol w:w="368"/>
              <w:gridCol w:w="369"/>
              <w:gridCol w:w="660"/>
              <w:gridCol w:w="750"/>
              <w:gridCol w:w="629"/>
              <w:gridCol w:w="810"/>
              <w:gridCol w:w="810"/>
              <w:gridCol w:w="435"/>
            </w:tblGrid>
            <w:tr w14:paraId="24DE2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16" w:type="dxa"/>
                  <w:vMerge w:val="restart"/>
                  <w:tcBorders>
                    <w:tl2br w:val="nil"/>
                    <w:tr2bl w:val="nil"/>
                  </w:tcBorders>
                  <w:noWrap w:val="0"/>
                  <w:vAlign w:val="center"/>
                </w:tcPr>
                <w:p w14:paraId="73E51D3C">
                  <w:pPr>
                    <w:pStyle w:val="88"/>
                    <w:keepNext/>
                    <w:keepLines w:val="0"/>
                    <w:pageBreakBefore w:val="0"/>
                    <w:widowControl w:val="0"/>
                    <w:kinsoku w:val="0"/>
                    <w:wordWrap/>
                    <w:overflowPunct w:val="0"/>
                    <w:topLinePunct w:val="0"/>
                    <w:autoSpaceDE w:val="0"/>
                    <w:autoSpaceDN w:val="0"/>
                    <w:bidi w:val="0"/>
                    <w:jc w:val="center"/>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序号</w:t>
                  </w:r>
                </w:p>
              </w:tc>
              <w:tc>
                <w:tcPr>
                  <w:tcW w:w="454" w:type="dxa"/>
                  <w:vMerge w:val="restart"/>
                  <w:tcBorders>
                    <w:tl2br w:val="nil"/>
                    <w:tr2bl w:val="nil"/>
                  </w:tcBorders>
                  <w:noWrap w:val="0"/>
                  <w:vAlign w:val="center"/>
                </w:tcPr>
                <w:p w14:paraId="409186F0">
                  <w:pPr>
                    <w:pStyle w:val="88"/>
                    <w:keepNext/>
                    <w:keepLines w:val="0"/>
                    <w:pageBreakBefore w:val="0"/>
                    <w:widowControl w:val="0"/>
                    <w:kinsoku w:val="0"/>
                    <w:wordWrap/>
                    <w:overflowPunct w:val="0"/>
                    <w:topLinePunct w:val="0"/>
                    <w:autoSpaceDE w:val="0"/>
                    <w:autoSpaceDN w:val="0"/>
                    <w:bidi w:val="0"/>
                    <w:jc w:val="center"/>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建筑物名称</w:t>
                  </w:r>
                </w:p>
              </w:tc>
              <w:tc>
                <w:tcPr>
                  <w:tcW w:w="562" w:type="dxa"/>
                  <w:vMerge w:val="restart"/>
                  <w:tcBorders>
                    <w:tl2br w:val="nil"/>
                    <w:tr2bl w:val="nil"/>
                  </w:tcBorders>
                  <w:noWrap w:val="0"/>
                  <w:vAlign w:val="center"/>
                </w:tcPr>
                <w:p w14:paraId="374BFDB1">
                  <w:pPr>
                    <w:pStyle w:val="88"/>
                    <w:keepNext/>
                    <w:keepLines w:val="0"/>
                    <w:pageBreakBefore w:val="0"/>
                    <w:widowControl w:val="0"/>
                    <w:kinsoku w:val="0"/>
                    <w:wordWrap/>
                    <w:overflowPunct w:val="0"/>
                    <w:topLinePunct w:val="0"/>
                    <w:autoSpaceDE w:val="0"/>
                    <w:autoSpaceDN w:val="0"/>
                    <w:bidi w:val="0"/>
                    <w:jc w:val="center"/>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声源名称</w:t>
                  </w:r>
                </w:p>
              </w:tc>
              <w:tc>
                <w:tcPr>
                  <w:tcW w:w="930" w:type="dxa"/>
                  <w:vMerge w:val="restart"/>
                  <w:tcBorders>
                    <w:tl2br w:val="nil"/>
                    <w:tr2bl w:val="nil"/>
                  </w:tcBorders>
                  <w:noWrap w:val="0"/>
                  <w:vAlign w:val="center"/>
                </w:tcPr>
                <w:p w14:paraId="44904AB0">
                  <w:pPr>
                    <w:pStyle w:val="88"/>
                    <w:keepNext/>
                    <w:keepLines w:val="0"/>
                    <w:pageBreakBefore w:val="0"/>
                    <w:widowControl w:val="0"/>
                    <w:kinsoku w:val="0"/>
                    <w:wordWrap/>
                    <w:overflowPunct w:val="0"/>
                    <w:topLinePunct w:val="0"/>
                    <w:autoSpaceDE w:val="0"/>
                    <w:autoSpaceDN w:val="0"/>
                    <w:bidi w:val="0"/>
                    <w:jc w:val="center"/>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型号</w:t>
                  </w:r>
                </w:p>
              </w:tc>
              <w:tc>
                <w:tcPr>
                  <w:tcW w:w="1140" w:type="dxa"/>
                  <w:tcBorders>
                    <w:tl2br w:val="nil"/>
                    <w:tr2bl w:val="nil"/>
                  </w:tcBorders>
                  <w:noWrap w:val="0"/>
                  <w:vAlign w:val="center"/>
                </w:tcPr>
                <w:p w14:paraId="1FB682FE">
                  <w:pPr>
                    <w:pStyle w:val="88"/>
                    <w:keepNext/>
                    <w:keepLines w:val="0"/>
                    <w:pageBreakBefore w:val="0"/>
                    <w:widowControl w:val="0"/>
                    <w:kinsoku w:val="0"/>
                    <w:wordWrap/>
                    <w:overflowPunct w:val="0"/>
                    <w:topLinePunct w:val="0"/>
                    <w:autoSpaceDE w:val="0"/>
                    <w:autoSpaceDN w:val="0"/>
                    <w:bidi w:val="0"/>
                    <w:jc w:val="center"/>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声源源强</w:t>
                  </w:r>
                </w:p>
              </w:tc>
              <w:tc>
                <w:tcPr>
                  <w:tcW w:w="660" w:type="dxa"/>
                  <w:vMerge w:val="restart"/>
                  <w:tcBorders>
                    <w:tl2br w:val="nil"/>
                    <w:tr2bl w:val="nil"/>
                  </w:tcBorders>
                  <w:noWrap w:val="0"/>
                  <w:vAlign w:val="center"/>
                </w:tcPr>
                <w:p w14:paraId="40E3A53E">
                  <w:pPr>
                    <w:pStyle w:val="88"/>
                    <w:keepNext/>
                    <w:keepLines w:val="0"/>
                    <w:pageBreakBefore w:val="0"/>
                    <w:widowControl w:val="0"/>
                    <w:kinsoku w:val="0"/>
                    <w:wordWrap/>
                    <w:overflowPunct w:val="0"/>
                    <w:topLinePunct w:val="0"/>
                    <w:autoSpaceDE w:val="0"/>
                    <w:autoSpaceDN w:val="0"/>
                    <w:bidi w:val="0"/>
                    <w:jc w:val="center"/>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声源控制措施</w:t>
                  </w:r>
                </w:p>
              </w:tc>
              <w:tc>
                <w:tcPr>
                  <w:tcW w:w="1260" w:type="dxa"/>
                  <w:gridSpan w:val="3"/>
                  <w:tcBorders>
                    <w:tl2br w:val="nil"/>
                    <w:tr2bl w:val="nil"/>
                  </w:tcBorders>
                  <w:noWrap w:val="0"/>
                  <w:vAlign w:val="center"/>
                </w:tcPr>
                <w:p w14:paraId="32D53D0A">
                  <w:pPr>
                    <w:pStyle w:val="88"/>
                    <w:keepNext/>
                    <w:keepLines w:val="0"/>
                    <w:pageBreakBefore w:val="0"/>
                    <w:widowControl w:val="0"/>
                    <w:kinsoku w:val="0"/>
                    <w:wordWrap/>
                    <w:overflowPunct w:val="0"/>
                    <w:topLinePunct w:val="0"/>
                    <w:autoSpaceDE w:val="0"/>
                    <w:autoSpaceDN w:val="0"/>
                    <w:bidi w:val="0"/>
                    <w:jc w:val="center"/>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空间相对位置/m</w:t>
                  </w:r>
                </w:p>
              </w:tc>
              <w:tc>
                <w:tcPr>
                  <w:tcW w:w="660" w:type="dxa"/>
                  <w:vMerge w:val="restart"/>
                  <w:tcBorders>
                    <w:tl2br w:val="nil"/>
                    <w:tr2bl w:val="nil"/>
                  </w:tcBorders>
                  <w:noWrap w:val="0"/>
                  <w:vAlign w:val="center"/>
                </w:tcPr>
                <w:p w14:paraId="454E9BA9">
                  <w:pPr>
                    <w:pStyle w:val="88"/>
                    <w:keepNext/>
                    <w:keepLines w:val="0"/>
                    <w:pageBreakBefore w:val="0"/>
                    <w:widowControl w:val="0"/>
                    <w:kinsoku w:val="0"/>
                    <w:wordWrap/>
                    <w:overflowPunct w:val="0"/>
                    <w:topLinePunct w:val="0"/>
                    <w:autoSpaceDE w:val="0"/>
                    <w:autoSpaceDN w:val="0"/>
                    <w:bidi w:val="0"/>
                    <w:jc w:val="center"/>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距室内边界距离/m</w:t>
                  </w:r>
                </w:p>
              </w:tc>
              <w:tc>
                <w:tcPr>
                  <w:tcW w:w="750" w:type="dxa"/>
                  <w:vMerge w:val="restart"/>
                  <w:tcBorders>
                    <w:tl2br w:val="nil"/>
                    <w:tr2bl w:val="nil"/>
                  </w:tcBorders>
                  <w:noWrap w:val="0"/>
                  <w:vAlign w:val="center"/>
                </w:tcPr>
                <w:p w14:paraId="2F9CECB1">
                  <w:pPr>
                    <w:pStyle w:val="88"/>
                    <w:keepNext/>
                    <w:keepLines w:val="0"/>
                    <w:pageBreakBefore w:val="0"/>
                    <w:widowControl w:val="0"/>
                    <w:kinsoku w:val="0"/>
                    <w:wordWrap/>
                    <w:overflowPunct w:val="0"/>
                    <w:topLinePunct w:val="0"/>
                    <w:autoSpaceDE w:val="0"/>
                    <w:autoSpaceDN w:val="0"/>
                    <w:bidi w:val="0"/>
                    <w:jc w:val="center"/>
                    <w:textAlignment w:val="auto"/>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室内边界声级/dB</w:t>
                  </w:r>
                  <w:r>
                    <w:rPr>
                      <w:rFonts w:hint="default" w:ascii="Times New Roman" w:hAnsi="Times New Roman" w:eastAsia="宋体" w:cs="Times New Roman"/>
                      <w:b/>
                      <w:bCs/>
                      <w:color w:val="000000" w:themeColor="text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highlight w:val="none"/>
                      <w14:textFill>
                        <w14:solidFill>
                          <w14:schemeClr w14:val="tx1"/>
                        </w14:solidFill>
                      </w14:textFill>
                    </w:rPr>
                    <w:t>A</w:t>
                  </w:r>
                  <w:r>
                    <w:rPr>
                      <w:rFonts w:hint="default" w:ascii="Times New Roman" w:hAnsi="Times New Roman" w:eastAsia="宋体" w:cs="Times New Roman"/>
                      <w:b/>
                      <w:bCs/>
                      <w:color w:val="000000" w:themeColor="text1"/>
                      <w:highlight w:val="none"/>
                      <w:lang w:eastAsia="zh-CN"/>
                      <w14:textFill>
                        <w14:solidFill>
                          <w14:schemeClr w14:val="tx1"/>
                        </w14:solidFill>
                      </w14:textFill>
                    </w:rPr>
                    <w:t>）</w:t>
                  </w:r>
                </w:p>
              </w:tc>
              <w:tc>
                <w:tcPr>
                  <w:tcW w:w="629" w:type="dxa"/>
                  <w:vMerge w:val="restart"/>
                  <w:tcBorders>
                    <w:tl2br w:val="nil"/>
                    <w:tr2bl w:val="nil"/>
                  </w:tcBorders>
                  <w:noWrap w:val="0"/>
                  <w:vAlign w:val="center"/>
                </w:tcPr>
                <w:p w14:paraId="2CFC53D0">
                  <w:pPr>
                    <w:pStyle w:val="88"/>
                    <w:keepNext/>
                    <w:keepLines w:val="0"/>
                    <w:pageBreakBefore w:val="0"/>
                    <w:widowControl w:val="0"/>
                    <w:kinsoku w:val="0"/>
                    <w:wordWrap/>
                    <w:overflowPunct w:val="0"/>
                    <w:topLinePunct w:val="0"/>
                    <w:autoSpaceDE w:val="0"/>
                    <w:autoSpaceDN w:val="0"/>
                    <w:bidi w:val="0"/>
                    <w:jc w:val="center"/>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运行时段</w:t>
                  </w:r>
                </w:p>
              </w:tc>
              <w:tc>
                <w:tcPr>
                  <w:tcW w:w="810" w:type="dxa"/>
                  <w:vMerge w:val="restart"/>
                  <w:tcBorders>
                    <w:tl2br w:val="nil"/>
                    <w:tr2bl w:val="nil"/>
                  </w:tcBorders>
                  <w:noWrap w:val="0"/>
                  <w:vAlign w:val="center"/>
                </w:tcPr>
                <w:p w14:paraId="1811CB43">
                  <w:pPr>
                    <w:pStyle w:val="88"/>
                    <w:keepNext/>
                    <w:keepLines w:val="0"/>
                    <w:pageBreakBefore w:val="0"/>
                    <w:widowControl w:val="0"/>
                    <w:kinsoku w:val="0"/>
                    <w:wordWrap/>
                    <w:overflowPunct w:val="0"/>
                    <w:topLinePunct w:val="0"/>
                    <w:autoSpaceDE w:val="0"/>
                    <w:autoSpaceDN w:val="0"/>
                    <w:bidi w:val="0"/>
                    <w:jc w:val="center"/>
                    <w:textAlignment w:val="auto"/>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建筑物插入损失 / dB</w:t>
                  </w:r>
                  <w:r>
                    <w:rPr>
                      <w:rFonts w:hint="default" w:ascii="Times New Roman" w:hAnsi="Times New Roman" w:eastAsia="宋体" w:cs="Times New Roman"/>
                      <w:b/>
                      <w:bCs/>
                      <w:color w:val="000000" w:themeColor="text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highlight w:val="none"/>
                      <w14:textFill>
                        <w14:solidFill>
                          <w14:schemeClr w14:val="tx1"/>
                        </w14:solidFill>
                      </w14:textFill>
                    </w:rPr>
                    <w:t>A</w:t>
                  </w:r>
                  <w:r>
                    <w:rPr>
                      <w:rFonts w:hint="default" w:ascii="Times New Roman" w:hAnsi="Times New Roman" w:eastAsia="宋体" w:cs="Times New Roman"/>
                      <w:b/>
                      <w:bCs/>
                      <w:color w:val="000000" w:themeColor="text1"/>
                      <w:highlight w:val="none"/>
                      <w:lang w:eastAsia="zh-CN"/>
                      <w14:textFill>
                        <w14:solidFill>
                          <w14:schemeClr w14:val="tx1"/>
                        </w14:solidFill>
                      </w14:textFill>
                    </w:rPr>
                    <w:t>）</w:t>
                  </w:r>
                </w:p>
              </w:tc>
              <w:tc>
                <w:tcPr>
                  <w:tcW w:w="810" w:type="dxa"/>
                  <w:vMerge w:val="restart"/>
                  <w:tcBorders>
                    <w:tl2br w:val="nil"/>
                    <w:tr2bl w:val="nil"/>
                  </w:tcBorders>
                  <w:noWrap w:val="0"/>
                  <w:vAlign w:val="center"/>
                </w:tcPr>
                <w:p w14:paraId="240870AA">
                  <w:pPr>
                    <w:pStyle w:val="88"/>
                    <w:keepNext/>
                    <w:keepLines w:val="0"/>
                    <w:pageBreakBefore w:val="0"/>
                    <w:widowControl w:val="0"/>
                    <w:kinsoku w:val="0"/>
                    <w:wordWrap/>
                    <w:overflowPunct w:val="0"/>
                    <w:topLinePunct w:val="0"/>
                    <w:autoSpaceDE w:val="0"/>
                    <w:autoSpaceDN w:val="0"/>
                    <w:bidi w:val="0"/>
                    <w:jc w:val="center"/>
                    <w:textAlignment w:val="auto"/>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建筑物外噪声声压级/dB</w:t>
                  </w:r>
                  <w:r>
                    <w:rPr>
                      <w:rFonts w:hint="default" w:ascii="Times New Roman" w:hAnsi="Times New Roman" w:eastAsia="宋体" w:cs="Times New Roman"/>
                      <w:b/>
                      <w:bCs/>
                      <w:color w:val="000000" w:themeColor="text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highlight w:val="none"/>
                      <w14:textFill>
                        <w14:solidFill>
                          <w14:schemeClr w14:val="tx1"/>
                        </w14:solidFill>
                      </w14:textFill>
                    </w:rPr>
                    <w:t>A</w:t>
                  </w:r>
                  <w:r>
                    <w:rPr>
                      <w:rFonts w:hint="default" w:ascii="Times New Roman" w:hAnsi="Times New Roman" w:eastAsia="宋体" w:cs="Times New Roman"/>
                      <w:b/>
                      <w:bCs/>
                      <w:color w:val="000000" w:themeColor="text1"/>
                      <w:highlight w:val="none"/>
                      <w:lang w:eastAsia="zh-CN"/>
                      <w14:textFill>
                        <w14:solidFill>
                          <w14:schemeClr w14:val="tx1"/>
                        </w14:solidFill>
                      </w14:textFill>
                    </w:rPr>
                    <w:t>）</w:t>
                  </w:r>
                </w:p>
              </w:tc>
              <w:tc>
                <w:tcPr>
                  <w:tcW w:w="435" w:type="dxa"/>
                  <w:vMerge w:val="restart"/>
                  <w:tcBorders>
                    <w:tl2br w:val="nil"/>
                    <w:tr2bl w:val="nil"/>
                  </w:tcBorders>
                  <w:noWrap w:val="0"/>
                  <w:vAlign w:val="center"/>
                </w:tcPr>
                <w:p w14:paraId="0013596C">
                  <w:pPr>
                    <w:pStyle w:val="88"/>
                    <w:keepNext/>
                    <w:keepLines w:val="0"/>
                    <w:pageBreakBefore w:val="0"/>
                    <w:widowControl w:val="0"/>
                    <w:kinsoku w:val="0"/>
                    <w:wordWrap/>
                    <w:overflowPunct w:val="0"/>
                    <w:topLinePunct w:val="0"/>
                    <w:autoSpaceDE w:val="0"/>
                    <w:autoSpaceDN w:val="0"/>
                    <w:bidi w:val="0"/>
                    <w:jc w:val="center"/>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建筑物外距离</w:t>
                  </w:r>
                </w:p>
              </w:tc>
            </w:tr>
            <w:tr w14:paraId="776079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6" w:type="dxa"/>
                  <w:vMerge w:val="continue"/>
                  <w:tcBorders>
                    <w:tl2br w:val="nil"/>
                    <w:tr2bl w:val="nil"/>
                  </w:tcBorders>
                  <w:noWrap w:val="0"/>
                  <w:tcMar>
                    <w:top w:w="0" w:type="dxa"/>
                    <w:left w:w="0" w:type="dxa"/>
                    <w:bottom w:w="0" w:type="dxa"/>
                    <w:right w:w="0" w:type="dxa"/>
                  </w:tcMar>
                  <w:vAlign w:val="center"/>
                </w:tcPr>
                <w:p w14:paraId="430008F9">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454" w:type="dxa"/>
                  <w:vMerge w:val="continue"/>
                  <w:tcBorders>
                    <w:tl2br w:val="nil"/>
                    <w:tr2bl w:val="nil"/>
                  </w:tcBorders>
                  <w:noWrap w:val="0"/>
                  <w:tcMar>
                    <w:top w:w="0" w:type="dxa"/>
                    <w:left w:w="0" w:type="dxa"/>
                    <w:bottom w:w="0" w:type="dxa"/>
                    <w:right w:w="0" w:type="dxa"/>
                  </w:tcMar>
                  <w:vAlign w:val="center"/>
                </w:tcPr>
                <w:p w14:paraId="4C781DFD">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562" w:type="dxa"/>
                  <w:vMerge w:val="continue"/>
                  <w:tcBorders>
                    <w:tl2br w:val="nil"/>
                    <w:tr2bl w:val="nil"/>
                  </w:tcBorders>
                  <w:noWrap w:val="0"/>
                  <w:tcMar>
                    <w:top w:w="0" w:type="dxa"/>
                    <w:left w:w="0" w:type="dxa"/>
                    <w:bottom w:w="0" w:type="dxa"/>
                    <w:right w:w="0" w:type="dxa"/>
                  </w:tcMar>
                  <w:vAlign w:val="center"/>
                </w:tcPr>
                <w:p w14:paraId="4C9E2E33">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930" w:type="dxa"/>
                  <w:vMerge w:val="continue"/>
                  <w:tcBorders>
                    <w:tl2br w:val="nil"/>
                    <w:tr2bl w:val="nil"/>
                  </w:tcBorders>
                  <w:noWrap w:val="0"/>
                  <w:tcMar>
                    <w:top w:w="0" w:type="dxa"/>
                    <w:left w:w="0" w:type="dxa"/>
                    <w:bottom w:w="0" w:type="dxa"/>
                    <w:right w:w="0" w:type="dxa"/>
                  </w:tcMar>
                  <w:vAlign w:val="center"/>
                </w:tcPr>
                <w:p w14:paraId="1B614CBB">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1140" w:type="dxa"/>
                  <w:tcBorders>
                    <w:tl2br w:val="nil"/>
                    <w:tr2bl w:val="nil"/>
                  </w:tcBorders>
                  <w:noWrap w:val="0"/>
                  <w:tcMar>
                    <w:top w:w="0" w:type="dxa"/>
                    <w:left w:w="0" w:type="dxa"/>
                    <w:bottom w:w="0" w:type="dxa"/>
                    <w:right w:w="0" w:type="dxa"/>
                  </w:tcMar>
                  <w:vAlign w:val="center"/>
                </w:tcPr>
                <w:p w14:paraId="6B72E2E9">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声功率级/dB</w:t>
                  </w:r>
                  <w:r>
                    <w:rPr>
                      <w:rFonts w:hint="default" w:ascii="Times New Roman" w:hAnsi="Times New Roman" w:eastAsia="宋体" w:cs="Times New Roman"/>
                      <w:b/>
                      <w:bCs/>
                      <w:color w:val="000000" w:themeColor="text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highlight w:val="none"/>
                      <w14:textFill>
                        <w14:solidFill>
                          <w14:schemeClr w14:val="tx1"/>
                        </w14:solidFill>
                      </w14:textFill>
                    </w:rPr>
                    <w:t>A</w:t>
                  </w:r>
                  <w:r>
                    <w:rPr>
                      <w:rFonts w:hint="default" w:ascii="Times New Roman" w:hAnsi="Times New Roman" w:eastAsia="宋体" w:cs="Times New Roman"/>
                      <w:b/>
                      <w:bCs/>
                      <w:color w:val="000000" w:themeColor="text1"/>
                      <w:highlight w:val="none"/>
                      <w:lang w:eastAsia="zh-CN"/>
                      <w14:textFill>
                        <w14:solidFill>
                          <w14:schemeClr w14:val="tx1"/>
                        </w14:solidFill>
                      </w14:textFill>
                    </w:rPr>
                    <w:t>）</w:t>
                  </w:r>
                </w:p>
              </w:tc>
              <w:tc>
                <w:tcPr>
                  <w:tcW w:w="660" w:type="dxa"/>
                  <w:vMerge w:val="continue"/>
                  <w:tcBorders>
                    <w:tl2br w:val="nil"/>
                    <w:tr2bl w:val="nil"/>
                  </w:tcBorders>
                  <w:noWrap w:val="0"/>
                  <w:tcMar>
                    <w:top w:w="0" w:type="dxa"/>
                    <w:left w:w="0" w:type="dxa"/>
                    <w:bottom w:w="0" w:type="dxa"/>
                    <w:right w:w="0" w:type="dxa"/>
                  </w:tcMar>
                  <w:vAlign w:val="center"/>
                </w:tcPr>
                <w:p w14:paraId="3390DD53">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b/>
                      <w:bCs/>
                      <w:color w:val="000000" w:themeColor="text1"/>
                      <w:highlight w:val="none"/>
                      <w14:textFill>
                        <w14:solidFill>
                          <w14:schemeClr w14:val="tx1"/>
                        </w14:solidFill>
                      </w14:textFill>
                    </w:rPr>
                  </w:pPr>
                </w:p>
              </w:tc>
              <w:tc>
                <w:tcPr>
                  <w:tcW w:w="523" w:type="dxa"/>
                  <w:tcBorders>
                    <w:tl2br w:val="nil"/>
                    <w:tr2bl w:val="nil"/>
                  </w:tcBorders>
                  <w:noWrap w:val="0"/>
                  <w:tcMar>
                    <w:top w:w="0" w:type="dxa"/>
                    <w:left w:w="0" w:type="dxa"/>
                    <w:bottom w:w="0" w:type="dxa"/>
                    <w:right w:w="0" w:type="dxa"/>
                  </w:tcMar>
                  <w:vAlign w:val="center"/>
                </w:tcPr>
                <w:p w14:paraId="2DCA07DA">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X</w:t>
                  </w:r>
                </w:p>
              </w:tc>
              <w:tc>
                <w:tcPr>
                  <w:tcW w:w="368" w:type="dxa"/>
                  <w:tcBorders>
                    <w:tl2br w:val="nil"/>
                    <w:tr2bl w:val="nil"/>
                  </w:tcBorders>
                  <w:noWrap w:val="0"/>
                  <w:tcMar>
                    <w:top w:w="0" w:type="dxa"/>
                    <w:left w:w="0" w:type="dxa"/>
                    <w:bottom w:w="0" w:type="dxa"/>
                    <w:right w:w="0" w:type="dxa"/>
                  </w:tcMar>
                  <w:vAlign w:val="center"/>
                </w:tcPr>
                <w:p w14:paraId="7567565A">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Y</w:t>
                  </w:r>
                </w:p>
              </w:tc>
              <w:tc>
                <w:tcPr>
                  <w:tcW w:w="369" w:type="dxa"/>
                  <w:tcBorders>
                    <w:tl2br w:val="nil"/>
                    <w:tr2bl w:val="nil"/>
                  </w:tcBorders>
                  <w:noWrap w:val="0"/>
                  <w:tcMar>
                    <w:top w:w="0" w:type="dxa"/>
                    <w:left w:w="0" w:type="dxa"/>
                    <w:bottom w:w="0" w:type="dxa"/>
                    <w:right w:w="0" w:type="dxa"/>
                  </w:tcMar>
                  <w:vAlign w:val="center"/>
                </w:tcPr>
                <w:p w14:paraId="6251F865">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Z</w:t>
                  </w:r>
                </w:p>
              </w:tc>
              <w:tc>
                <w:tcPr>
                  <w:tcW w:w="660" w:type="dxa"/>
                  <w:vMerge w:val="continue"/>
                  <w:tcBorders>
                    <w:tl2br w:val="nil"/>
                    <w:tr2bl w:val="nil"/>
                  </w:tcBorders>
                  <w:noWrap w:val="0"/>
                  <w:tcMar>
                    <w:top w:w="0" w:type="dxa"/>
                    <w:left w:w="0" w:type="dxa"/>
                    <w:bottom w:w="0" w:type="dxa"/>
                    <w:right w:w="0" w:type="dxa"/>
                  </w:tcMar>
                  <w:vAlign w:val="center"/>
                </w:tcPr>
                <w:p w14:paraId="718C1A68">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tc>
              <w:tc>
                <w:tcPr>
                  <w:tcW w:w="750" w:type="dxa"/>
                  <w:vMerge w:val="continue"/>
                  <w:tcBorders>
                    <w:tl2br w:val="nil"/>
                    <w:tr2bl w:val="nil"/>
                  </w:tcBorders>
                  <w:noWrap w:val="0"/>
                  <w:tcMar>
                    <w:top w:w="0" w:type="dxa"/>
                    <w:left w:w="0" w:type="dxa"/>
                    <w:bottom w:w="0" w:type="dxa"/>
                    <w:right w:w="0" w:type="dxa"/>
                  </w:tcMar>
                  <w:vAlign w:val="center"/>
                </w:tcPr>
                <w:p w14:paraId="5F251EF2">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tc>
              <w:tc>
                <w:tcPr>
                  <w:tcW w:w="629" w:type="dxa"/>
                  <w:vMerge w:val="continue"/>
                  <w:tcBorders>
                    <w:tl2br w:val="nil"/>
                    <w:tr2bl w:val="nil"/>
                  </w:tcBorders>
                  <w:noWrap w:val="0"/>
                  <w:tcMar>
                    <w:top w:w="0" w:type="dxa"/>
                    <w:left w:w="0" w:type="dxa"/>
                    <w:bottom w:w="0" w:type="dxa"/>
                    <w:right w:w="0" w:type="dxa"/>
                  </w:tcMar>
                  <w:vAlign w:val="center"/>
                </w:tcPr>
                <w:p w14:paraId="096E1879">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810" w:type="dxa"/>
                  <w:vMerge w:val="continue"/>
                  <w:tcBorders>
                    <w:tl2br w:val="nil"/>
                    <w:tr2bl w:val="nil"/>
                  </w:tcBorders>
                  <w:noWrap w:val="0"/>
                  <w:tcMar>
                    <w:top w:w="0" w:type="dxa"/>
                    <w:left w:w="0" w:type="dxa"/>
                    <w:bottom w:w="0" w:type="dxa"/>
                    <w:right w:w="0" w:type="dxa"/>
                  </w:tcMar>
                  <w:vAlign w:val="center"/>
                </w:tcPr>
                <w:p w14:paraId="18B7FEBD">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810" w:type="dxa"/>
                  <w:vMerge w:val="continue"/>
                  <w:tcBorders>
                    <w:tl2br w:val="nil"/>
                    <w:tr2bl w:val="nil"/>
                  </w:tcBorders>
                  <w:noWrap w:val="0"/>
                  <w:tcMar>
                    <w:top w:w="0" w:type="dxa"/>
                    <w:left w:w="0" w:type="dxa"/>
                    <w:bottom w:w="0" w:type="dxa"/>
                    <w:right w:w="0" w:type="dxa"/>
                  </w:tcMar>
                  <w:vAlign w:val="center"/>
                </w:tcPr>
                <w:p w14:paraId="679A67B6">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435" w:type="dxa"/>
                  <w:vMerge w:val="continue"/>
                  <w:tcBorders>
                    <w:tl2br w:val="nil"/>
                    <w:tr2bl w:val="nil"/>
                  </w:tcBorders>
                  <w:noWrap w:val="0"/>
                  <w:tcMar>
                    <w:top w:w="0" w:type="dxa"/>
                    <w:left w:w="0" w:type="dxa"/>
                    <w:bottom w:w="0" w:type="dxa"/>
                    <w:right w:w="0" w:type="dxa"/>
                  </w:tcMar>
                  <w:vAlign w:val="center"/>
                </w:tcPr>
                <w:p w14:paraId="7F118051">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p>
              </w:tc>
            </w:tr>
            <w:tr w14:paraId="6076FB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6" w:type="dxa"/>
                  <w:vMerge w:val="restart"/>
                  <w:tcBorders>
                    <w:tl2br w:val="nil"/>
                    <w:tr2bl w:val="nil"/>
                  </w:tcBorders>
                  <w:noWrap w:val="0"/>
                  <w:tcMar>
                    <w:top w:w="0" w:type="dxa"/>
                    <w:left w:w="0" w:type="dxa"/>
                    <w:bottom w:w="0" w:type="dxa"/>
                    <w:right w:w="0" w:type="dxa"/>
                  </w:tcMar>
                  <w:vAlign w:val="center"/>
                </w:tcPr>
                <w:p w14:paraId="21B742E2">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w:t>
                  </w:r>
                </w:p>
              </w:tc>
              <w:tc>
                <w:tcPr>
                  <w:tcW w:w="454" w:type="dxa"/>
                  <w:vMerge w:val="restart"/>
                  <w:tcBorders>
                    <w:tl2br w:val="nil"/>
                    <w:tr2bl w:val="nil"/>
                  </w:tcBorders>
                  <w:noWrap w:val="0"/>
                  <w:tcMar>
                    <w:top w:w="0" w:type="dxa"/>
                    <w:left w:w="0" w:type="dxa"/>
                    <w:bottom w:w="0" w:type="dxa"/>
                    <w:right w:w="0" w:type="dxa"/>
                  </w:tcMar>
                  <w:vAlign w:val="center"/>
                </w:tcPr>
                <w:p w14:paraId="3CE6BAC6">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锅炉房</w:t>
                  </w:r>
                </w:p>
              </w:tc>
              <w:tc>
                <w:tcPr>
                  <w:tcW w:w="562" w:type="dxa"/>
                  <w:tcBorders>
                    <w:tl2br w:val="nil"/>
                    <w:tr2bl w:val="nil"/>
                  </w:tcBorders>
                  <w:noWrap w:val="0"/>
                  <w:tcMar>
                    <w:top w:w="0" w:type="dxa"/>
                    <w:left w:w="0" w:type="dxa"/>
                    <w:bottom w:w="0" w:type="dxa"/>
                    <w:right w:w="0" w:type="dxa"/>
                  </w:tcMar>
                  <w:vAlign w:val="center"/>
                </w:tcPr>
                <w:p w14:paraId="10360E5B">
                  <w:pPr>
                    <w:tabs>
                      <w:tab w:val="left" w:pos="0"/>
                    </w:tabs>
                    <w:jc w:val="center"/>
                    <w:rPr>
                      <w:rFonts w:hint="default" w:ascii="Times New Roman" w:hAnsi="Times New Roman" w:eastAsia="宋体" w:cs="Times New Roman"/>
                      <w:color w:val="000000" w:themeColor="text1"/>
                      <w:highlight w:val="none"/>
                      <w:lang w:eastAsia="zh-Hans"/>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锅炉</w:t>
                  </w:r>
                </w:p>
              </w:tc>
              <w:tc>
                <w:tcPr>
                  <w:tcW w:w="930" w:type="dxa"/>
                  <w:tcBorders>
                    <w:tl2br w:val="nil"/>
                    <w:tr2bl w:val="nil"/>
                  </w:tcBorders>
                  <w:noWrap w:val="0"/>
                  <w:tcMar>
                    <w:top w:w="0" w:type="dxa"/>
                    <w:left w:w="0" w:type="dxa"/>
                    <w:bottom w:w="0" w:type="dxa"/>
                    <w:right w:w="0" w:type="dxa"/>
                  </w:tcMar>
                  <w:vAlign w:val="center"/>
                </w:tcPr>
                <w:p w14:paraId="2C13446D">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SZL7-1.0/95/70-SCI</w:t>
                  </w:r>
                </w:p>
              </w:tc>
              <w:tc>
                <w:tcPr>
                  <w:tcW w:w="1140" w:type="dxa"/>
                  <w:tcBorders>
                    <w:tl2br w:val="nil"/>
                    <w:tr2bl w:val="nil"/>
                  </w:tcBorders>
                  <w:noWrap w:val="0"/>
                  <w:tcMar>
                    <w:top w:w="0" w:type="dxa"/>
                    <w:left w:w="0" w:type="dxa"/>
                    <w:bottom w:w="0" w:type="dxa"/>
                    <w:right w:w="0" w:type="dxa"/>
                  </w:tcMar>
                  <w:vAlign w:val="center"/>
                </w:tcPr>
                <w:p w14:paraId="22C8F1C7">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90</w:t>
                  </w:r>
                </w:p>
              </w:tc>
              <w:tc>
                <w:tcPr>
                  <w:tcW w:w="660" w:type="dxa"/>
                  <w:vMerge w:val="restart"/>
                  <w:tcBorders>
                    <w:tl2br w:val="nil"/>
                    <w:tr2bl w:val="nil"/>
                  </w:tcBorders>
                  <w:noWrap w:val="0"/>
                  <w:tcMar>
                    <w:top w:w="0" w:type="dxa"/>
                    <w:left w:w="0" w:type="dxa"/>
                    <w:bottom w:w="0" w:type="dxa"/>
                    <w:right w:w="0" w:type="dxa"/>
                  </w:tcMar>
                  <w:vAlign w:val="center"/>
                </w:tcPr>
                <w:p w14:paraId="2893070E">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采用厂房隔声、选用低噪声设备、进行定期维护</w:t>
                  </w:r>
                </w:p>
              </w:tc>
              <w:tc>
                <w:tcPr>
                  <w:tcW w:w="523" w:type="dxa"/>
                  <w:tcBorders>
                    <w:tl2br w:val="nil"/>
                    <w:tr2bl w:val="nil"/>
                  </w:tcBorders>
                  <w:noWrap w:val="0"/>
                  <w:tcMar>
                    <w:top w:w="0" w:type="dxa"/>
                    <w:left w:w="0" w:type="dxa"/>
                    <w:bottom w:w="0" w:type="dxa"/>
                    <w:right w:w="0" w:type="dxa"/>
                  </w:tcMar>
                  <w:vAlign w:val="center"/>
                </w:tcPr>
                <w:p w14:paraId="56F310B5">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199</w:t>
                  </w:r>
                </w:p>
              </w:tc>
              <w:tc>
                <w:tcPr>
                  <w:tcW w:w="368" w:type="dxa"/>
                  <w:tcBorders>
                    <w:tl2br w:val="nil"/>
                    <w:tr2bl w:val="nil"/>
                  </w:tcBorders>
                  <w:noWrap w:val="0"/>
                  <w:tcMar>
                    <w:top w:w="0" w:type="dxa"/>
                    <w:left w:w="0" w:type="dxa"/>
                    <w:bottom w:w="0" w:type="dxa"/>
                    <w:right w:w="0" w:type="dxa"/>
                  </w:tcMar>
                  <w:vAlign w:val="center"/>
                </w:tcPr>
                <w:p w14:paraId="01612E55">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25</w:t>
                  </w:r>
                </w:p>
              </w:tc>
              <w:tc>
                <w:tcPr>
                  <w:tcW w:w="369" w:type="dxa"/>
                  <w:tcBorders>
                    <w:tl2br w:val="nil"/>
                    <w:tr2bl w:val="nil"/>
                  </w:tcBorders>
                  <w:noWrap w:val="0"/>
                  <w:tcMar>
                    <w:top w:w="0" w:type="dxa"/>
                    <w:left w:w="0" w:type="dxa"/>
                    <w:bottom w:w="0" w:type="dxa"/>
                    <w:right w:w="0" w:type="dxa"/>
                  </w:tcMar>
                  <w:vAlign w:val="center"/>
                </w:tcPr>
                <w:p w14:paraId="5F7E2D3B">
                  <w:pPr>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r>
                    <w:rPr>
                      <w:rFonts w:hint="eastAsia" w:cs="Times New Roman"/>
                      <w:color w:val="000000" w:themeColor="text1"/>
                      <w:highlight w:val="none"/>
                      <w:lang w:val="en-US" w:eastAsia="zh-CN"/>
                      <w14:textFill>
                        <w14:solidFill>
                          <w14:schemeClr w14:val="tx1"/>
                        </w14:solidFill>
                      </w14:textFill>
                    </w:rPr>
                    <w:t>.5</w:t>
                  </w:r>
                </w:p>
              </w:tc>
              <w:tc>
                <w:tcPr>
                  <w:tcW w:w="660" w:type="dxa"/>
                  <w:tcBorders>
                    <w:tl2br w:val="nil"/>
                    <w:tr2bl w:val="nil"/>
                  </w:tcBorders>
                  <w:noWrap w:val="0"/>
                  <w:tcMar>
                    <w:top w:w="0" w:type="dxa"/>
                    <w:left w:w="0" w:type="dxa"/>
                    <w:bottom w:w="0" w:type="dxa"/>
                    <w:right w:w="0" w:type="dxa"/>
                  </w:tcMar>
                  <w:vAlign w:val="center"/>
                </w:tcPr>
                <w:p w14:paraId="5360D7DF">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2.32</w:t>
                  </w:r>
                </w:p>
              </w:tc>
              <w:tc>
                <w:tcPr>
                  <w:tcW w:w="750" w:type="dxa"/>
                  <w:vMerge w:val="restart"/>
                  <w:tcBorders>
                    <w:tl2br w:val="nil"/>
                    <w:tr2bl w:val="nil"/>
                  </w:tcBorders>
                  <w:noWrap w:val="0"/>
                  <w:tcMar>
                    <w:top w:w="0" w:type="dxa"/>
                    <w:left w:w="0" w:type="dxa"/>
                    <w:bottom w:w="0" w:type="dxa"/>
                    <w:right w:w="0" w:type="dxa"/>
                  </w:tcMar>
                  <w:vAlign w:val="center"/>
                </w:tcPr>
                <w:p w14:paraId="6371DA96">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t>66.6</w:t>
                  </w:r>
                </w:p>
              </w:tc>
              <w:tc>
                <w:tcPr>
                  <w:tcW w:w="629" w:type="dxa"/>
                  <w:vMerge w:val="restart"/>
                  <w:tcBorders>
                    <w:tl2br w:val="nil"/>
                    <w:tr2bl w:val="nil"/>
                  </w:tcBorders>
                  <w:noWrap w:val="0"/>
                  <w:tcMar>
                    <w:top w:w="0" w:type="dxa"/>
                    <w:left w:w="0" w:type="dxa"/>
                    <w:bottom w:w="0" w:type="dxa"/>
                    <w:right w:w="0" w:type="dxa"/>
                  </w:tcMar>
                  <w:vAlign w:val="center"/>
                </w:tcPr>
                <w:p w14:paraId="758A1263">
                  <w:pPr>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highlight w:val="none"/>
                      <w14:textFill>
                        <w14:solidFill>
                          <w14:schemeClr w14:val="tx1"/>
                        </w14:solidFill>
                      </w14:textFill>
                    </w:rPr>
                    <w:t>：00—</w:t>
                  </w:r>
                  <w:r>
                    <w:rPr>
                      <w:rFonts w:hint="default" w:ascii="Times New Roman" w:hAnsi="Times New Roman" w:eastAsia="宋体" w:cs="Times New Roman"/>
                      <w:color w:val="000000" w:themeColor="text1"/>
                      <w:highlight w:val="none"/>
                      <w:lang w:val="en-US" w:eastAsia="zh-CN"/>
                      <w14:textFill>
                        <w14:solidFill>
                          <w14:schemeClr w14:val="tx1"/>
                        </w14:solidFill>
                      </w14:textFill>
                    </w:rPr>
                    <w:t>12：00；2：00—18</w:t>
                  </w:r>
                  <w:r>
                    <w:rPr>
                      <w:rFonts w:hint="default" w:ascii="Times New Roman" w:hAnsi="Times New Roman" w:eastAsia="宋体" w:cs="Times New Roman"/>
                      <w:color w:val="000000" w:themeColor="text1"/>
                      <w:highlight w:val="none"/>
                      <w14:textFill>
                        <w14:solidFill>
                          <w14:schemeClr w14:val="tx1"/>
                        </w14:solidFill>
                      </w14:textFill>
                    </w:rPr>
                    <w:t>：00</w:t>
                  </w:r>
                </w:p>
              </w:tc>
              <w:tc>
                <w:tcPr>
                  <w:tcW w:w="810" w:type="dxa"/>
                  <w:vMerge w:val="restart"/>
                  <w:tcBorders>
                    <w:tl2br w:val="nil"/>
                    <w:tr2bl w:val="nil"/>
                  </w:tcBorders>
                  <w:noWrap w:val="0"/>
                  <w:tcMar>
                    <w:top w:w="0" w:type="dxa"/>
                    <w:left w:w="0" w:type="dxa"/>
                    <w:bottom w:w="0" w:type="dxa"/>
                    <w:right w:w="0" w:type="dxa"/>
                  </w:tcMar>
                  <w:vAlign w:val="center"/>
                </w:tcPr>
                <w:p w14:paraId="047439D0">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10</w:t>
                  </w:r>
                </w:p>
              </w:tc>
              <w:tc>
                <w:tcPr>
                  <w:tcW w:w="810" w:type="dxa"/>
                  <w:vMerge w:val="restart"/>
                  <w:tcBorders>
                    <w:tl2br w:val="nil"/>
                    <w:tr2bl w:val="nil"/>
                  </w:tcBorders>
                  <w:noWrap w:val="0"/>
                  <w:tcMar>
                    <w:top w:w="0" w:type="dxa"/>
                    <w:left w:w="0" w:type="dxa"/>
                    <w:bottom w:w="0" w:type="dxa"/>
                    <w:right w:w="0" w:type="dxa"/>
                  </w:tcMar>
                  <w:vAlign w:val="center"/>
                </w:tcPr>
                <w:p w14:paraId="317BFCD7">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highlight w:val="none"/>
                      <w:lang w:val="en-US" w:eastAsia="zh-CN"/>
                      <w14:textFill>
                        <w14:solidFill>
                          <w14:schemeClr w14:val="tx1"/>
                        </w14:solidFill>
                      </w14:textFill>
                    </w:rPr>
                    <w:t>6.6</w:t>
                  </w:r>
                </w:p>
              </w:tc>
              <w:tc>
                <w:tcPr>
                  <w:tcW w:w="435" w:type="dxa"/>
                  <w:vMerge w:val="restart"/>
                  <w:tcBorders>
                    <w:tl2br w:val="nil"/>
                    <w:tr2bl w:val="nil"/>
                  </w:tcBorders>
                  <w:noWrap w:val="0"/>
                  <w:tcMar>
                    <w:top w:w="0" w:type="dxa"/>
                    <w:left w:w="0" w:type="dxa"/>
                    <w:bottom w:w="0" w:type="dxa"/>
                    <w:right w:w="0" w:type="dxa"/>
                  </w:tcMar>
                  <w:vAlign w:val="center"/>
                </w:tcPr>
                <w:p w14:paraId="493D6DE0">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p>
              </w:tc>
            </w:tr>
            <w:tr w14:paraId="01C874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6" w:type="dxa"/>
                  <w:vMerge w:val="continue"/>
                  <w:tcBorders>
                    <w:tl2br w:val="nil"/>
                    <w:tr2bl w:val="nil"/>
                  </w:tcBorders>
                  <w:noWrap w:val="0"/>
                  <w:tcMar>
                    <w:top w:w="0" w:type="dxa"/>
                    <w:left w:w="0" w:type="dxa"/>
                    <w:bottom w:w="0" w:type="dxa"/>
                    <w:right w:w="0" w:type="dxa"/>
                  </w:tcMar>
                  <w:vAlign w:val="center"/>
                </w:tcPr>
                <w:p w14:paraId="6AA6E55C">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454" w:type="dxa"/>
                  <w:vMerge w:val="continue"/>
                  <w:tcBorders>
                    <w:tl2br w:val="nil"/>
                    <w:tr2bl w:val="nil"/>
                  </w:tcBorders>
                  <w:noWrap w:val="0"/>
                  <w:tcMar>
                    <w:top w:w="0" w:type="dxa"/>
                    <w:left w:w="0" w:type="dxa"/>
                    <w:bottom w:w="0" w:type="dxa"/>
                    <w:right w:w="0" w:type="dxa"/>
                  </w:tcMar>
                  <w:vAlign w:val="center"/>
                </w:tcPr>
                <w:p w14:paraId="0551FDC1">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562" w:type="dxa"/>
                  <w:tcBorders>
                    <w:tl2br w:val="nil"/>
                    <w:tr2bl w:val="nil"/>
                  </w:tcBorders>
                  <w:noWrap w:val="0"/>
                  <w:tcMar>
                    <w:top w:w="0" w:type="dxa"/>
                    <w:left w:w="0" w:type="dxa"/>
                    <w:bottom w:w="0" w:type="dxa"/>
                    <w:right w:w="0" w:type="dxa"/>
                  </w:tcMar>
                  <w:vAlign w:val="center"/>
                </w:tcPr>
                <w:p w14:paraId="3931561F">
                  <w:pPr>
                    <w:tabs>
                      <w:tab w:val="left" w:pos="0"/>
                    </w:tabs>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引风机</w:t>
                  </w:r>
                </w:p>
              </w:tc>
              <w:tc>
                <w:tcPr>
                  <w:tcW w:w="930" w:type="dxa"/>
                  <w:tcBorders>
                    <w:tl2br w:val="nil"/>
                    <w:tr2bl w:val="nil"/>
                  </w:tcBorders>
                  <w:noWrap w:val="0"/>
                  <w:tcMar>
                    <w:top w:w="0" w:type="dxa"/>
                    <w:left w:w="0" w:type="dxa"/>
                    <w:bottom w:w="0" w:type="dxa"/>
                    <w:right w:w="0" w:type="dxa"/>
                  </w:tcMar>
                  <w:vAlign w:val="center"/>
                </w:tcPr>
                <w:p w14:paraId="25F8B4FD">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Y6-41-11NO11.2D右0°</w:t>
                  </w:r>
                </w:p>
              </w:tc>
              <w:tc>
                <w:tcPr>
                  <w:tcW w:w="1140" w:type="dxa"/>
                  <w:tcBorders>
                    <w:tl2br w:val="nil"/>
                    <w:tr2bl w:val="nil"/>
                  </w:tcBorders>
                  <w:noWrap w:val="0"/>
                  <w:tcMar>
                    <w:top w:w="0" w:type="dxa"/>
                    <w:left w:w="0" w:type="dxa"/>
                    <w:bottom w:w="0" w:type="dxa"/>
                    <w:right w:w="0" w:type="dxa"/>
                  </w:tcMar>
                  <w:vAlign w:val="center"/>
                </w:tcPr>
                <w:p w14:paraId="35164995">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90</w:t>
                  </w:r>
                </w:p>
              </w:tc>
              <w:tc>
                <w:tcPr>
                  <w:tcW w:w="660" w:type="dxa"/>
                  <w:vMerge w:val="continue"/>
                  <w:tcBorders>
                    <w:tl2br w:val="nil"/>
                    <w:tr2bl w:val="nil"/>
                  </w:tcBorders>
                  <w:noWrap w:val="0"/>
                  <w:tcMar>
                    <w:top w:w="0" w:type="dxa"/>
                    <w:left w:w="0" w:type="dxa"/>
                    <w:bottom w:w="0" w:type="dxa"/>
                    <w:right w:w="0" w:type="dxa"/>
                  </w:tcMar>
                  <w:vAlign w:val="center"/>
                </w:tcPr>
                <w:p w14:paraId="1B2F60D8">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p>
              </w:tc>
              <w:tc>
                <w:tcPr>
                  <w:tcW w:w="523" w:type="dxa"/>
                  <w:tcBorders>
                    <w:tl2br w:val="nil"/>
                    <w:tr2bl w:val="nil"/>
                  </w:tcBorders>
                  <w:noWrap w:val="0"/>
                  <w:tcMar>
                    <w:top w:w="0" w:type="dxa"/>
                    <w:left w:w="0" w:type="dxa"/>
                    <w:bottom w:w="0" w:type="dxa"/>
                    <w:right w:w="0" w:type="dxa"/>
                  </w:tcMar>
                  <w:vAlign w:val="center"/>
                </w:tcPr>
                <w:p w14:paraId="117B1ED4">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226</w:t>
                  </w:r>
                </w:p>
              </w:tc>
              <w:tc>
                <w:tcPr>
                  <w:tcW w:w="368" w:type="dxa"/>
                  <w:tcBorders>
                    <w:tl2br w:val="nil"/>
                    <w:tr2bl w:val="nil"/>
                  </w:tcBorders>
                  <w:noWrap w:val="0"/>
                  <w:tcMar>
                    <w:top w:w="0" w:type="dxa"/>
                    <w:left w:w="0" w:type="dxa"/>
                    <w:bottom w:w="0" w:type="dxa"/>
                    <w:right w:w="0" w:type="dxa"/>
                  </w:tcMar>
                  <w:vAlign w:val="center"/>
                </w:tcPr>
                <w:p w14:paraId="4DE82C4C">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327</w:t>
                  </w:r>
                </w:p>
              </w:tc>
              <w:tc>
                <w:tcPr>
                  <w:tcW w:w="369" w:type="dxa"/>
                  <w:tcBorders>
                    <w:tl2br w:val="nil"/>
                    <w:tr2bl w:val="nil"/>
                  </w:tcBorders>
                  <w:noWrap w:val="0"/>
                  <w:tcMar>
                    <w:top w:w="0" w:type="dxa"/>
                    <w:left w:w="0" w:type="dxa"/>
                    <w:bottom w:w="0" w:type="dxa"/>
                    <w:right w:w="0" w:type="dxa"/>
                  </w:tcMar>
                  <w:vAlign w:val="center"/>
                </w:tcPr>
                <w:p w14:paraId="5053A0FB">
                  <w:pPr>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1.5</w:t>
                  </w:r>
                </w:p>
              </w:tc>
              <w:tc>
                <w:tcPr>
                  <w:tcW w:w="660" w:type="dxa"/>
                  <w:tcBorders>
                    <w:tl2br w:val="nil"/>
                    <w:tr2bl w:val="nil"/>
                  </w:tcBorders>
                  <w:noWrap w:val="0"/>
                  <w:tcMar>
                    <w:top w:w="0" w:type="dxa"/>
                    <w:left w:w="0" w:type="dxa"/>
                    <w:bottom w:w="0" w:type="dxa"/>
                    <w:right w:w="0" w:type="dxa"/>
                  </w:tcMar>
                  <w:vAlign w:val="center"/>
                </w:tcPr>
                <w:p w14:paraId="1457FB7F">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6.13</w:t>
                  </w:r>
                </w:p>
              </w:tc>
              <w:tc>
                <w:tcPr>
                  <w:tcW w:w="750" w:type="dxa"/>
                  <w:vMerge w:val="continue"/>
                  <w:tcBorders>
                    <w:tl2br w:val="nil"/>
                    <w:tr2bl w:val="nil"/>
                  </w:tcBorders>
                  <w:noWrap w:val="0"/>
                  <w:tcMar>
                    <w:top w:w="0" w:type="dxa"/>
                    <w:left w:w="0" w:type="dxa"/>
                    <w:bottom w:w="0" w:type="dxa"/>
                    <w:right w:w="0" w:type="dxa"/>
                  </w:tcMar>
                  <w:vAlign w:val="center"/>
                </w:tcPr>
                <w:p w14:paraId="33A2DFAD">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snapToGrid w:val="0"/>
                      <w:color w:val="000000" w:themeColor="text1"/>
                      <w:spacing w:val="4"/>
                      <w:kern w:val="0"/>
                      <w:sz w:val="21"/>
                      <w:szCs w:val="21"/>
                      <w:highlight w:val="none"/>
                      <w:lang w:val="en-US" w:eastAsia="zh-CN" w:bidi="ar-SA"/>
                      <w14:textFill>
                        <w14:solidFill>
                          <w14:schemeClr w14:val="tx1"/>
                        </w14:solidFill>
                      </w14:textFill>
                    </w:rPr>
                  </w:pPr>
                </w:p>
              </w:tc>
              <w:tc>
                <w:tcPr>
                  <w:tcW w:w="629" w:type="dxa"/>
                  <w:vMerge w:val="continue"/>
                  <w:tcBorders>
                    <w:tl2br w:val="nil"/>
                    <w:tr2bl w:val="nil"/>
                  </w:tcBorders>
                  <w:noWrap w:val="0"/>
                  <w:tcMar>
                    <w:top w:w="0" w:type="dxa"/>
                    <w:left w:w="0" w:type="dxa"/>
                    <w:bottom w:w="0" w:type="dxa"/>
                    <w:right w:w="0" w:type="dxa"/>
                  </w:tcMar>
                  <w:vAlign w:val="center"/>
                </w:tcPr>
                <w:p w14:paraId="72DF92CE">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810" w:type="dxa"/>
                  <w:vMerge w:val="continue"/>
                  <w:tcBorders>
                    <w:tl2br w:val="nil"/>
                    <w:tr2bl w:val="nil"/>
                  </w:tcBorders>
                  <w:noWrap w:val="0"/>
                  <w:tcMar>
                    <w:top w:w="0" w:type="dxa"/>
                    <w:left w:w="0" w:type="dxa"/>
                    <w:bottom w:w="0" w:type="dxa"/>
                    <w:right w:w="0" w:type="dxa"/>
                  </w:tcMar>
                  <w:vAlign w:val="center"/>
                </w:tcPr>
                <w:p w14:paraId="5306D078">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810" w:type="dxa"/>
                  <w:vMerge w:val="continue"/>
                  <w:tcBorders>
                    <w:tl2br w:val="nil"/>
                    <w:tr2bl w:val="nil"/>
                  </w:tcBorders>
                  <w:noWrap w:val="0"/>
                  <w:tcMar>
                    <w:top w:w="0" w:type="dxa"/>
                    <w:left w:w="0" w:type="dxa"/>
                    <w:bottom w:w="0" w:type="dxa"/>
                    <w:right w:w="0" w:type="dxa"/>
                  </w:tcMar>
                  <w:vAlign w:val="center"/>
                </w:tcPr>
                <w:p w14:paraId="7D3B438B">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435" w:type="dxa"/>
                  <w:vMerge w:val="continue"/>
                  <w:tcBorders>
                    <w:tl2br w:val="nil"/>
                    <w:tr2bl w:val="nil"/>
                  </w:tcBorders>
                  <w:noWrap w:val="0"/>
                  <w:tcMar>
                    <w:top w:w="0" w:type="dxa"/>
                    <w:left w:w="0" w:type="dxa"/>
                    <w:bottom w:w="0" w:type="dxa"/>
                    <w:right w:w="0" w:type="dxa"/>
                  </w:tcMar>
                  <w:vAlign w:val="center"/>
                </w:tcPr>
                <w:p w14:paraId="1669BEC1">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r>
            <w:tr w14:paraId="31F878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6" w:type="dxa"/>
                  <w:vMerge w:val="continue"/>
                  <w:tcBorders>
                    <w:tl2br w:val="nil"/>
                    <w:tr2bl w:val="nil"/>
                  </w:tcBorders>
                  <w:noWrap w:val="0"/>
                  <w:tcMar>
                    <w:top w:w="0" w:type="dxa"/>
                    <w:left w:w="0" w:type="dxa"/>
                    <w:bottom w:w="0" w:type="dxa"/>
                    <w:right w:w="0" w:type="dxa"/>
                  </w:tcMar>
                  <w:vAlign w:val="center"/>
                </w:tcPr>
                <w:p w14:paraId="4D56A1A2">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454" w:type="dxa"/>
                  <w:vMerge w:val="continue"/>
                  <w:tcBorders>
                    <w:tl2br w:val="nil"/>
                    <w:tr2bl w:val="nil"/>
                  </w:tcBorders>
                  <w:noWrap w:val="0"/>
                  <w:tcMar>
                    <w:top w:w="0" w:type="dxa"/>
                    <w:left w:w="0" w:type="dxa"/>
                    <w:bottom w:w="0" w:type="dxa"/>
                    <w:right w:w="0" w:type="dxa"/>
                  </w:tcMar>
                  <w:vAlign w:val="center"/>
                </w:tcPr>
                <w:p w14:paraId="50CB4C20">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562" w:type="dxa"/>
                  <w:tcBorders>
                    <w:tl2br w:val="nil"/>
                    <w:tr2bl w:val="nil"/>
                  </w:tcBorders>
                  <w:noWrap w:val="0"/>
                  <w:tcMar>
                    <w:top w:w="0" w:type="dxa"/>
                    <w:left w:w="0" w:type="dxa"/>
                    <w:bottom w:w="0" w:type="dxa"/>
                    <w:right w:w="0" w:type="dxa"/>
                  </w:tcMar>
                  <w:vAlign w:val="center"/>
                </w:tcPr>
                <w:p w14:paraId="383C98A4">
                  <w:pPr>
                    <w:tabs>
                      <w:tab w:val="left" w:pos="0"/>
                    </w:tabs>
                    <w:jc w:val="center"/>
                    <w:rPr>
                      <w:rFonts w:hint="default" w:ascii="Times New Roman" w:hAnsi="Times New Roman" w:eastAsia="宋体" w:cs="Times New Roman"/>
                      <w:color w:val="000000" w:themeColor="text1"/>
                      <w:highlight w:val="none"/>
                      <w:lang w:eastAsia="zh-Hans"/>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循环水泵</w:t>
                  </w:r>
                </w:p>
              </w:tc>
              <w:tc>
                <w:tcPr>
                  <w:tcW w:w="930" w:type="dxa"/>
                  <w:tcBorders>
                    <w:tl2br w:val="nil"/>
                    <w:tr2bl w:val="nil"/>
                  </w:tcBorders>
                  <w:noWrap w:val="0"/>
                  <w:tcMar>
                    <w:top w:w="0" w:type="dxa"/>
                    <w:left w:w="0" w:type="dxa"/>
                    <w:bottom w:w="0" w:type="dxa"/>
                    <w:right w:w="0" w:type="dxa"/>
                  </w:tcMar>
                  <w:vAlign w:val="center"/>
                </w:tcPr>
                <w:p w14:paraId="58F15A0A">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Hans"/>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IS200-150-400S</w:t>
                  </w:r>
                </w:p>
              </w:tc>
              <w:tc>
                <w:tcPr>
                  <w:tcW w:w="1140" w:type="dxa"/>
                  <w:tcBorders>
                    <w:tl2br w:val="nil"/>
                    <w:tr2bl w:val="nil"/>
                  </w:tcBorders>
                  <w:noWrap w:val="0"/>
                  <w:tcMar>
                    <w:top w:w="0" w:type="dxa"/>
                    <w:left w:w="0" w:type="dxa"/>
                    <w:bottom w:w="0" w:type="dxa"/>
                    <w:right w:w="0" w:type="dxa"/>
                  </w:tcMar>
                  <w:vAlign w:val="center"/>
                </w:tcPr>
                <w:p w14:paraId="23C50E6A">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80</w:t>
                  </w:r>
                </w:p>
              </w:tc>
              <w:tc>
                <w:tcPr>
                  <w:tcW w:w="660" w:type="dxa"/>
                  <w:vMerge w:val="continue"/>
                  <w:tcBorders>
                    <w:tl2br w:val="nil"/>
                    <w:tr2bl w:val="nil"/>
                  </w:tcBorders>
                  <w:noWrap w:val="0"/>
                  <w:tcMar>
                    <w:top w:w="0" w:type="dxa"/>
                    <w:left w:w="0" w:type="dxa"/>
                    <w:bottom w:w="0" w:type="dxa"/>
                    <w:right w:w="0" w:type="dxa"/>
                  </w:tcMar>
                  <w:vAlign w:val="center"/>
                </w:tcPr>
                <w:p w14:paraId="27223D2B">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c>
                <w:tcPr>
                  <w:tcW w:w="523" w:type="dxa"/>
                  <w:tcBorders>
                    <w:tl2br w:val="nil"/>
                    <w:tr2bl w:val="nil"/>
                  </w:tcBorders>
                  <w:noWrap w:val="0"/>
                  <w:tcMar>
                    <w:top w:w="0" w:type="dxa"/>
                    <w:left w:w="0" w:type="dxa"/>
                    <w:bottom w:w="0" w:type="dxa"/>
                    <w:right w:w="0" w:type="dxa"/>
                  </w:tcMar>
                  <w:vAlign w:val="center"/>
                </w:tcPr>
                <w:p w14:paraId="70252364">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203</w:t>
                  </w:r>
                </w:p>
              </w:tc>
              <w:tc>
                <w:tcPr>
                  <w:tcW w:w="368" w:type="dxa"/>
                  <w:tcBorders>
                    <w:tl2br w:val="nil"/>
                    <w:tr2bl w:val="nil"/>
                  </w:tcBorders>
                  <w:noWrap w:val="0"/>
                  <w:tcMar>
                    <w:top w:w="0" w:type="dxa"/>
                    <w:left w:w="0" w:type="dxa"/>
                    <w:bottom w:w="0" w:type="dxa"/>
                    <w:right w:w="0" w:type="dxa"/>
                  </w:tcMar>
                  <w:vAlign w:val="center"/>
                </w:tcPr>
                <w:p w14:paraId="34676849">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330</w:t>
                  </w:r>
                </w:p>
              </w:tc>
              <w:tc>
                <w:tcPr>
                  <w:tcW w:w="369" w:type="dxa"/>
                  <w:tcBorders>
                    <w:tl2br w:val="nil"/>
                    <w:tr2bl w:val="nil"/>
                  </w:tcBorders>
                  <w:noWrap w:val="0"/>
                  <w:tcMar>
                    <w:top w:w="0" w:type="dxa"/>
                    <w:left w:w="0" w:type="dxa"/>
                    <w:bottom w:w="0" w:type="dxa"/>
                    <w:right w:w="0" w:type="dxa"/>
                  </w:tcMar>
                  <w:vAlign w:val="center"/>
                </w:tcPr>
                <w:p w14:paraId="15BCAD21">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Hans"/>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-0.5</w:t>
                  </w:r>
                </w:p>
              </w:tc>
              <w:tc>
                <w:tcPr>
                  <w:tcW w:w="660" w:type="dxa"/>
                  <w:tcBorders>
                    <w:tl2br w:val="nil"/>
                    <w:tr2bl w:val="nil"/>
                  </w:tcBorders>
                  <w:noWrap w:val="0"/>
                  <w:tcMar>
                    <w:top w:w="0" w:type="dxa"/>
                    <w:left w:w="0" w:type="dxa"/>
                    <w:bottom w:w="0" w:type="dxa"/>
                    <w:right w:w="0" w:type="dxa"/>
                  </w:tcMar>
                  <w:vAlign w:val="center"/>
                </w:tcPr>
                <w:p w14:paraId="4CE65044">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0.5</w:t>
                  </w:r>
                </w:p>
              </w:tc>
              <w:tc>
                <w:tcPr>
                  <w:tcW w:w="750" w:type="dxa"/>
                  <w:vMerge w:val="continue"/>
                  <w:tcBorders>
                    <w:tl2br w:val="nil"/>
                    <w:tr2bl w:val="nil"/>
                  </w:tcBorders>
                  <w:noWrap w:val="0"/>
                  <w:tcMar>
                    <w:top w:w="0" w:type="dxa"/>
                    <w:left w:w="0" w:type="dxa"/>
                    <w:bottom w:w="0" w:type="dxa"/>
                    <w:right w:w="0" w:type="dxa"/>
                  </w:tcMar>
                  <w:vAlign w:val="center"/>
                </w:tcPr>
                <w:p w14:paraId="3E020DDF">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c>
                <w:tcPr>
                  <w:tcW w:w="629" w:type="dxa"/>
                  <w:vMerge w:val="continue"/>
                  <w:tcBorders>
                    <w:tl2br w:val="nil"/>
                    <w:tr2bl w:val="nil"/>
                  </w:tcBorders>
                  <w:noWrap w:val="0"/>
                  <w:tcMar>
                    <w:top w:w="0" w:type="dxa"/>
                    <w:left w:w="0" w:type="dxa"/>
                    <w:bottom w:w="0" w:type="dxa"/>
                    <w:right w:w="0" w:type="dxa"/>
                  </w:tcMar>
                  <w:vAlign w:val="center"/>
                </w:tcPr>
                <w:p w14:paraId="26DF788A">
                  <w:pPr>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c>
                <w:tcPr>
                  <w:tcW w:w="810" w:type="dxa"/>
                  <w:vMerge w:val="continue"/>
                  <w:tcBorders>
                    <w:tl2br w:val="nil"/>
                    <w:tr2bl w:val="nil"/>
                  </w:tcBorders>
                  <w:noWrap w:val="0"/>
                  <w:tcMar>
                    <w:top w:w="0" w:type="dxa"/>
                    <w:left w:w="0" w:type="dxa"/>
                    <w:bottom w:w="0" w:type="dxa"/>
                    <w:right w:w="0" w:type="dxa"/>
                  </w:tcMar>
                  <w:vAlign w:val="center"/>
                </w:tcPr>
                <w:p w14:paraId="348771AC">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c>
                <w:tcPr>
                  <w:tcW w:w="810" w:type="dxa"/>
                  <w:vMerge w:val="continue"/>
                  <w:tcBorders>
                    <w:tl2br w:val="nil"/>
                    <w:tr2bl w:val="nil"/>
                  </w:tcBorders>
                  <w:noWrap w:val="0"/>
                  <w:tcMar>
                    <w:top w:w="0" w:type="dxa"/>
                    <w:left w:w="0" w:type="dxa"/>
                    <w:bottom w:w="0" w:type="dxa"/>
                    <w:right w:w="0" w:type="dxa"/>
                  </w:tcMar>
                  <w:vAlign w:val="center"/>
                </w:tcPr>
                <w:p w14:paraId="3186E080">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c>
                <w:tcPr>
                  <w:tcW w:w="435" w:type="dxa"/>
                  <w:vMerge w:val="continue"/>
                  <w:tcBorders>
                    <w:tl2br w:val="nil"/>
                    <w:tr2bl w:val="nil"/>
                  </w:tcBorders>
                  <w:noWrap w:val="0"/>
                  <w:tcMar>
                    <w:top w:w="0" w:type="dxa"/>
                    <w:left w:w="0" w:type="dxa"/>
                    <w:bottom w:w="0" w:type="dxa"/>
                    <w:right w:w="0" w:type="dxa"/>
                  </w:tcMar>
                  <w:vAlign w:val="center"/>
                </w:tcPr>
                <w:p w14:paraId="65EC6E35">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r>
            <w:tr w14:paraId="6FBE83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416" w:type="dxa"/>
                  <w:vMerge w:val="continue"/>
                  <w:tcBorders>
                    <w:tl2br w:val="nil"/>
                    <w:tr2bl w:val="nil"/>
                  </w:tcBorders>
                  <w:noWrap w:val="0"/>
                  <w:tcMar>
                    <w:top w:w="0" w:type="dxa"/>
                    <w:left w:w="0" w:type="dxa"/>
                    <w:bottom w:w="0" w:type="dxa"/>
                    <w:right w:w="0" w:type="dxa"/>
                  </w:tcMar>
                  <w:vAlign w:val="center"/>
                </w:tcPr>
                <w:p w14:paraId="21C9DDB1">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454" w:type="dxa"/>
                  <w:vMerge w:val="continue"/>
                  <w:tcBorders>
                    <w:tl2br w:val="nil"/>
                    <w:tr2bl w:val="nil"/>
                  </w:tcBorders>
                  <w:noWrap w:val="0"/>
                  <w:tcMar>
                    <w:top w:w="0" w:type="dxa"/>
                    <w:left w:w="0" w:type="dxa"/>
                    <w:bottom w:w="0" w:type="dxa"/>
                    <w:right w:w="0" w:type="dxa"/>
                  </w:tcMar>
                  <w:vAlign w:val="center"/>
                </w:tcPr>
                <w:p w14:paraId="11AE6232">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562" w:type="dxa"/>
                  <w:tcBorders>
                    <w:tl2br w:val="nil"/>
                    <w:tr2bl w:val="nil"/>
                  </w:tcBorders>
                  <w:noWrap w:val="0"/>
                  <w:tcMar>
                    <w:top w:w="0" w:type="dxa"/>
                    <w:left w:w="0" w:type="dxa"/>
                    <w:bottom w:w="0" w:type="dxa"/>
                    <w:right w:w="0" w:type="dxa"/>
                  </w:tcMar>
                  <w:vAlign w:val="center"/>
                </w:tcPr>
                <w:p w14:paraId="022237CD">
                  <w:pPr>
                    <w:tabs>
                      <w:tab w:val="left" w:pos="0"/>
                    </w:tabs>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鼓风机</w:t>
                  </w:r>
                </w:p>
              </w:tc>
              <w:tc>
                <w:tcPr>
                  <w:tcW w:w="930" w:type="dxa"/>
                  <w:tcBorders>
                    <w:tl2br w:val="nil"/>
                    <w:tr2bl w:val="nil"/>
                  </w:tcBorders>
                  <w:noWrap w:val="0"/>
                  <w:tcMar>
                    <w:top w:w="0" w:type="dxa"/>
                    <w:left w:w="0" w:type="dxa"/>
                    <w:bottom w:w="0" w:type="dxa"/>
                    <w:right w:w="0" w:type="dxa"/>
                  </w:tcMar>
                  <w:vAlign w:val="center"/>
                </w:tcPr>
                <w:p w14:paraId="13B6D6FA">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G6</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41-11</w:t>
                  </w: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8.5</w:t>
                  </w:r>
                  <w:r>
                    <w:rPr>
                      <w:rFonts w:hint="default" w:ascii="Times New Roman" w:hAnsi="Times New Roman" w:eastAsia="宋体" w:cs="Times New Roman"/>
                      <w:color w:val="000000" w:themeColor="text1"/>
                      <w:sz w:val="21"/>
                      <w:szCs w:val="21"/>
                      <w:highlight w:val="none"/>
                      <w14:textFill>
                        <w14:solidFill>
                          <w14:schemeClr w14:val="tx1"/>
                        </w14:solidFill>
                      </w14:textFill>
                    </w:rPr>
                    <w:t>A右0°</w:t>
                  </w:r>
                </w:p>
              </w:tc>
              <w:tc>
                <w:tcPr>
                  <w:tcW w:w="1140" w:type="dxa"/>
                  <w:tcBorders>
                    <w:tl2br w:val="nil"/>
                    <w:tr2bl w:val="nil"/>
                  </w:tcBorders>
                  <w:noWrap w:val="0"/>
                  <w:tcMar>
                    <w:top w:w="0" w:type="dxa"/>
                    <w:left w:w="0" w:type="dxa"/>
                    <w:bottom w:w="0" w:type="dxa"/>
                    <w:right w:w="0" w:type="dxa"/>
                  </w:tcMar>
                  <w:vAlign w:val="center"/>
                </w:tcPr>
                <w:p w14:paraId="7F1FE3CC">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90</w:t>
                  </w:r>
                </w:p>
              </w:tc>
              <w:tc>
                <w:tcPr>
                  <w:tcW w:w="660" w:type="dxa"/>
                  <w:vMerge w:val="continue"/>
                  <w:tcBorders>
                    <w:tl2br w:val="nil"/>
                    <w:tr2bl w:val="nil"/>
                  </w:tcBorders>
                  <w:noWrap w:val="0"/>
                  <w:tcMar>
                    <w:top w:w="0" w:type="dxa"/>
                    <w:left w:w="0" w:type="dxa"/>
                    <w:bottom w:w="0" w:type="dxa"/>
                    <w:right w:w="0" w:type="dxa"/>
                  </w:tcMar>
                  <w:vAlign w:val="center"/>
                </w:tcPr>
                <w:p w14:paraId="5D2533A7">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c>
                <w:tcPr>
                  <w:tcW w:w="523" w:type="dxa"/>
                  <w:tcBorders>
                    <w:tl2br w:val="nil"/>
                    <w:tr2bl w:val="nil"/>
                  </w:tcBorders>
                  <w:noWrap w:val="0"/>
                  <w:tcMar>
                    <w:top w:w="0" w:type="dxa"/>
                    <w:left w:w="0" w:type="dxa"/>
                    <w:bottom w:w="0" w:type="dxa"/>
                    <w:right w:w="0" w:type="dxa"/>
                  </w:tcMar>
                  <w:vAlign w:val="center"/>
                </w:tcPr>
                <w:p w14:paraId="414DCC2A">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207</w:t>
                  </w:r>
                </w:p>
              </w:tc>
              <w:tc>
                <w:tcPr>
                  <w:tcW w:w="368" w:type="dxa"/>
                  <w:tcBorders>
                    <w:tl2br w:val="nil"/>
                    <w:tr2bl w:val="nil"/>
                  </w:tcBorders>
                  <w:noWrap w:val="0"/>
                  <w:tcMar>
                    <w:top w:w="0" w:type="dxa"/>
                    <w:left w:w="0" w:type="dxa"/>
                    <w:bottom w:w="0" w:type="dxa"/>
                    <w:right w:w="0" w:type="dxa"/>
                  </w:tcMar>
                  <w:vAlign w:val="center"/>
                </w:tcPr>
                <w:p w14:paraId="08DF4722">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324</w:t>
                  </w:r>
                </w:p>
              </w:tc>
              <w:tc>
                <w:tcPr>
                  <w:tcW w:w="369" w:type="dxa"/>
                  <w:tcBorders>
                    <w:tl2br w:val="nil"/>
                    <w:tr2bl w:val="nil"/>
                  </w:tcBorders>
                  <w:noWrap w:val="0"/>
                  <w:tcMar>
                    <w:top w:w="0" w:type="dxa"/>
                    <w:left w:w="0" w:type="dxa"/>
                    <w:bottom w:w="0" w:type="dxa"/>
                    <w:right w:w="0" w:type="dxa"/>
                  </w:tcMar>
                  <w:vAlign w:val="center"/>
                </w:tcPr>
                <w:p w14:paraId="6B356D21">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0.2</w:t>
                  </w:r>
                </w:p>
              </w:tc>
              <w:tc>
                <w:tcPr>
                  <w:tcW w:w="660" w:type="dxa"/>
                  <w:tcBorders>
                    <w:tl2br w:val="nil"/>
                    <w:tr2bl w:val="nil"/>
                  </w:tcBorders>
                  <w:noWrap w:val="0"/>
                  <w:tcMar>
                    <w:top w:w="0" w:type="dxa"/>
                    <w:left w:w="0" w:type="dxa"/>
                    <w:bottom w:w="0" w:type="dxa"/>
                    <w:right w:w="0" w:type="dxa"/>
                  </w:tcMar>
                  <w:vAlign w:val="center"/>
                </w:tcPr>
                <w:p w14:paraId="13ED09CE">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12.5</w:t>
                  </w:r>
                </w:p>
              </w:tc>
              <w:tc>
                <w:tcPr>
                  <w:tcW w:w="750" w:type="dxa"/>
                  <w:vMerge w:val="continue"/>
                  <w:tcBorders>
                    <w:tl2br w:val="nil"/>
                    <w:tr2bl w:val="nil"/>
                  </w:tcBorders>
                  <w:noWrap w:val="0"/>
                  <w:tcMar>
                    <w:top w:w="0" w:type="dxa"/>
                    <w:left w:w="0" w:type="dxa"/>
                    <w:bottom w:w="0" w:type="dxa"/>
                    <w:right w:w="0" w:type="dxa"/>
                  </w:tcMar>
                  <w:vAlign w:val="center"/>
                </w:tcPr>
                <w:p w14:paraId="76355F2F">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c>
                <w:tcPr>
                  <w:tcW w:w="629" w:type="dxa"/>
                  <w:vMerge w:val="continue"/>
                  <w:tcBorders>
                    <w:tl2br w:val="nil"/>
                    <w:tr2bl w:val="nil"/>
                  </w:tcBorders>
                  <w:noWrap w:val="0"/>
                  <w:tcMar>
                    <w:top w:w="0" w:type="dxa"/>
                    <w:left w:w="0" w:type="dxa"/>
                    <w:bottom w:w="0" w:type="dxa"/>
                    <w:right w:w="0" w:type="dxa"/>
                  </w:tcMar>
                  <w:vAlign w:val="center"/>
                </w:tcPr>
                <w:p w14:paraId="2F11D8AE">
                  <w:pPr>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c>
                <w:tcPr>
                  <w:tcW w:w="810" w:type="dxa"/>
                  <w:vMerge w:val="continue"/>
                  <w:tcBorders>
                    <w:tl2br w:val="nil"/>
                    <w:tr2bl w:val="nil"/>
                  </w:tcBorders>
                  <w:noWrap w:val="0"/>
                  <w:tcMar>
                    <w:top w:w="0" w:type="dxa"/>
                    <w:left w:w="0" w:type="dxa"/>
                    <w:bottom w:w="0" w:type="dxa"/>
                    <w:right w:w="0" w:type="dxa"/>
                  </w:tcMar>
                  <w:vAlign w:val="center"/>
                </w:tcPr>
                <w:p w14:paraId="0DAA8673">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c>
                <w:tcPr>
                  <w:tcW w:w="810" w:type="dxa"/>
                  <w:vMerge w:val="continue"/>
                  <w:tcBorders>
                    <w:tl2br w:val="nil"/>
                    <w:tr2bl w:val="nil"/>
                  </w:tcBorders>
                  <w:noWrap w:val="0"/>
                  <w:tcMar>
                    <w:top w:w="0" w:type="dxa"/>
                    <w:left w:w="0" w:type="dxa"/>
                    <w:bottom w:w="0" w:type="dxa"/>
                    <w:right w:w="0" w:type="dxa"/>
                  </w:tcMar>
                  <w:vAlign w:val="center"/>
                </w:tcPr>
                <w:p w14:paraId="715D5C3A">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c>
                <w:tcPr>
                  <w:tcW w:w="435" w:type="dxa"/>
                  <w:vMerge w:val="continue"/>
                  <w:tcBorders>
                    <w:tl2br w:val="nil"/>
                    <w:tr2bl w:val="nil"/>
                  </w:tcBorders>
                  <w:noWrap w:val="0"/>
                  <w:tcMar>
                    <w:top w:w="0" w:type="dxa"/>
                    <w:left w:w="0" w:type="dxa"/>
                    <w:bottom w:w="0" w:type="dxa"/>
                    <w:right w:w="0" w:type="dxa"/>
                  </w:tcMar>
                  <w:vAlign w:val="center"/>
                </w:tcPr>
                <w:p w14:paraId="4229B724">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r>
            <w:tr w14:paraId="4A0802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6" w:type="dxa"/>
                  <w:vMerge w:val="continue"/>
                  <w:tcBorders>
                    <w:tl2br w:val="nil"/>
                    <w:tr2bl w:val="nil"/>
                  </w:tcBorders>
                  <w:noWrap w:val="0"/>
                  <w:tcMar>
                    <w:top w:w="0" w:type="dxa"/>
                    <w:left w:w="0" w:type="dxa"/>
                    <w:bottom w:w="0" w:type="dxa"/>
                    <w:right w:w="0" w:type="dxa"/>
                  </w:tcMar>
                  <w:vAlign w:val="center"/>
                </w:tcPr>
                <w:p w14:paraId="5563B724">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454" w:type="dxa"/>
                  <w:vMerge w:val="continue"/>
                  <w:tcBorders>
                    <w:tl2br w:val="nil"/>
                    <w:tr2bl w:val="nil"/>
                  </w:tcBorders>
                  <w:noWrap w:val="0"/>
                  <w:tcMar>
                    <w:top w:w="0" w:type="dxa"/>
                    <w:left w:w="0" w:type="dxa"/>
                    <w:bottom w:w="0" w:type="dxa"/>
                    <w:right w:w="0" w:type="dxa"/>
                  </w:tcMar>
                  <w:vAlign w:val="center"/>
                </w:tcPr>
                <w:p w14:paraId="53E4B9DA">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562" w:type="dxa"/>
                  <w:tcBorders>
                    <w:tl2br w:val="nil"/>
                    <w:tr2bl w:val="nil"/>
                  </w:tcBorders>
                  <w:noWrap w:val="0"/>
                  <w:tcMar>
                    <w:top w:w="0" w:type="dxa"/>
                    <w:left w:w="0" w:type="dxa"/>
                    <w:bottom w:w="0" w:type="dxa"/>
                    <w:right w:w="0" w:type="dxa"/>
                  </w:tcMar>
                  <w:vAlign w:val="center"/>
                </w:tcPr>
                <w:p w14:paraId="6C0CBDC4">
                  <w:pPr>
                    <w:tabs>
                      <w:tab w:val="left" w:pos="0"/>
                    </w:tabs>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除渣机</w:t>
                  </w:r>
                </w:p>
              </w:tc>
              <w:tc>
                <w:tcPr>
                  <w:tcW w:w="930" w:type="dxa"/>
                  <w:tcBorders>
                    <w:tl2br w:val="nil"/>
                    <w:tr2bl w:val="nil"/>
                  </w:tcBorders>
                  <w:noWrap w:val="0"/>
                  <w:tcMar>
                    <w:top w:w="0" w:type="dxa"/>
                    <w:left w:w="0" w:type="dxa"/>
                    <w:bottom w:w="0" w:type="dxa"/>
                    <w:right w:w="0" w:type="dxa"/>
                  </w:tcMar>
                  <w:vAlign w:val="center"/>
                </w:tcPr>
                <w:p w14:paraId="7FE9D373">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GBC-10T</w:t>
                  </w:r>
                </w:p>
              </w:tc>
              <w:tc>
                <w:tcPr>
                  <w:tcW w:w="1140" w:type="dxa"/>
                  <w:tcBorders>
                    <w:tl2br w:val="nil"/>
                    <w:tr2bl w:val="nil"/>
                  </w:tcBorders>
                  <w:noWrap w:val="0"/>
                  <w:tcMar>
                    <w:top w:w="0" w:type="dxa"/>
                    <w:left w:w="0" w:type="dxa"/>
                    <w:bottom w:w="0" w:type="dxa"/>
                    <w:right w:w="0" w:type="dxa"/>
                  </w:tcMar>
                  <w:vAlign w:val="center"/>
                </w:tcPr>
                <w:p w14:paraId="7FD4F879">
                  <w:pPr>
                    <w:tabs>
                      <w:tab w:val="left" w:pos="0"/>
                    </w:tabs>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80</w:t>
                  </w:r>
                </w:p>
              </w:tc>
              <w:tc>
                <w:tcPr>
                  <w:tcW w:w="660" w:type="dxa"/>
                  <w:vMerge w:val="continue"/>
                  <w:tcBorders>
                    <w:tl2br w:val="nil"/>
                    <w:tr2bl w:val="nil"/>
                  </w:tcBorders>
                  <w:noWrap w:val="0"/>
                  <w:tcMar>
                    <w:top w:w="0" w:type="dxa"/>
                    <w:left w:w="0" w:type="dxa"/>
                    <w:bottom w:w="0" w:type="dxa"/>
                    <w:right w:w="0" w:type="dxa"/>
                  </w:tcMar>
                  <w:vAlign w:val="center"/>
                </w:tcPr>
                <w:p w14:paraId="37A56743">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c>
                <w:tcPr>
                  <w:tcW w:w="523" w:type="dxa"/>
                  <w:tcBorders>
                    <w:tl2br w:val="nil"/>
                    <w:tr2bl w:val="nil"/>
                  </w:tcBorders>
                  <w:noWrap w:val="0"/>
                  <w:tcMar>
                    <w:top w:w="0" w:type="dxa"/>
                    <w:left w:w="0" w:type="dxa"/>
                    <w:bottom w:w="0" w:type="dxa"/>
                    <w:right w:w="0" w:type="dxa"/>
                  </w:tcMar>
                  <w:vAlign w:val="center"/>
                </w:tcPr>
                <w:p w14:paraId="171BE895">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209</w:t>
                  </w:r>
                </w:p>
              </w:tc>
              <w:tc>
                <w:tcPr>
                  <w:tcW w:w="368" w:type="dxa"/>
                  <w:tcBorders>
                    <w:tl2br w:val="nil"/>
                    <w:tr2bl w:val="nil"/>
                  </w:tcBorders>
                  <w:noWrap w:val="0"/>
                  <w:tcMar>
                    <w:top w:w="0" w:type="dxa"/>
                    <w:left w:w="0" w:type="dxa"/>
                    <w:bottom w:w="0" w:type="dxa"/>
                    <w:right w:w="0" w:type="dxa"/>
                  </w:tcMar>
                  <w:vAlign w:val="center"/>
                </w:tcPr>
                <w:p w14:paraId="4957A9B3">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322</w:t>
                  </w:r>
                </w:p>
              </w:tc>
              <w:tc>
                <w:tcPr>
                  <w:tcW w:w="369" w:type="dxa"/>
                  <w:tcBorders>
                    <w:tl2br w:val="nil"/>
                    <w:tr2bl w:val="nil"/>
                  </w:tcBorders>
                  <w:noWrap w:val="0"/>
                  <w:tcMar>
                    <w:top w:w="0" w:type="dxa"/>
                    <w:left w:w="0" w:type="dxa"/>
                    <w:bottom w:w="0" w:type="dxa"/>
                    <w:right w:w="0" w:type="dxa"/>
                  </w:tcMar>
                  <w:vAlign w:val="center"/>
                </w:tcPr>
                <w:p w14:paraId="1745303E">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-0.2</w:t>
                  </w:r>
                </w:p>
              </w:tc>
              <w:tc>
                <w:tcPr>
                  <w:tcW w:w="660" w:type="dxa"/>
                  <w:tcBorders>
                    <w:tl2br w:val="nil"/>
                    <w:tr2bl w:val="nil"/>
                  </w:tcBorders>
                  <w:noWrap w:val="0"/>
                  <w:tcMar>
                    <w:top w:w="0" w:type="dxa"/>
                    <w:left w:w="0" w:type="dxa"/>
                    <w:bottom w:w="0" w:type="dxa"/>
                    <w:right w:w="0" w:type="dxa"/>
                  </w:tcMar>
                  <w:vAlign w:val="center"/>
                </w:tcPr>
                <w:p w14:paraId="600F11E1">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14.2</w:t>
                  </w:r>
                </w:p>
              </w:tc>
              <w:tc>
                <w:tcPr>
                  <w:tcW w:w="750" w:type="dxa"/>
                  <w:vMerge w:val="continue"/>
                  <w:tcBorders>
                    <w:tl2br w:val="nil"/>
                    <w:tr2bl w:val="nil"/>
                  </w:tcBorders>
                  <w:noWrap w:val="0"/>
                  <w:tcMar>
                    <w:top w:w="0" w:type="dxa"/>
                    <w:left w:w="0" w:type="dxa"/>
                    <w:bottom w:w="0" w:type="dxa"/>
                    <w:right w:w="0" w:type="dxa"/>
                  </w:tcMar>
                  <w:vAlign w:val="center"/>
                </w:tcPr>
                <w:p w14:paraId="04991E7A">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c>
                <w:tcPr>
                  <w:tcW w:w="629" w:type="dxa"/>
                  <w:vMerge w:val="continue"/>
                  <w:tcBorders>
                    <w:tl2br w:val="nil"/>
                    <w:tr2bl w:val="nil"/>
                  </w:tcBorders>
                  <w:noWrap w:val="0"/>
                  <w:tcMar>
                    <w:top w:w="0" w:type="dxa"/>
                    <w:left w:w="0" w:type="dxa"/>
                    <w:bottom w:w="0" w:type="dxa"/>
                    <w:right w:w="0" w:type="dxa"/>
                  </w:tcMar>
                  <w:vAlign w:val="center"/>
                </w:tcPr>
                <w:p w14:paraId="39BE1DB5">
                  <w:pPr>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c>
                <w:tcPr>
                  <w:tcW w:w="810" w:type="dxa"/>
                  <w:vMerge w:val="continue"/>
                  <w:tcBorders>
                    <w:tl2br w:val="nil"/>
                    <w:tr2bl w:val="nil"/>
                  </w:tcBorders>
                  <w:noWrap w:val="0"/>
                  <w:tcMar>
                    <w:top w:w="0" w:type="dxa"/>
                    <w:left w:w="0" w:type="dxa"/>
                    <w:bottom w:w="0" w:type="dxa"/>
                    <w:right w:w="0" w:type="dxa"/>
                  </w:tcMar>
                  <w:vAlign w:val="center"/>
                </w:tcPr>
                <w:p w14:paraId="20EB56F7">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c>
                <w:tcPr>
                  <w:tcW w:w="810" w:type="dxa"/>
                  <w:vMerge w:val="continue"/>
                  <w:tcBorders>
                    <w:tl2br w:val="nil"/>
                    <w:tr2bl w:val="nil"/>
                  </w:tcBorders>
                  <w:noWrap w:val="0"/>
                  <w:tcMar>
                    <w:top w:w="0" w:type="dxa"/>
                    <w:left w:w="0" w:type="dxa"/>
                    <w:bottom w:w="0" w:type="dxa"/>
                    <w:right w:w="0" w:type="dxa"/>
                  </w:tcMar>
                  <w:vAlign w:val="center"/>
                </w:tcPr>
                <w:p w14:paraId="70F35EC1">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c>
                <w:tcPr>
                  <w:tcW w:w="435" w:type="dxa"/>
                  <w:vMerge w:val="continue"/>
                  <w:tcBorders>
                    <w:tl2br w:val="nil"/>
                    <w:tr2bl w:val="nil"/>
                  </w:tcBorders>
                  <w:noWrap w:val="0"/>
                  <w:tcMar>
                    <w:top w:w="0" w:type="dxa"/>
                    <w:left w:w="0" w:type="dxa"/>
                    <w:bottom w:w="0" w:type="dxa"/>
                    <w:right w:w="0" w:type="dxa"/>
                  </w:tcMar>
                  <w:vAlign w:val="center"/>
                </w:tcPr>
                <w:p w14:paraId="55B67837">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r>
            <w:tr w14:paraId="5B2D75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6" w:type="dxa"/>
                  <w:vMerge w:val="continue"/>
                  <w:tcBorders>
                    <w:tl2br w:val="nil"/>
                    <w:tr2bl w:val="nil"/>
                  </w:tcBorders>
                  <w:noWrap w:val="0"/>
                  <w:tcMar>
                    <w:top w:w="0" w:type="dxa"/>
                    <w:left w:w="0" w:type="dxa"/>
                    <w:bottom w:w="0" w:type="dxa"/>
                    <w:right w:w="0" w:type="dxa"/>
                  </w:tcMar>
                  <w:vAlign w:val="center"/>
                </w:tcPr>
                <w:p w14:paraId="0845D6BB">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454" w:type="dxa"/>
                  <w:vMerge w:val="continue"/>
                  <w:tcBorders>
                    <w:tl2br w:val="nil"/>
                    <w:tr2bl w:val="nil"/>
                  </w:tcBorders>
                  <w:noWrap w:val="0"/>
                  <w:tcMar>
                    <w:top w:w="0" w:type="dxa"/>
                    <w:left w:w="0" w:type="dxa"/>
                    <w:bottom w:w="0" w:type="dxa"/>
                    <w:right w:w="0" w:type="dxa"/>
                  </w:tcMar>
                  <w:vAlign w:val="center"/>
                </w:tcPr>
                <w:p w14:paraId="18F3980D">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562" w:type="dxa"/>
                  <w:tcBorders>
                    <w:tl2br w:val="nil"/>
                    <w:tr2bl w:val="nil"/>
                  </w:tcBorders>
                  <w:noWrap w:val="0"/>
                  <w:tcMar>
                    <w:top w:w="0" w:type="dxa"/>
                    <w:left w:w="0" w:type="dxa"/>
                    <w:bottom w:w="0" w:type="dxa"/>
                    <w:right w:w="0" w:type="dxa"/>
                  </w:tcMar>
                  <w:vAlign w:val="center"/>
                </w:tcPr>
                <w:p w14:paraId="0F64BC4B">
                  <w:pPr>
                    <w:tabs>
                      <w:tab w:val="left" w:pos="0"/>
                    </w:tabs>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减速机</w:t>
                  </w:r>
                </w:p>
              </w:tc>
              <w:tc>
                <w:tcPr>
                  <w:tcW w:w="930" w:type="dxa"/>
                  <w:tcBorders>
                    <w:tl2br w:val="nil"/>
                    <w:tr2bl w:val="nil"/>
                  </w:tcBorders>
                  <w:noWrap w:val="0"/>
                  <w:tcMar>
                    <w:top w:w="0" w:type="dxa"/>
                    <w:left w:w="0" w:type="dxa"/>
                    <w:bottom w:w="0" w:type="dxa"/>
                    <w:right w:w="0" w:type="dxa"/>
                  </w:tcMar>
                  <w:vAlign w:val="center"/>
                </w:tcPr>
                <w:p w14:paraId="782B0C86">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MWL-100</w:t>
                  </w:r>
                </w:p>
              </w:tc>
              <w:tc>
                <w:tcPr>
                  <w:tcW w:w="1140" w:type="dxa"/>
                  <w:tcBorders>
                    <w:tl2br w:val="nil"/>
                    <w:tr2bl w:val="nil"/>
                  </w:tcBorders>
                  <w:noWrap w:val="0"/>
                  <w:tcMar>
                    <w:top w:w="0" w:type="dxa"/>
                    <w:left w:w="0" w:type="dxa"/>
                    <w:bottom w:w="0" w:type="dxa"/>
                    <w:right w:w="0" w:type="dxa"/>
                  </w:tcMar>
                  <w:vAlign w:val="center"/>
                </w:tcPr>
                <w:p w14:paraId="62212F38">
                  <w:pPr>
                    <w:tabs>
                      <w:tab w:val="left" w:pos="0"/>
                    </w:tabs>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75</w:t>
                  </w:r>
                </w:p>
              </w:tc>
              <w:tc>
                <w:tcPr>
                  <w:tcW w:w="660" w:type="dxa"/>
                  <w:vMerge w:val="continue"/>
                  <w:tcBorders>
                    <w:tl2br w:val="nil"/>
                    <w:tr2bl w:val="nil"/>
                  </w:tcBorders>
                  <w:noWrap w:val="0"/>
                  <w:tcMar>
                    <w:top w:w="0" w:type="dxa"/>
                    <w:left w:w="0" w:type="dxa"/>
                    <w:bottom w:w="0" w:type="dxa"/>
                    <w:right w:w="0" w:type="dxa"/>
                  </w:tcMar>
                  <w:vAlign w:val="center"/>
                </w:tcPr>
                <w:p w14:paraId="5136EFE5">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c>
                <w:tcPr>
                  <w:tcW w:w="523" w:type="dxa"/>
                  <w:tcBorders>
                    <w:tl2br w:val="nil"/>
                    <w:tr2bl w:val="nil"/>
                  </w:tcBorders>
                  <w:noWrap w:val="0"/>
                  <w:tcMar>
                    <w:top w:w="0" w:type="dxa"/>
                    <w:left w:w="0" w:type="dxa"/>
                    <w:bottom w:w="0" w:type="dxa"/>
                    <w:right w:w="0" w:type="dxa"/>
                  </w:tcMar>
                  <w:vAlign w:val="center"/>
                </w:tcPr>
                <w:p w14:paraId="146F1616">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203</w:t>
                  </w:r>
                </w:p>
              </w:tc>
              <w:tc>
                <w:tcPr>
                  <w:tcW w:w="368" w:type="dxa"/>
                  <w:tcBorders>
                    <w:tl2br w:val="nil"/>
                    <w:tr2bl w:val="nil"/>
                  </w:tcBorders>
                  <w:noWrap w:val="0"/>
                  <w:tcMar>
                    <w:top w:w="0" w:type="dxa"/>
                    <w:left w:w="0" w:type="dxa"/>
                    <w:bottom w:w="0" w:type="dxa"/>
                    <w:right w:w="0" w:type="dxa"/>
                  </w:tcMar>
                  <w:vAlign w:val="center"/>
                </w:tcPr>
                <w:p w14:paraId="6B396173">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323</w:t>
                  </w:r>
                </w:p>
              </w:tc>
              <w:tc>
                <w:tcPr>
                  <w:tcW w:w="369" w:type="dxa"/>
                  <w:tcBorders>
                    <w:tl2br w:val="nil"/>
                    <w:tr2bl w:val="nil"/>
                  </w:tcBorders>
                  <w:noWrap w:val="0"/>
                  <w:tcMar>
                    <w:top w:w="0" w:type="dxa"/>
                    <w:left w:w="0" w:type="dxa"/>
                    <w:bottom w:w="0" w:type="dxa"/>
                    <w:right w:w="0" w:type="dxa"/>
                  </w:tcMar>
                  <w:vAlign w:val="center"/>
                </w:tcPr>
                <w:p w14:paraId="56C5CE40">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0.5</w:t>
                  </w:r>
                </w:p>
              </w:tc>
              <w:tc>
                <w:tcPr>
                  <w:tcW w:w="660" w:type="dxa"/>
                  <w:tcBorders>
                    <w:tl2br w:val="nil"/>
                    <w:tr2bl w:val="nil"/>
                  </w:tcBorders>
                  <w:noWrap w:val="0"/>
                  <w:tcMar>
                    <w:top w:w="0" w:type="dxa"/>
                    <w:left w:w="0" w:type="dxa"/>
                    <w:bottom w:w="0" w:type="dxa"/>
                    <w:right w:w="0" w:type="dxa"/>
                  </w:tcMar>
                  <w:vAlign w:val="center"/>
                </w:tcPr>
                <w:p w14:paraId="1DDD990A">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10.2</w:t>
                  </w:r>
                </w:p>
              </w:tc>
              <w:tc>
                <w:tcPr>
                  <w:tcW w:w="750" w:type="dxa"/>
                  <w:vMerge w:val="continue"/>
                  <w:tcBorders>
                    <w:tl2br w:val="nil"/>
                    <w:tr2bl w:val="nil"/>
                  </w:tcBorders>
                  <w:noWrap w:val="0"/>
                  <w:tcMar>
                    <w:top w:w="0" w:type="dxa"/>
                    <w:left w:w="0" w:type="dxa"/>
                    <w:bottom w:w="0" w:type="dxa"/>
                    <w:right w:w="0" w:type="dxa"/>
                  </w:tcMar>
                  <w:vAlign w:val="center"/>
                </w:tcPr>
                <w:p w14:paraId="33D09791">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c>
                <w:tcPr>
                  <w:tcW w:w="629" w:type="dxa"/>
                  <w:vMerge w:val="continue"/>
                  <w:tcBorders>
                    <w:tl2br w:val="nil"/>
                    <w:tr2bl w:val="nil"/>
                  </w:tcBorders>
                  <w:noWrap w:val="0"/>
                  <w:tcMar>
                    <w:top w:w="0" w:type="dxa"/>
                    <w:left w:w="0" w:type="dxa"/>
                    <w:bottom w:w="0" w:type="dxa"/>
                    <w:right w:w="0" w:type="dxa"/>
                  </w:tcMar>
                  <w:vAlign w:val="center"/>
                </w:tcPr>
                <w:p w14:paraId="0D016D6F">
                  <w:pPr>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c>
                <w:tcPr>
                  <w:tcW w:w="810" w:type="dxa"/>
                  <w:vMerge w:val="continue"/>
                  <w:tcBorders>
                    <w:tl2br w:val="nil"/>
                    <w:tr2bl w:val="nil"/>
                  </w:tcBorders>
                  <w:noWrap w:val="0"/>
                  <w:tcMar>
                    <w:top w:w="0" w:type="dxa"/>
                    <w:left w:w="0" w:type="dxa"/>
                    <w:bottom w:w="0" w:type="dxa"/>
                    <w:right w:w="0" w:type="dxa"/>
                  </w:tcMar>
                  <w:vAlign w:val="center"/>
                </w:tcPr>
                <w:p w14:paraId="6755B896">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c>
                <w:tcPr>
                  <w:tcW w:w="810" w:type="dxa"/>
                  <w:vMerge w:val="continue"/>
                  <w:tcBorders>
                    <w:tl2br w:val="nil"/>
                    <w:tr2bl w:val="nil"/>
                  </w:tcBorders>
                  <w:noWrap w:val="0"/>
                  <w:tcMar>
                    <w:top w:w="0" w:type="dxa"/>
                    <w:left w:w="0" w:type="dxa"/>
                    <w:bottom w:w="0" w:type="dxa"/>
                    <w:right w:w="0" w:type="dxa"/>
                  </w:tcMar>
                  <w:vAlign w:val="center"/>
                </w:tcPr>
                <w:p w14:paraId="772EEE8B">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c>
                <w:tcPr>
                  <w:tcW w:w="435" w:type="dxa"/>
                  <w:vMerge w:val="continue"/>
                  <w:tcBorders>
                    <w:tl2br w:val="nil"/>
                    <w:tr2bl w:val="nil"/>
                  </w:tcBorders>
                  <w:noWrap w:val="0"/>
                  <w:tcMar>
                    <w:top w:w="0" w:type="dxa"/>
                    <w:left w:w="0" w:type="dxa"/>
                    <w:bottom w:w="0" w:type="dxa"/>
                    <w:right w:w="0" w:type="dxa"/>
                  </w:tcMar>
                  <w:vAlign w:val="center"/>
                </w:tcPr>
                <w:p w14:paraId="68462408">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r>
            <w:tr w14:paraId="19A95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16" w:type="dxa"/>
                  <w:vMerge w:val="continue"/>
                  <w:tcBorders>
                    <w:tl2br w:val="nil"/>
                    <w:tr2bl w:val="nil"/>
                  </w:tcBorders>
                  <w:noWrap w:val="0"/>
                  <w:tcMar>
                    <w:top w:w="0" w:type="dxa"/>
                    <w:left w:w="0" w:type="dxa"/>
                    <w:bottom w:w="0" w:type="dxa"/>
                    <w:right w:w="0" w:type="dxa"/>
                  </w:tcMar>
                  <w:vAlign w:val="center"/>
                </w:tcPr>
                <w:p w14:paraId="3891BA97">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454" w:type="dxa"/>
                  <w:vMerge w:val="continue"/>
                  <w:tcBorders>
                    <w:tl2br w:val="nil"/>
                    <w:tr2bl w:val="nil"/>
                  </w:tcBorders>
                  <w:noWrap w:val="0"/>
                  <w:tcMar>
                    <w:top w:w="0" w:type="dxa"/>
                    <w:left w:w="0" w:type="dxa"/>
                    <w:bottom w:w="0" w:type="dxa"/>
                    <w:right w:w="0" w:type="dxa"/>
                  </w:tcMar>
                  <w:vAlign w:val="center"/>
                </w:tcPr>
                <w:p w14:paraId="0CD4C755">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562" w:type="dxa"/>
                  <w:tcBorders>
                    <w:tl2br w:val="nil"/>
                    <w:tr2bl w:val="nil"/>
                  </w:tcBorders>
                  <w:noWrap w:val="0"/>
                  <w:tcMar>
                    <w:top w:w="0" w:type="dxa"/>
                    <w:left w:w="0" w:type="dxa"/>
                    <w:bottom w:w="0" w:type="dxa"/>
                    <w:right w:w="0" w:type="dxa"/>
                  </w:tcMar>
                  <w:vAlign w:val="center"/>
                </w:tcPr>
                <w:p w14:paraId="7589AE77">
                  <w:pPr>
                    <w:tabs>
                      <w:tab w:val="left" w:pos="0"/>
                    </w:tabs>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上料机</w:t>
                  </w:r>
                </w:p>
              </w:tc>
              <w:tc>
                <w:tcPr>
                  <w:tcW w:w="930" w:type="dxa"/>
                  <w:tcBorders>
                    <w:tl2br w:val="nil"/>
                    <w:tr2bl w:val="nil"/>
                  </w:tcBorders>
                  <w:noWrap w:val="0"/>
                  <w:tcMar>
                    <w:top w:w="0" w:type="dxa"/>
                    <w:left w:w="0" w:type="dxa"/>
                    <w:bottom w:w="0" w:type="dxa"/>
                    <w:right w:w="0" w:type="dxa"/>
                  </w:tcMar>
                  <w:vAlign w:val="center"/>
                </w:tcPr>
                <w:p w14:paraId="728F8BA8">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QSG-10</w:t>
                  </w:r>
                </w:p>
              </w:tc>
              <w:tc>
                <w:tcPr>
                  <w:tcW w:w="1140" w:type="dxa"/>
                  <w:tcBorders>
                    <w:tl2br w:val="nil"/>
                    <w:tr2bl w:val="nil"/>
                  </w:tcBorders>
                  <w:noWrap w:val="0"/>
                  <w:tcMar>
                    <w:top w:w="0" w:type="dxa"/>
                    <w:left w:w="0" w:type="dxa"/>
                    <w:bottom w:w="0" w:type="dxa"/>
                    <w:right w:w="0" w:type="dxa"/>
                  </w:tcMar>
                  <w:vAlign w:val="center"/>
                </w:tcPr>
                <w:p w14:paraId="7EE9A981">
                  <w:pPr>
                    <w:tabs>
                      <w:tab w:val="left" w:pos="0"/>
                    </w:tabs>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75</w:t>
                  </w:r>
                </w:p>
              </w:tc>
              <w:tc>
                <w:tcPr>
                  <w:tcW w:w="660" w:type="dxa"/>
                  <w:vMerge w:val="continue"/>
                  <w:tcBorders>
                    <w:tl2br w:val="nil"/>
                    <w:tr2bl w:val="nil"/>
                  </w:tcBorders>
                  <w:noWrap w:val="0"/>
                  <w:tcMar>
                    <w:top w:w="0" w:type="dxa"/>
                    <w:left w:w="0" w:type="dxa"/>
                    <w:bottom w:w="0" w:type="dxa"/>
                    <w:right w:w="0" w:type="dxa"/>
                  </w:tcMar>
                  <w:vAlign w:val="center"/>
                </w:tcPr>
                <w:p w14:paraId="1B3BA3FF">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c>
                <w:tcPr>
                  <w:tcW w:w="523" w:type="dxa"/>
                  <w:tcBorders>
                    <w:tl2br w:val="nil"/>
                    <w:tr2bl w:val="nil"/>
                  </w:tcBorders>
                  <w:noWrap w:val="0"/>
                  <w:tcMar>
                    <w:top w:w="0" w:type="dxa"/>
                    <w:left w:w="0" w:type="dxa"/>
                    <w:bottom w:w="0" w:type="dxa"/>
                    <w:right w:w="0" w:type="dxa"/>
                  </w:tcMar>
                  <w:vAlign w:val="center"/>
                </w:tcPr>
                <w:p w14:paraId="0ED140EF">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208</w:t>
                  </w:r>
                </w:p>
              </w:tc>
              <w:tc>
                <w:tcPr>
                  <w:tcW w:w="368" w:type="dxa"/>
                  <w:tcBorders>
                    <w:tl2br w:val="nil"/>
                    <w:tr2bl w:val="nil"/>
                  </w:tcBorders>
                  <w:noWrap w:val="0"/>
                  <w:tcMar>
                    <w:top w:w="0" w:type="dxa"/>
                    <w:left w:w="0" w:type="dxa"/>
                    <w:bottom w:w="0" w:type="dxa"/>
                    <w:right w:w="0" w:type="dxa"/>
                  </w:tcMar>
                  <w:vAlign w:val="center"/>
                </w:tcPr>
                <w:p w14:paraId="58AE1DCA">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321</w:t>
                  </w:r>
                </w:p>
              </w:tc>
              <w:tc>
                <w:tcPr>
                  <w:tcW w:w="369" w:type="dxa"/>
                  <w:tcBorders>
                    <w:tl2br w:val="nil"/>
                    <w:tr2bl w:val="nil"/>
                  </w:tcBorders>
                  <w:noWrap w:val="0"/>
                  <w:tcMar>
                    <w:top w:w="0" w:type="dxa"/>
                    <w:left w:w="0" w:type="dxa"/>
                    <w:bottom w:w="0" w:type="dxa"/>
                    <w:right w:w="0" w:type="dxa"/>
                  </w:tcMar>
                  <w:vAlign w:val="center"/>
                </w:tcPr>
                <w:p w14:paraId="5D60D924">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1.0</w:t>
                  </w:r>
                </w:p>
              </w:tc>
              <w:tc>
                <w:tcPr>
                  <w:tcW w:w="660" w:type="dxa"/>
                  <w:tcBorders>
                    <w:tl2br w:val="nil"/>
                    <w:tr2bl w:val="nil"/>
                  </w:tcBorders>
                  <w:noWrap w:val="0"/>
                  <w:tcMar>
                    <w:top w:w="0" w:type="dxa"/>
                    <w:left w:w="0" w:type="dxa"/>
                    <w:bottom w:w="0" w:type="dxa"/>
                    <w:right w:w="0" w:type="dxa"/>
                  </w:tcMar>
                  <w:vAlign w:val="center"/>
                </w:tcPr>
                <w:p w14:paraId="38756A5A">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8.5</w:t>
                  </w:r>
                </w:p>
              </w:tc>
              <w:tc>
                <w:tcPr>
                  <w:tcW w:w="750" w:type="dxa"/>
                  <w:vMerge w:val="continue"/>
                  <w:tcBorders>
                    <w:tl2br w:val="nil"/>
                    <w:tr2bl w:val="nil"/>
                  </w:tcBorders>
                  <w:noWrap w:val="0"/>
                  <w:tcMar>
                    <w:top w:w="0" w:type="dxa"/>
                    <w:left w:w="0" w:type="dxa"/>
                    <w:bottom w:w="0" w:type="dxa"/>
                    <w:right w:w="0" w:type="dxa"/>
                  </w:tcMar>
                  <w:vAlign w:val="center"/>
                </w:tcPr>
                <w:p w14:paraId="668074B0">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c>
                <w:tcPr>
                  <w:tcW w:w="629" w:type="dxa"/>
                  <w:vMerge w:val="continue"/>
                  <w:tcBorders>
                    <w:tl2br w:val="nil"/>
                    <w:tr2bl w:val="nil"/>
                  </w:tcBorders>
                  <w:noWrap w:val="0"/>
                  <w:tcMar>
                    <w:top w:w="0" w:type="dxa"/>
                    <w:left w:w="0" w:type="dxa"/>
                    <w:bottom w:w="0" w:type="dxa"/>
                    <w:right w:w="0" w:type="dxa"/>
                  </w:tcMar>
                  <w:vAlign w:val="center"/>
                </w:tcPr>
                <w:p w14:paraId="1E9F4D6D">
                  <w:pPr>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c>
                <w:tcPr>
                  <w:tcW w:w="810" w:type="dxa"/>
                  <w:vMerge w:val="continue"/>
                  <w:tcBorders>
                    <w:tl2br w:val="nil"/>
                    <w:tr2bl w:val="nil"/>
                  </w:tcBorders>
                  <w:noWrap w:val="0"/>
                  <w:tcMar>
                    <w:top w:w="0" w:type="dxa"/>
                    <w:left w:w="0" w:type="dxa"/>
                    <w:bottom w:w="0" w:type="dxa"/>
                    <w:right w:w="0" w:type="dxa"/>
                  </w:tcMar>
                  <w:vAlign w:val="center"/>
                </w:tcPr>
                <w:p w14:paraId="2E35E781">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c>
                <w:tcPr>
                  <w:tcW w:w="810" w:type="dxa"/>
                  <w:vMerge w:val="continue"/>
                  <w:tcBorders>
                    <w:tl2br w:val="nil"/>
                    <w:tr2bl w:val="nil"/>
                  </w:tcBorders>
                  <w:noWrap w:val="0"/>
                  <w:tcMar>
                    <w:top w:w="0" w:type="dxa"/>
                    <w:left w:w="0" w:type="dxa"/>
                    <w:bottom w:w="0" w:type="dxa"/>
                    <w:right w:w="0" w:type="dxa"/>
                  </w:tcMar>
                  <w:vAlign w:val="center"/>
                </w:tcPr>
                <w:p w14:paraId="37C53693">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c>
                <w:tcPr>
                  <w:tcW w:w="435" w:type="dxa"/>
                  <w:vMerge w:val="continue"/>
                  <w:tcBorders>
                    <w:tl2br w:val="nil"/>
                    <w:tr2bl w:val="nil"/>
                  </w:tcBorders>
                  <w:noWrap w:val="0"/>
                  <w:tcMar>
                    <w:top w:w="0" w:type="dxa"/>
                    <w:left w:w="0" w:type="dxa"/>
                    <w:bottom w:w="0" w:type="dxa"/>
                    <w:right w:w="0" w:type="dxa"/>
                  </w:tcMar>
                  <w:vAlign w:val="center"/>
                </w:tcPr>
                <w:p w14:paraId="5BA9E232">
                  <w:pPr>
                    <w:pStyle w:val="88"/>
                    <w:keepNext w:val="0"/>
                    <w:keepLines w:val="0"/>
                    <w:pageBreakBefore w:val="0"/>
                    <w:widowControl/>
                    <w:kinsoku w:val="0"/>
                    <w:wordWrap/>
                    <w:overflowPunct w:val="0"/>
                    <w:topLinePunct w:val="0"/>
                    <w:autoSpaceDE w:val="0"/>
                    <w:autoSpaceDN w:val="0"/>
                    <w:bidi w:val="0"/>
                    <w:jc w:val="center"/>
                    <w:textAlignment w:val="auto"/>
                    <w:rPr>
                      <w:rFonts w:hint="default" w:ascii="Times New Roman" w:hAnsi="Times New Roman" w:eastAsia="宋体" w:cs="Times New Roman"/>
                      <w:color w:val="000000" w:themeColor="text1"/>
                      <w:highlight w:val="none"/>
                      <w:lang w:eastAsia="zh-Hans"/>
                      <w14:textFill>
                        <w14:solidFill>
                          <w14:schemeClr w14:val="tx1"/>
                        </w14:solidFill>
                      </w14:textFill>
                    </w:rPr>
                  </w:pPr>
                </w:p>
              </w:tc>
            </w:tr>
          </w:tbl>
          <w:p w14:paraId="6A0F4E9F">
            <w:pPr>
              <w:spacing w:line="430" w:lineRule="exact"/>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（1）噪声对周围声环境的影响分析</w:t>
            </w:r>
          </w:p>
          <w:p w14:paraId="08711170">
            <w:pPr>
              <w:spacing w:line="430" w:lineRule="exact"/>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噪声主要是由于机械转动引起的空气动力性噪声以及由于气流的起伏运动或气动力引起的空气动力性噪声等，其噪声声功率级值在90-80dB(A)范围之间。通过采用厂房隔声、选用低噪声设备、进行定期维护等防治措施，有效降低噪声源强，设备噪声经距离衰减后，可有效减轻噪声对外界的影响。</w:t>
            </w:r>
          </w:p>
          <w:p w14:paraId="64FCFFE6">
            <w:pPr>
              <w:spacing w:line="430" w:lineRule="exact"/>
              <w:ind w:firstLine="480" w:firstLineChars="200"/>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（2）噪声污染防治措施</w:t>
            </w:r>
          </w:p>
          <w:p w14:paraId="137CD18B">
            <w:pPr>
              <w:spacing w:line="430" w:lineRule="exact"/>
              <w:ind w:firstLine="480" w:firstLineChars="200"/>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为进一步防止高噪声设备对周围环境的影响，建设单位应从设备选型、隔声、减振和厂区绿化隔声等方面降噪。</w:t>
            </w:r>
          </w:p>
          <w:p w14:paraId="14CDE77A">
            <w:pPr>
              <w:spacing w:line="430" w:lineRule="exact"/>
              <w:ind w:firstLine="480" w:firstLineChars="200"/>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1）设备选型：从设备选型入手，设备定货时向设备制造厂提出噪声限值要求，在气动性噪声设备上设置相应的消声装置，如风机等。</w:t>
            </w:r>
          </w:p>
          <w:p w14:paraId="0AB99A95">
            <w:pPr>
              <w:spacing w:line="430" w:lineRule="exact"/>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2）隔声：燃烧器、泵等产噪设备均设置于室内，各种高噪声设备均设置于室内等专门的建筑厂房中，并采用吸声或隔声的建筑材料，可防止噪声的扩散与传播。</w:t>
            </w:r>
          </w:p>
          <w:p w14:paraId="63D75C3E">
            <w:pPr>
              <w:spacing w:line="430" w:lineRule="exact"/>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3）减振与隔振：机械设备产生的噪声不仅能以空气为媒介向外传播，还有直接激发固体构件振动以弹性波的形式在基础、地板、墙壁、管道中传播，并在传播过程中向外辐射噪声，为了防止振动产生的噪声污染，采取相应的减振措施进行控制。振动较大的设备与管道连接采用柔性连接方式。</w:t>
            </w:r>
          </w:p>
          <w:p w14:paraId="6EFAD350">
            <w:pPr>
              <w:spacing w:line="430" w:lineRule="exact"/>
              <w:ind w:firstLine="480" w:firstLineChars="200"/>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4）其它：厂区总平面设计充分考虑地形、声源方向性及车间噪声强弱，利用建筑物、绿化植被等对噪声的屏蔽、吸纳作用，进行合理布局，从而起到降低噪声影响的作用。</w:t>
            </w:r>
          </w:p>
          <w:p w14:paraId="2D78A081">
            <w:pPr>
              <w:spacing w:line="430" w:lineRule="exact"/>
              <w:ind w:firstLine="480" w:firstLineChars="200"/>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通过采取以上降噪与管理措施后，本项目运营期噪声对周围环境影响较小。</w:t>
            </w:r>
          </w:p>
          <w:p w14:paraId="534AA601">
            <w:pPr>
              <w:spacing w:line="430" w:lineRule="exact"/>
              <w:ind w:firstLine="480" w:firstLineChars="20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（3）厂界</w:t>
            </w:r>
            <w:r>
              <w:rPr>
                <w:rFonts w:hint="default" w:ascii="Times New Roman" w:hAnsi="Times New Roman" w:eastAsia="宋体" w:cs="Times New Roman"/>
                <w:color w:val="000000" w:themeColor="text1"/>
                <w:sz w:val="24"/>
                <w:szCs w:val="24"/>
                <w:highlight w:val="none"/>
                <w:lang w:eastAsia="zh-Hans"/>
                <w14:textFill>
                  <w14:solidFill>
                    <w14:schemeClr w14:val="tx1"/>
                  </w14:solidFill>
                </w14:textFill>
              </w:rPr>
              <w:t>噪声预测及</w:t>
            </w:r>
            <w:r>
              <w:rPr>
                <w:rFonts w:hint="default" w:ascii="Times New Roman" w:hAnsi="Times New Roman" w:eastAsia="宋体" w:cs="Times New Roman"/>
                <w:color w:val="000000" w:themeColor="text1"/>
                <w:sz w:val="24"/>
                <w:szCs w:val="24"/>
                <w:highlight w:val="none"/>
                <w14:textFill>
                  <w14:solidFill>
                    <w14:schemeClr w14:val="tx1"/>
                  </w14:solidFill>
                </w14:textFill>
              </w:rPr>
              <w:t>达标分析</w:t>
            </w:r>
          </w:p>
          <w:p w14:paraId="504B42C8">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1）建设项目声源在预测点产生的等效声级贡献值计算公式：</w:t>
            </w:r>
          </w:p>
          <w:p w14:paraId="67EA6710">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ict>
                <v:shape id="对象 276" o:spid="_x0000_s1105" o:spt="75" type="#_x0000_t75" style="position:absolute;left:0pt;margin-left:127.25pt;margin-top:2.6pt;height:38pt;width:128pt;mso-wrap-distance-bottom:0pt;mso-wrap-distance-left:9pt;mso-wrap-distance-right:9pt;mso-wrap-distance-top:0pt;z-index:251674624;mso-width-relative:page;mso-height-relative:page;" o:ole="t" filled="f" stroked="f" coordsize="21600,21600">
                  <v:path/>
                  <v:fill on="f" focussize="0,0"/>
                  <v:stroke on="f"/>
                  <v:imagedata r:id="rId29" o:title=""/>
                  <o:lock v:ext="edit" aspectratio="t"/>
                  <w10:wrap type="square"/>
                </v:shape>
                <o:OLEObject Type="Embed" ProgID="" ShapeID="对象 276" DrawAspect="Content" ObjectID="_1468075725" r:id="rId28">
                  <o:LockedField>false</o:LockedField>
                </o:OLEObject>
              </w:pict>
            </w:r>
          </w:p>
          <w:p w14:paraId="074FBCB4">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p>
          <w:p w14:paraId="3C31CC1D">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式中：L</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eqg</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——建设项目声源在预测点的等效声级贡献值，dB（A）；</w:t>
            </w:r>
          </w:p>
          <w:p w14:paraId="05ED609B">
            <w:pPr>
              <w:keepNext w:val="0"/>
              <w:keepLines w:val="0"/>
              <w:pageBreakBefore w:val="0"/>
              <w:widowControl w:val="0"/>
              <w:kinsoku/>
              <w:wordWrap/>
              <w:overflowPunct/>
              <w:topLinePunct w:val="0"/>
              <w:autoSpaceDE/>
              <w:autoSpaceDN/>
              <w:bidi w:val="0"/>
              <w:adjustRightInd/>
              <w:snapToGrid/>
              <w:spacing w:line="430" w:lineRule="exact"/>
              <w:ind w:firstLine="1200" w:firstLineChars="5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L</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Ai</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——i声源在预测点产生的A声级，dB（A）；</w:t>
            </w:r>
          </w:p>
          <w:p w14:paraId="6D01CE5A">
            <w:pPr>
              <w:keepNext w:val="0"/>
              <w:keepLines w:val="0"/>
              <w:pageBreakBefore w:val="0"/>
              <w:widowControl w:val="0"/>
              <w:kinsoku/>
              <w:wordWrap/>
              <w:overflowPunct/>
              <w:topLinePunct w:val="0"/>
              <w:autoSpaceDE/>
              <w:autoSpaceDN/>
              <w:bidi w:val="0"/>
              <w:adjustRightInd/>
              <w:snapToGrid/>
              <w:spacing w:line="430" w:lineRule="exact"/>
              <w:ind w:firstLine="1200" w:firstLineChars="5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T——预测计算的时间段，s；</w:t>
            </w:r>
          </w:p>
          <w:p w14:paraId="5F08E0C5">
            <w:pPr>
              <w:keepNext w:val="0"/>
              <w:keepLines w:val="0"/>
              <w:pageBreakBefore w:val="0"/>
              <w:widowControl w:val="0"/>
              <w:kinsoku/>
              <w:wordWrap/>
              <w:overflowPunct/>
              <w:topLinePunct w:val="0"/>
              <w:autoSpaceDE/>
              <w:autoSpaceDN/>
              <w:bidi w:val="0"/>
              <w:adjustRightInd/>
              <w:snapToGrid/>
              <w:spacing w:line="430" w:lineRule="exact"/>
              <w:ind w:firstLine="1200" w:firstLineChars="5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i</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——i声源在T时段内的运行时间，s。</w:t>
            </w:r>
          </w:p>
          <w:p w14:paraId="7C9DF548">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2）预测点的预测等效声级计算公式：</w:t>
            </w:r>
          </w:p>
          <w:p w14:paraId="06D41CBA">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ict>
                <v:shape id="对象 278" o:spid="_x0000_s1108" o:spt="75" type="#_x0000_t75" style="position:absolute;left:0pt;margin-left:128.7pt;margin-top:11.15pt;height:20pt;width:139.95pt;mso-wrap-distance-bottom:0pt;mso-wrap-distance-left:9pt;mso-wrap-distance-right:9pt;mso-wrap-distance-top:0pt;z-index:251675648;mso-width-relative:page;mso-height-relative:page;" o:ole="t" filled="f" stroked="f" coordsize="21600,21600">
                  <v:path/>
                  <v:fill on="f" focussize="0,0"/>
                  <v:stroke on="f"/>
                  <v:imagedata r:id="rId31" o:title=""/>
                  <o:lock v:ext="edit" aspectratio="t"/>
                  <w10:wrap type="square"/>
                </v:shape>
                <o:OLEObject Type="Embed" ProgID="" ShapeID="对象 278" DrawAspect="Content" ObjectID="_1468075726" r:id="rId30">
                  <o:LockedField>false</o:LockedField>
                </o:OLEObject>
              </w:pict>
            </w:r>
          </w:p>
          <w:p w14:paraId="6941FFA3">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p>
          <w:p w14:paraId="64DB7D1A">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式中：L</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eqg</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—建设项目声源在预测点的等效声级贡献值，dB（A）；</w:t>
            </w:r>
          </w:p>
          <w:p w14:paraId="67012E5C">
            <w:pPr>
              <w:keepNext w:val="0"/>
              <w:keepLines w:val="0"/>
              <w:pageBreakBefore w:val="0"/>
              <w:widowControl w:val="0"/>
              <w:kinsoku/>
              <w:wordWrap/>
              <w:overflowPunct/>
              <w:topLinePunct w:val="0"/>
              <w:autoSpaceDE/>
              <w:autoSpaceDN/>
              <w:bidi w:val="0"/>
              <w:adjustRightInd/>
              <w:snapToGrid/>
              <w:spacing w:line="430" w:lineRule="exact"/>
              <w:ind w:firstLine="1200" w:firstLineChars="5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L</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eqb</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—预测点的背景值，dB（A）。</w:t>
            </w:r>
          </w:p>
          <w:p w14:paraId="7EA2777B">
            <w:pPr>
              <w:spacing w:line="430" w:lineRule="exact"/>
              <w:ind w:firstLine="420" w:firstLineChars="20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color w:val="000000" w:themeColor="text1"/>
                <w:sz w:val="21"/>
                <w14:textFill>
                  <w14:solidFill>
                    <w14:schemeClr w14:val="tx1"/>
                  </w14:solidFill>
                </w14:textFill>
              </w:rPr>
              <mc:AlternateContent>
                <mc:Choice Requires="wpg">
                  <w:drawing>
                    <wp:anchor distT="0" distB="0" distL="114300" distR="114300" simplePos="0" relativeHeight="251682816" behindDoc="0" locked="0" layoutInCell="1" allowOverlap="1">
                      <wp:simplePos x="0" y="0"/>
                      <wp:positionH relativeFrom="column">
                        <wp:posOffset>92075</wp:posOffset>
                      </wp:positionH>
                      <wp:positionV relativeFrom="page">
                        <wp:posOffset>3864610</wp:posOffset>
                      </wp:positionV>
                      <wp:extent cx="5961380" cy="4058920"/>
                      <wp:effectExtent l="0" t="0" r="1270" b="17780"/>
                      <wp:wrapTopAndBottom/>
                      <wp:docPr id="292" name="组合 292"/>
                      <wp:cNvGraphicFramePr/>
                      <a:graphic xmlns:a="http://schemas.openxmlformats.org/drawingml/2006/main">
                        <a:graphicData uri="http://schemas.microsoft.com/office/word/2010/wordprocessingGroup">
                          <wpg:wgp>
                            <wpg:cNvGrpSpPr/>
                            <wpg:grpSpPr>
                              <a:xfrm>
                                <a:off x="0" y="0"/>
                                <a:ext cx="5961380" cy="4058920"/>
                                <a:chOff x="5520" y="818882"/>
                                <a:chExt cx="9388" cy="6392"/>
                              </a:xfrm>
                            </wpg:grpSpPr>
                            <pic:pic xmlns:pic="http://schemas.openxmlformats.org/drawingml/2006/picture">
                              <pic:nvPicPr>
                                <pic:cNvPr id="285" name="图片 3"/>
                                <pic:cNvPicPr>
                                  <a:picLocks noChangeAspect="1"/>
                                </pic:cNvPicPr>
                              </pic:nvPicPr>
                              <pic:blipFill>
                                <a:blip r:embed="rId32"/>
                                <a:srcRect r="17812" b="-399"/>
                                <a:stretch>
                                  <a:fillRect/>
                                </a:stretch>
                              </pic:blipFill>
                              <pic:spPr>
                                <a:xfrm>
                                  <a:off x="5520" y="818882"/>
                                  <a:ext cx="9388" cy="6393"/>
                                </a:xfrm>
                                <a:prstGeom prst="rect">
                                  <a:avLst/>
                                </a:prstGeom>
                                <a:noFill/>
                                <a:ln>
                                  <a:noFill/>
                                </a:ln>
                              </pic:spPr>
                            </pic:pic>
                            <wps:wsp>
                              <wps:cNvPr id="290" name="任意多边形 290"/>
                              <wps:cNvSpPr/>
                              <wps:spPr>
                                <a:xfrm>
                                  <a:off x="5846" y="819041"/>
                                  <a:ext cx="8719" cy="5737"/>
                                </a:xfrm>
                                <a:custGeom>
                                  <a:avLst/>
                                  <a:gdLst>
                                    <a:gd name="connisteX0" fmla="*/ 0 w 5536565"/>
                                    <a:gd name="connsiteY0" fmla="*/ 560070 h 3642995"/>
                                    <a:gd name="connisteX1" fmla="*/ 5369560 w 5536565"/>
                                    <a:gd name="connsiteY1" fmla="*/ 0 h 3642995"/>
                                    <a:gd name="connisteX2" fmla="*/ 5536565 w 5536565"/>
                                    <a:gd name="connsiteY2" fmla="*/ 3071495 h 3642995"/>
                                    <a:gd name="connisteX3" fmla="*/ 95250 w 5536565"/>
                                    <a:gd name="connsiteY3" fmla="*/ 3642995 h 3642995"/>
                                    <a:gd name="connisteX4" fmla="*/ 0 w 5536565"/>
                                    <a:gd name="connsiteY4" fmla="*/ 560070 h 364299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5536565" h="3642995">
                                      <a:moveTo>
                                        <a:pt x="0" y="560070"/>
                                      </a:moveTo>
                                      <a:lnTo>
                                        <a:pt x="5369560" y="0"/>
                                      </a:lnTo>
                                      <a:lnTo>
                                        <a:pt x="5536565" y="3071495"/>
                                      </a:lnTo>
                                      <a:lnTo>
                                        <a:pt x="95250" y="3642995"/>
                                      </a:lnTo>
                                      <a:lnTo>
                                        <a:pt x="0" y="560070"/>
                                      </a:lnTo>
                                      <a:close/>
                                    </a:path>
                                  </a:pathLst>
                                </a:custGeom>
                                <a:noFill/>
                                <a:ln>
                                  <a:solidFill>
                                    <a:srgbClr val="7030A0"/>
                                  </a:solidFill>
                                </a:ln>
                              </wps:spPr>
                              <wps:style>
                                <a:lnRef idx="2">
                                  <a:schemeClr val="accent1">
                                    <a:lumMod val="75000"/>
                                  </a:schemeClr>
                                </a:lnRef>
                                <a:fillRef idx="1">
                                  <a:schemeClr val="accent1"/>
                                </a:fillRef>
                                <a:effectRef idx="0">
                                  <a:srgbClr val="FFFFFF"/>
                                </a:effectRef>
                                <a:fontRef idx="minor">
                                  <a:schemeClr val="lt1"/>
                                </a:fontRef>
                              </wps:style>
                              <wps:bodyPr/>
                            </wps:wsp>
                          </wpg:wgp>
                        </a:graphicData>
                      </a:graphic>
                    </wp:anchor>
                  </w:drawing>
                </mc:Choice>
                <mc:Fallback>
                  <w:pict>
                    <v:group id="_x0000_s1026" o:spid="_x0000_s1026" o:spt="203" style="position:absolute;left:0pt;margin-left:7.25pt;margin-top:304.3pt;height:319.6pt;width:469.4pt;mso-position-vertical-relative:page;mso-wrap-distance-bottom:0pt;mso-wrap-distance-top:0pt;z-index:251682816;mso-width-relative:page;mso-height-relative:page;" coordorigin="5520,818882" coordsize="9388,6392" o:gfxdata="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">
                      <o:lock v:ext="edit" aspectratio="f"/>
                      <v:shape id="图片 3" o:spid="_x0000_s1026" o:spt="75" type="#_x0000_t75" style="position:absolute;left:5520;top:818882;height:6393;width:9388;" filled="f" o:preferrelative="t" stroked="f" coordsize="21600,21600" o:gfxdata="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r3Oo65AAAA3AAA&#10;AA8AAAAAAAAAAQAgAAAAIgAAAGRycy9kb3ducmV2LnhtbFBLAQIUABQAAAAIAIdO4kAzLwWeOwAA&#10;ADkAAAAQAAAAAAAAAAEAIAAAAAgBAABkcnMvc2hhcGV4bWwueG1sUEsFBgAAAAAGAAYAWwEAALID&#10;AAAAAA==&#10;">
                        <v:fill on="f" focussize="0,0"/>
                        <v:stroke on="f"/>
                        <v:imagedata r:id="rId32" cropright="11673f" cropbottom="-261f" o:title=""/>
                        <o:lock v:ext="edit" aspectratio="t"/>
                      </v:shape>
                      <v:shape id="_x0000_s1026" o:spid="_x0000_s1026" o:spt="100" style="position:absolute;left:5846;top:819041;height:5737;width:8719;" filled="f" stroked="t" coordsize="5536565,3642995" o:gfxdata="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4GPO8AAAA&#10;3AAAAA8AAAAAAAAAAQAgAAAAIgAAAGRycy9kb3ducmV2LnhtbFBLAQIUABQAAAAIAIdO4kAzLwWe&#10;OwAAADkAAAAQAAAAAAAAAAEAIAAAAAsBAABkcnMvc2hhcGV4bWwueG1sUEsFBgAAAAAGAAYAWwEA&#10;ALUDAAAAAA==&#10;" path="m0,560070l5369560,0,5536565,3071495,95250,3642995,0,560070xe">
                        <v:path o:connectlocs="0,882;8456,0;8719,4837;150,5737;0,882" o:connectangles="0,0,0,0,0"/>
                        <v:fill on="f" focussize="0,0"/>
                        <v:stroke weight="2pt" color="#7030A0 [2404]" joinstyle="round"/>
                        <v:imagedata o:title=""/>
                        <o:lock v:ext="edit" aspectratio="f"/>
                      </v:shape>
                      <w10:wrap type="topAndBottom"/>
                    </v:group>
                  </w:pict>
                </mc:Fallback>
              </mc:AlternateConten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2023年10月15日—16日，山西庞泉重型机械制造有限公司委托山西绿澈环保科技股份有限公司对本公司的污染源进行了监测（监测报告详见附件</w:t>
            </w:r>
            <w:r>
              <w:rPr>
                <w:rFonts w:hint="eastAsia"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，监测期间，本公司的生产线生产负荷为82.5%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燃气锅炉未运行，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本项目参照该监测报告中的“监测值”作为本项目的背景值。</w:t>
            </w:r>
            <w:r>
              <w:rPr>
                <w:rFonts w:hint="default" w:ascii="Times New Roman" w:hAnsi="Times New Roman" w:eastAsia="宋体" w:cs="Times New Roman"/>
                <w:color w:val="000000" w:themeColor="text1"/>
                <w:sz w:val="24"/>
                <w:szCs w:val="24"/>
                <w:highlight w:val="none"/>
                <w14:textFill>
                  <w14:solidFill>
                    <w14:schemeClr w14:val="tx1"/>
                  </w14:solidFill>
                </w14:textFill>
              </w:rPr>
              <w:t>厂界贡献值为项目建成后对产噪设备采取措施后的影响值。</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本项目夜间不生产，噪声预测图见图4-1</w:t>
            </w:r>
            <w:r>
              <w:rPr>
                <w:rFonts w:hint="eastAsia" w:cs="Times New Roman"/>
                <w:color w:val="000000" w:themeColor="text1"/>
                <w:sz w:val="24"/>
                <w:szCs w:val="24"/>
                <w:highlight w:val="none"/>
                <w:lang w:val="en-US" w:eastAsia="zh-CN"/>
                <w14:textFill>
                  <w14:solidFill>
                    <w14:schemeClr w14:val="tx1"/>
                  </w14:solidFill>
                </w14:textFill>
              </w:rPr>
              <w:t>，预测厂界为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山西庞泉重型机械制造有限公司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用地范围（紫色</w:t>
            </w:r>
            <w:r>
              <w:rPr>
                <w:rFonts w:hint="eastAsia" w:cs="Times New Roman"/>
                <w:color w:val="000000" w:themeColor="text1"/>
                <w:sz w:val="24"/>
                <w:szCs w:val="24"/>
                <w:highlight w:val="none"/>
                <w:lang w:val="en-US" w:eastAsia="zh-CN"/>
                <w14:textFill>
                  <w14:solidFill>
                    <w14:schemeClr w14:val="tx1"/>
                  </w14:solidFill>
                </w14:textFill>
              </w:rPr>
              <w:t>范围）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，声源昼间在各预测点的噪声预测值见下</w:t>
            </w:r>
            <w:r>
              <w:rPr>
                <w:rFonts w:hint="default" w:ascii="Times New Roman" w:hAnsi="Times New Roman" w:eastAsia="宋体" w:cs="Times New Roman"/>
                <w:color w:val="000000" w:themeColor="text1"/>
                <w:sz w:val="24"/>
                <w:szCs w:val="24"/>
                <w:highlight w:val="none"/>
                <w14:textFill>
                  <w14:solidFill>
                    <w14:schemeClr w14:val="tx1"/>
                  </w14:solidFill>
                </w14:textFill>
              </w:rPr>
              <w:t>表。</w:t>
            </w:r>
          </w:p>
          <w:p w14:paraId="033CA397">
            <w:pPr>
              <w:spacing w:line="430" w:lineRule="exact"/>
              <w:ind w:firstLine="422" w:firstLineChars="20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图4-1 噪声预测图</w:t>
            </w:r>
          </w:p>
          <w:p w14:paraId="57D5A2B4">
            <w:pPr>
              <w:spacing w:line="480" w:lineRule="exact"/>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表</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4-</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highlight w:val="none"/>
                <w14:textFill>
                  <w14:solidFill>
                    <w14:schemeClr w14:val="tx1"/>
                  </w14:solidFill>
                </w14:textFill>
              </w:rPr>
              <w:t xml:space="preserve"> 噪声预测评价结果   单位：dB（A）</w:t>
            </w:r>
          </w:p>
          <w:tbl>
            <w:tblPr>
              <w:tblStyle w:val="29"/>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505"/>
              <w:gridCol w:w="1510"/>
              <w:gridCol w:w="1544"/>
              <w:gridCol w:w="1867"/>
              <w:gridCol w:w="1691"/>
            </w:tblGrid>
            <w:tr w14:paraId="140ACD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restart"/>
                  <w:tcBorders>
                    <w:tl2br w:val="nil"/>
                    <w:tr2bl w:val="nil"/>
                  </w:tcBorders>
                  <w:noWrap w:val="0"/>
                  <w:vAlign w:val="center"/>
                </w:tcPr>
                <w:p w14:paraId="3BCCE0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测点</w:t>
                  </w:r>
                </w:p>
              </w:tc>
              <w:tc>
                <w:tcPr>
                  <w:tcW w:w="798" w:type="pct"/>
                  <w:vMerge w:val="restart"/>
                  <w:tcBorders>
                    <w:tl2br w:val="nil"/>
                    <w:tr2bl w:val="nil"/>
                  </w:tcBorders>
                  <w:noWrap w:val="0"/>
                  <w:vAlign w:val="center"/>
                </w:tcPr>
                <w:p w14:paraId="329FBB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位置</w:t>
                  </w:r>
                </w:p>
              </w:tc>
              <w:tc>
                <w:tcPr>
                  <w:tcW w:w="801" w:type="pct"/>
                  <w:vMerge w:val="restart"/>
                  <w:tcBorders>
                    <w:tl2br w:val="nil"/>
                    <w:tr2bl w:val="nil"/>
                  </w:tcBorders>
                  <w:noWrap w:val="0"/>
                  <w:vAlign w:val="center"/>
                </w:tcPr>
                <w:p w14:paraId="4EDF73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贡献值</w:t>
                  </w:r>
                </w:p>
              </w:tc>
              <w:tc>
                <w:tcPr>
                  <w:tcW w:w="819" w:type="pct"/>
                  <w:vMerge w:val="restart"/>
                  <w:tcBorders>
                    <w:tl2br w:val="nil"/>
                    <w:tr2bl w:val="nil"/>
                  </w:tcBorders>
                  <w:noWrap w:val="0"/>
                  <w:vAlign w:val="center"/>
                </w:tcPr>
                <w:p w14:paraId="65319B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背景值</w:t>
                  </w:r>
                </w:p>
              </w:tc>
              <w:tc>
                <w:tcPr>
                  <w:tcW w:w="1887" w:type="pct"/>
                  <w:gridSpan w:val="2"/>
                  <w:tcBorders>
                    <w:tl2br w:val="nil"/>
                    <w:tr2bl w:val="nil"/>
                  </w:tcBorders>
                  <w:noWrap w:val="0"/>
                  <w:vAlign w:val="center"/>
                </w:tcPr>
                <w:p w14:paraId="59AC61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昼间</w:t>
                  </w:r>
                </w:p>
              </w:tc>
            </w:tr>
            <w:tr w14:paraId="715C00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vMerge w:val="continue"/>
                  <w:tcBorders>
                    <w:tl2br w:val="nil"/>
                    <w:tr2bl w:val="nil"/>
                  </w:tcBorders>
                  <w:noWrap w:val="0"/>
                  <w:vAlign w:val="center"/>
                </w:tcPr>
                <w:p w14:paraId="34671A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798" w:type="pct"/>
                  <w:vMerge w:val="continue"/>
                  <w:tcBorders>
                    <w:tl2br w:val="nil"/>
                    <w:tr2bl w:val="nil"/>
                  </w:tcBorders>
                  <w:noWrap w:val="0"/>
                  <w:vAlign w:val="center"/>
                </w:tcPr>
                <w:p w14:paraId="340EB8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801" w:type="pct"/>
                  <w:vMerge w:val="continue"/>
                  <w:tcBorders>
                    <w:tl2br w:val="nil"/>
                    <w:tr2bl w:val="nil"/>
                  </w:tcBorders>
                  <w:noWrap w:val="0"/>
                  <w:vAlign w:val="center"/>
                </w:tcPr>
                <w:p w14:paraId="5F3787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819" w:type="pct"/>
                  <w:vMerge w:val="continue"/>
                  <w:tcBorders>
                    <w:tl2br w:val="nil"/>
                    <w:tr2bl w:val="nil"/>
                  </w:tcBorders>
                  <w:noWrap w:val="0"/>
                  <w:vAlign w:val="center"/>
                </w:tcPr>
                <w:p w14:paraId="26B1EF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990" w:type="pct"/>
                  <w:tcBorders>
                    <w:tl2br w:val="nil"/>
                    <w:tr2bl w:val="nil"/>
                  </w:tcBorders>
                  <w:noWrap w:val="0"/>
                  <w:vAlign w:val="center"/>
                </w:tcPr>
                <w:p w14:paraId="147A39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排放限值</w:t>
                  </w:r>
                </w:p>
              </w:tc>
              <w:tc>
                <w:tcPr>
                  <w:tcW w:w="896" w:type="pct"/>
                  <w:tcBorders>
                    <w:tl2br w:val="nil"/>
                    <w:tr2bl w:val="nil"/>
                  </w:tcBorders>
                  <w:noWrap w:val="0"/>
                  <w:vAlign w:val="center"/>
                </w:tcPr>
                <w:p w14:paraId="479762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预测值</w:t>
                  </w:r>
                </w:p>
              </w:tc>
            </w:tr>
            <w:tr w14:paraId="5E6860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tcBorders>
                    <w:tl2br w:val="nil"/>
                    <w:tr2bl w:val="nil"/>
                  </w:tcBorders>
                  <w:noWrap w:val="0"/>
                  <w:vAlign w:val="center"/>
                </w:tcPr>
                <w:p w14:paraId="5EDB35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798" w:type="pct"/>
                  <w:tcBorders>
                    <w:tl2br w:val="nil"/>
                    <w:tr2bl w:val="nil"/>
                  </w:tcBorders>
                  <w:noWrap w:val="0"/>
                  <w:vAlign w:val="center"/>
                </w:tcPr>
                <w:p w14:paraId="5DDECE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东厂界</w:t>
                  </w:r>
                </w:p>
              </w:tc>
              <w:tc>
                <w:tcPr>
                  <w:tcW w:w="801" w:type="pct"/>
                  <w:tcBorders>
                    <w:tl2br w:val="nil"/>
                    <w:tr2bl w:val="nil"/>
                  </w:tcBorders>
                  <w:noWrap w:val="0"/>
                  <w:vAlign w:val="center"/>
                </w:tcPr>
                <w:p w14:paraId="07FA8F33">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2.6</w:t>
                  </w:r>
                </w:p>
              </w:tc>
              <w:tc>
                <w:tcPr>
                  <w:tcW w:w="819" w:type="pct"/>
                  <w:tcBorders>
                    <w:tl2br w:val="nil"/>
                    <w:tr2bl w:val="nil"/>
                  </w:tcBorders>
                  <w:noWrap w:val="0"/>
                  <w:vAlign w:val="center"/>
                </w:tcPr>
                <w:p w14:paraId="678CD3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56.9</w:t>
                  </w:r>
                </w:p>
              </w:tc>
              <w:tc>
                <w:tcPr>
                  <w:tcW w:w="990" w:type="pct"/>
                  <w:tcBorders>
                    <w:tl2br w:val="nil"/>
                    <w:tr2bl w:val="nil"/>
                  </w:tcBorders>
                  <w:noWrap w:val="0"/>
                  <w:vAlign w:val="center"/>
                </w:tcPr>
                <w:p w14:paraId="6DB018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1691" w:type="dxa"/>
                  <w:tcBorders>
                    <w:tl2br w:val="nil"/>
                    <w:tr2bl w:val="nil"/>
                  </w:tcBorders>
                  <w:noWrap w:val="0"/>
                  <w:vAlign w:val="center"/>
                </w:tcPr>
                <w:p w14:paraId="4B03D1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56.90 </w:t>
                  </w:r>
                </w:p>
              </w:tc>
            </w:tr>
            <w:tr w14:paraId="3F1C3C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tcBorders>
                    <w:tl2br w:val="nil"/>
                    <w:tr2bl w:val="nil"/>
                  </w:tcBorders>
                  <w:noWrap w:val="0"/>
                  <w:vAlign w:val="center"/>
                </w:tcPr>
                <w:p w14:paraId="5FD11A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798" w:type="pct"/>
                  <w:tcBorders>
                    <w:tl2br w:val="nil"/>
                    <w:tr2bl w:val="nil"/>
                  </w:tcBorders>
                  <w:noWrap w:val="0"/>
                  <w:vAlign w:val="center"/>
                </w:tcPr>
                <w:p w14:paraId="694C01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南厂界</w:t>
                  </w:r>
                </w:p>
              </w:tc>
              <w:tc>
                <w:tcPr>
                  <w:tcW w:w="801" w:type="pct"/>
                  <w:tcBorders>
                    <w:tl2br w:val="nil"/>
                    <w:tr2bl w:val="nil"/>
                  </w:tcBorders>
                  <w:noWrap w:val="0"/>
                  <w:vAlign w:val="center"/>
                </w:tcPr>
                <w:p w14:paraId="654A3C28">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1.2</w:t>
                  </w:r>
                </w:p>
              </w:tc>
              <w:tc>
                <w:tcPr>
                  <w:tcW w:w="819" w:type="pct"/>
                  <w:tcBorders>
                    <w:tl2br w:val="nil"/>
                    <w:tr2bl w:val="nil"/>
                  </w:tcBorders>
                  <w:noWrap w:val="0"/>
                  <w:vAlign w:val="center"/>
                </w:tcPr>
                <w:p w14:paraId="619BAE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58.7</w:t>
                  </w:r>
                </w:p>
              </w:tc>
              <w:tc>
                <w:tcPr>
                  <w:tcW w:w="990" w:type="pct"/>
                  <w:tcBorders>
                    <w:tl2br w:val="nil"/>
                    <w:tr2bl w:val="nil"/>
                  </w:tcBorders>
                  <w:noWrap w:val="0"/>
                  <w:vAlign w:val="center"/>
                </w:tcPr>
                <w:p w14:paraId="6578F0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1691" w:type="dxa"/>
                  <w:tcBorders>
                    <w:tl2br w:val="nil"/>
                    <w:tr2bl w:val="nil"/>
                  </w:tcBorders>
                  <w:noWrap w:val="0"/>
                  <w:vAlign w:val="center"/>
                </w:tcPr>
                <w:p w14:paraId="240119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58.71 </w:t>
                  </w:r>
                </w:p>
              </w:tc>
            </w:tr>
            <w:tr w14:paraId="30E8B3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tcBorders>
                    <w:tl2br w:val="nil"/>
                    <w:tr2bl w:val="nil"/>
                  </w:tcBorders>
                  <w:noWrap w:val="0"/>
                  <w:vAlign w:val="center"/>
                </w:tcPr>
                <w:p w14:paraId="23C464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798" w:type="pct"/>
                  <w:tcBorders>
                    <w:tl2br w:val="nil"/>
                    <w:tr2bl w:val="nil"/>
                  </w:tcBorders>
                  <w:noWrap w:val="0"/>
                  <w:vAlign w:val="center"/>
                </w:tcPr>
                <w:p w14:paraId="6664CB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西厂界</w:t>
                  </w:r>
                </w:p>
              </w:tc>
              <w:tc>
                <w:tcPr>
                  <w:tcW w:w="801" w:type="pct"/>
                  <w:tcBorders>
                    <w:tl2br w:val="nil"/>
                    <w:tr2bl w:val="nil"/>
                  </w:tcBorders>
                  <w:noWrap w:val="0"/>
                  <w:vAlign w:val="center"/>
                </w:tcPr>
                <w:p w14:paraId="6BD7DE41">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w:t>
                  </w:r>
                </w:p>
              </w:tc>
              <w:tc>
                <w:tcPr>
                  <w:tcW w:w="819" w:type="pct"/>
                  <w:tcBorders>
                    <w:tl2br w:val="nil"/>
                    <w:tr2bl w:val="nil"/>
                  </w:tcBorders>
                  <w:noWrap w:val="0"/>
                  <w:vAlign w:val="center"/>
                </w:tcPr>
                <w:p w14:paraId="5B1C68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57.6</w:t>
                  </w:r>
                </w:p>
              </w:tc>
              <w:tc>
                <w:tcPr>
                  <w:tcW w:w="990" w:type="pct"/>
                  <w:tcBorders>
                    <w:tl2br w:val="nil"/>
                    <w:tr2bl w:val="nil"/>
                  </w:tcBorders>
                  <w:noWrap w:val="0"/>
                  <w:vAlign w:val="center"/>
                </w:tcPr>
                <w:p w14:paraId="76A242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1691" w:type="dxa"/>
                  <w:tcBorders>
                    <w:tl2br w:val="nil"/>
                    <w:tr2bl w:val="nil"/>
                  </w:tcBorders>
                  <w:noWrap w:val="0"/>
                  <w:vAlign w:val="center"/>
                </w:tcPr>
                <w:p w14:paraId="565ECE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57.77 </w:t>
                  </w:r>
                </w:p>
              </w:tc>
            </w:tr>
            <w:tr w14:paraId="6EDEDD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2" w:type="pct"/>
                  <w:tcBorders>
                    <w:tl2br w:val="nil"/>
                    <w:tr2bl w:val="nil"/>
                  </w:tcBorders>
                  <w:noWrap w:val="0"/>
                  <w:vAlign w:val="center"/>
                </w:tcPr>
                <w:p w14:paraId="7B9DC0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798" w:type="pct"/>
                  <w:tcBorders>
                    <w:tl2br w:val="nil"/>
                    <w:tr2bl w:val="nil"/>
                  </w:tcBorders>
                  <w:noWrap w:val="0"/>
                  <w:vAlign w:val="center"/>
                </w:tcPr>
                <w:p w14:paraId="67BDBA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北厂界</w:t>
                  </w:r>
                </w:p>
              </w:tc>
              <w:tc>
                <w:tcPr>
                  <w:tcW w:w="801" w:type="pct"/>
                  <w:tcBorders>
                    <w:tl2br w:val="nil"/>
                    <w:tr2bl w:val="nil"/>
                  </w:tcBorders>
                  <w:noWrap w:val="0"/>
                  <w:vAlign w:val="center"/>
                </w:tcPr>
                <w:p w14:paraId="04FB2224">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6.6</w:t>
                  </w:r>
                </w:p>
              </w:tc>
              <w:tc>
                <w:tcPr>
                  <w:tcW w:w="819" w:type="pct"/>
                  <w:tcBorders>
                    <w:tl2br w:val="nil"/>
                    <w:tr2bl w:val="nil"/>
                  </w:tcBorders>
                  <w:noWrap w:val="0"/>
                  <w:vAlign w:val="center"/>
                </w:tcPr>
                <w:p w14:paraId="6AE2DE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56.8</w:t>
                  </w:r>
                </w:p>
              </w:tc>
              <w:tc>
                <w:tcPr>
                  <w:tcW w:w="990" w:type="pct"/>
                  <w:tcBorders>
                    <w:tl2br w:val="nil"/>
                    <w:tr2bl w:val="nil"/>
                  </w:tcBorders>
                  <w:noWrap w:val="0"/>
                  <w:vAlign w:val="center"/>
                </w:tcPr>
                <w:p w14:paraId="460808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1691" w:type="dxa"/>
                  <w:tcBorders>
                    <w:tl2br w:val="nil"/>
                    <w:tr2bl w:val="nil"/>
                  </w:tcBorders>
                  <w:noWrap w:val="0"/>
                  <w:vAlign w:val="center"/>
                </w:tcPr>
                <w:p w14:paraId="13CF29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 xml:space="preserve">59.71 </w:t>
                  </w:r>
                </w:p>
              </w:tc>
            </w:tr>
          </w:tbl>
          <w:p w14:paraId="200E6765">
            <w:pPr>
              <w:keepNext w:val="0"/>
              <w:keepLines w:val="0"/>
              <w:pageBreakBefore w:val="0"/>
              <w:widowControl w:val="0"/>
              <w:kinsoku/>
              <w:wordWrap w:val="0"/>
              <w:overflowPunct/>
              <w:topLinePunct/>
              <w:autoSpaceDE w:val="0"/>
              <w:autoSpaceDN w:val="0"/>
              <w:bidi w:val="0"/>
              <w:adjustRightInd/>
              <w:snapToGrid/>
              <w:spacing w:line="430" w:lineRule="exact"/>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根据上表可知，本项目厂界东、南、西、北侧噪声贡献值为</w:t>
            </w:r>
            <w:r>
              <w:rPr>
                <w:rFonts w:hint="eastAsia" w:cs="Times New Roman"/>
                <w:color w:val="000000" w:themeColor="text1"/>
                <w:sz w:val="24"/>
                <w:szCs w:val="24"/>
                <w:highlight w:val="none"/>
                <w:lang w:val="en-US" w:eastAsia="zh-CN"/>
                <w14:textFill>
                  <w14:solidFill>
                    <w14:schemeClr w14:val="tx1"/>
                  </w14:solidFill>
                </w14:textFill>
              </w:rPr>
              <w:t>22.6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56.6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dB（A），噪声预测结果均未超标，均能够达到《工业企业厂界环境噪声排放标准》（GB12348-2008）中2类标准要求</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797E614B">
            <w:pPr>
              <w:spacing w:line="430" w:lineRule="exact"/>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szCs w:val="24"/>
                <w:highlight w:val="none"/>
                <w14:textFill>
                  <w14:solidFill>
                    <w14:schemeClr w14:val="tx1"/>
                  </w14:solidFill>
                </w14:textFill>
              </w:rPr>
              <w:t>）声环境监测计划</w:t>
            </w:r>
          </w:p>
          <w:p w14:paraId="0288B8E7">
            <w:pPr>
              <w:spacing w:line="430" w:lineRule="exact"/>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根据《锅炉大气污染物排放标准》（DB14/1929-2019）、《排污许可证申请与核发技术规范 锅炉》与《排污单位自行监测技术指南 火力发电及锅炉》，本项目声环境监测计划见下表。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 </w:t>
            </w:r>
          </w:p>
          <w:p w14:paraId="548C8CE7">
            <w:pPr>
              <w:spacing w:line="430" w:lineRule="exact"/>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表4-</w:t>
            </w: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4</w:t>
            </w:r>
            <w:r>
              <w:rPr>
                <w:rFonts w:hint="default" w:ascii="Times New Roman" w:hAnsi="Times New Roman" w:cs="Times New Roman"/>
                <w:b/>
                <w:bCs/>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szCs w:val="21"/>
                <w:highlight w:val="none"/>
                <w14:textFill>
                  <w14:solidFill>
                    <w14:schemeClr w14:val="tx1"/>
                  </w14:solidFill>
                </w14:textFill>
              </w:rPr>
              <w:t xml:space="preserve"> 声环境监测计划一览表</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453"/>
              <w:gridCol w:w="2929"/>
              <w:gridCol w:w="2703"/>
              <w:gridCol w:w="2338"/>
            </w:tblGrid>
            <w:tr w14:paraId="482F66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1" w:type="pct"/>
                  <w:noWrap w:val="0"/>
                  <w:tcMar>
                    <w:top w:w="0" w:type="dxa"/>
                    <w:left w:w="80" w:type="dxa"/>
                    <w:bottom w:w="0" w:type="dxa"/>
                    <w:right w:w="0" w:type="dxa"/>
                  </w:tcMar>
                  <w:vAlign w:val="center"/>
                </w:tcPr>
                <w:p w14:paraId="456849F9">
                  <w:pPr>
                    <w:widowControl/>
                    <w:jc w:val="center"/>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14:textFill>
                        <w14:solidFill>
                          <w14:schemeClr w14:val="tx1"/>
                        </w14:solidFill>
                      </w14:textFill>
                    </w:rPr>
                    <w:t>监测项目</w:t>
                  </w:r>
                </w:p>
              </w:tc>
              <w:tc>
                <w:tcPr>
                  <w:tcW w:w="1554" w:type="pct"/>
                  <w:noWrap w:val="0"/>
                  <w:tcMar>
                    <w:top w:w="0" w:type="dxa"/>
                    <w:left w:w="80" w:type="dxa"/>
                    <w:bottom w:w="0" w:type="dxa"/>
                    <w:right w:w="0" w:type="dxa"/>
                  </w:tcMar>
                  <w:vAlign w:val="center"/>
                </w:tcPr>
                <w:p w14:paraId="21D4AAC8">
                  <w:pPr>
                    <w:widowControl/>
                    <w:jc w:val="center"/>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14:textFill>
                        <w14:solidFill>
                          <w14:schemeClr w14:val="tx1"/>
                        </w14:solidFill>
                      </w14:textFill>
                    </w:rPr>
                    <w:t>监测点位</w:t>
                  </w:r>
                </w:p>
              </w:tc>
              <w:tc>
                <w:tcPr>
                  <w:tcW w:w="1434" w:type="pct"/>
                  <w:noWrap w:val="0"/>
                  <w:tcMar>
                    <w:top w:w="0" w:type="dxa"/>
                    <w:left w:w="80" w:type="dxa"/>
                    <w:bottom w:w="0" w:type="dxa"/>
                    <w:right w:w="0" w:type="dxa"/>
                  </w:tcMar>
                  <w:vAlign w:val="center"/>
                </w:tcPr>
                <w:p w14:paraId="18B6F861">
                  <w:pPr>
                    <w:jc w:val="center"/>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监测项目</w:t>
                  </w:r>
                </w:p>
              </w:tc>
              <w:tc>
                <w:tcPr>
                  <w:tcW w:w="1240" w:type="pct"/>
                  <w:noWrap w:val="0"/>
                  <w:tcMar>
                    <w:top w:w="0" w:type="dxa"/>
                    <w:left w:w="80" w:type="dxa"/>
                    <w:bottom w:w="0" w:type="dxa"/>
                    <w:right w:w="0" w:type="dxa"/>
                  </w:tcMar>
                  <w:vAlign w:val="center"/>
                </w:tcPr>
                <w:p w14:paraId="79947E7A">
                  <w:pPr>
                    <w:widowControl/>
                    <w:jc w:val="center"/>
                    <w:rPr>
                      <w:rFonts w:hint="default" w:ascii="Times New Roman" w:hAnsi="Times New Roman" w:cs="Times New Roman"/>
                      <w:b/>
                      <w:bCs/>
                      <w:color w:val="000000" w:themeColor="text1"/>
                      <w:kern w:val="0"/>
                      <w:szCs w:val="21"/>
                      <w:highlight w:val="none"/>
                      <w14:textFill>
                        <w14:solidFill>
                          <w14:schemeClr w14:val="tx1"/>
                        </w14:solidFill>
                      </w14:textFill>
                    </w:rPr>
                  </w:pPr>
                  <w:r>
                    <w:rPr>
                      <w:rFonts w:hint="default" w:ascii="Times New Roman" w:hAnsi="Times New Roman" w:cs="Times New Roman"/>
                      <w:b/>
                      <w:bCs/>
                      <w:color w:val="000000" w:themeColor="text1"/>
                      <w:kern w:val="0"/>
                      <w:szCs w:val="21"/>
                      <w:highlight w:val="none"/>
                      <w14:textFill>
                        <w14:solidFill>
                          <w14:schemeClr w14:val="tx1"/>
                        </w14:solidFill>
                      </w14:textFill>
                    </w:rPr>
                    <w:t>监测频次</w:t>
                  </w:r>
                </w:p>
              </w:tc>
            </w:tr>
            <w:tr w14:paraId="1E222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1" w:type="pct"/>
                  <w:noWrap w:val="0"/>
                  <w:tcMar>
                    <w:top w:w="0" w:type="dxa"/>
                    <w:left w:w="80" w:type="dxa"/>
                    <w:bottom w:w="0" w:type="dxa"/>
                    <w:right w:w="0" w:type="dxa"/>
                  </w:tcMar>
                  <w:vAlign w:val="center"/>
                </w:tcPr>
                <w:p w14:paraId="18BBF725">
                  <w:pPr>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噪声</w:t>
                  </w:r>
                </w:p>
              </w:tc>
              <w:tc>
                <w:tcPr>
                  <w:tcW w:w="1554" w:type="pct"/>
                  <w:noWrap w:val="0"/>
                  <w:tcMar>
                    <w:top w:w="0" w:type="dxa"/>
                    <w:left w:w="80" w:type="dxa"/>
                    <w:bottom w:w="0" w:type="dxa"/>
                    <w:right w:w="0" w:type="dxa"/>
                  </w:tcMar>
                  <w:vAlign w:val="center"/>
                </w:tcPr>
                <w:p w14:paraId="4BC6D868">
                  <w:pPr>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厂界四周共设4个监测点</w:t>
                  </w:r>
                </w:p>
              </w:tc>
              <w:tc>
                <w:tcPr>
                  <w:tcW w:w="1434" w:type="pct"/>
                  <w:noWrap w:val="0"/>
                  <w:tcMar>
                    <w:top w:w="0" w:type="dxa"/>
                    <w:left w:w="80" w:type="dxa"/>
                    <w:bottom w:w="0" w:type="dxa"/>
                    <w:right w:w="0" w:type="dxa"/>
                  </w:tcMar>
                  <w:vAlign w:val="center"/>
                </w:tcPr>
                <w:p w14:paraId="74221FBA">
                  <w:pPr>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L</w:t>
                  </w:r>
                  <w:r>
                    <w:rPr>
                      <w:rFonts w:hint="default" w:ascii="Times New Roman" w:hAnsi="Times New Roman" w:cs="Times New Roman"/>
                      <w:color w:val="000000" w:themeColor="text1"/>
                      <w:szCs w:val="21"/>
                      <w:highlight w:val="none"/>
                      <w:vertAlign w:val="subscript"/>
                      <w14:textFill>
                        <w14:solidFill>
                          <w14:schemeClr w14:val="tx1"/>
                        </w14:solidFill>
                      </w14:textFill>
                    </w:rPr>
                    <w:t>10</w:t>
                  </w:r>
                  <w:r>
                    <w:rPr>
                      <w:rFonts w:hint="default" w:ascii="Times New Roman" w:hAnsi="Times New Roman" w:cs="Times New Roman"/>
                      <w:color w:val="000000" w:themeColor="text1"/>
                      <w:szCs w:val="21"/>
                      <w:highlight w:val="none"/>
                      <w14:textFill>
                        <w14:solidFill>
                          <w14:schemeClr w14:val="tx1"/>
                        </w14:solidFill>
                      </w14:textFill>
                    </w:rPr>
                    <w:t>、L</w:t>
                  </w:r>
                  <w:r>
                    <w:rPr>
                      <w:rFonts w:hint="default" w:ascii="Times New Roman" w:hAnsi="Times New Roman" w:cs="Times New Roman"/>
                      <w:color w:val="000000" w:themeColor="text1"/>
                      <w:szCs w:val="21"/>
                      <w:highlight w:val="none"/>
                      <w:vertAlign w:val="subscript"/>
                      <w14:textFill>
                        <w14:solidFill>
                          <w14:schemeClr w14:val="tx1"/>
                        </w14:solidFill>
                      </w14:textFill>
                    </w:rPr>
                    <w:t>50</w:t>
                  </w:r>
                  <w:r>
                    <w:rPr>
                      <w:rFonts w:hint="default" w:ascii="Times New Roman" w:hAnsi="Times New Roman" w:cs="Times New Roman"/>
                      <w:color w:val="000000" w:themeColor="text1"/>
                      <w:szCs w:val="21"/>
                      <w:highlight w:val="none"/>
                      <w14:textFill>
                        <w14:solidFill>
                          <w14:schemeClr w14:val="tx1"/>
                        </w14:solidFill>
                      </w14:textFill>
                    </w:rPr>
                    <w:t>、L</w:t>
                  </w:r>
                  <w:r>
                    <w:rPr>
                      <w:rFonts w:hint="default" w:ascii="Times New Roman" w:hAnsi="Times New Roman" w:cs="Times New Roman"/>
                      <w:color w:val="000000" w:themeColor="text1"/>
                      <w:szCs w:val="21"/>
                      <w:highlight w:val="none"/>
                      <w:vertAlign w:val="subscript"/>
                      <w14:textFill>
                        <w14:solidFill>
                          <w14:schemeClr w14:val="tx1"/>
                        </w14:solidFill>
                      </w14:textFill>
                    </w:rPr>
                    <w:t>90</w:t>
                  </w:r>
                  <w:r>
                    <w:rPr>
                      <w:rFonts w:hint="default" w:ascii="Times New Roman" w:hAnsi="Times New Roman" w:cs="Times New Roman"/>
                      <w:color w:val="000000" w:themeColor="text1"/>
                      <w:szCs w:val="21"/>
                      <w:highlight w:val="none"/>
                      <w14:textFill>
                        <w14:solidFill>
                          <w14:schemeClr w14:val="tx1"/>
                        </w14:solidFill>
                      </w14:textFill>
                    </w:rPr>
                    <w:t>、L</w:t>
                  </w:r>
                  <w:r>
                    <w:rPr>
                      <w:rFonts w:hint="default" w:ascii="Times New Roman" w:hAnsi="Times New Roman" w:cs="Times New Roman"/>
                      <w:color w:val="000000" w:themeColor="text1"/>
                      <w:szCs w:val="21"/>
                      <w:highlight w:val="none"/>
                      <w:vertAlign w:val="subscript"/>
                      <w14:textFill>
                        <w14:solidFill>
                          <w14:schemeClr w14:val="tx1"/>
                        </w14:solidFill>
                      </w14:textFill>
                    </w:rPr>
                    <w:t>eq</w:t>
                  </w:r>
                </w:p>
              </w:tc>
              <w:tc>
                <w:tcPr>
                  <w:tcW w:w="1240" w:type="pct"/>
                  <w:noWrap w:val="0"/>
                  <w:tcMar>
                    <w:top w:w="0" w:type="dxa"/>
                    <w:left w:w="80" w:type="dxa"/>
                    <w:bottom w:w="0" w:type="dxa"/>
                    <w:right w:w="0" w:type="dxa"/>
                  </w:tcMar>
                  <w:vAlign w:val="center"/>
                </w:tcPr>
                <w:p w14:paraId="318355D9">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1次/季度</w:t>
                  </w:r>
                </w:p>
              </w:tc>
            </w:tr>
          </w:tbl>
          <w:p w14:paraId="5BD112A6">
            <w:pPr>
              <w:spacing w:line="430" w:lineRule="exact"/>
              <w:jc w:val="left"/>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4、固体废物</w:t>
            </w:r>
          </w:p>
          <w:p w14:paraId="63698A26">
            <w:pPr>
              <w:spacing w:line="430" w:lineRule="exact"/>
              <w:ind w:firstLine="420"/>
              <w:rPr>
                <w:rFonts w:hint="default" w:ascii="Times New Roman" w:hAnsi="Times New Roman" w:cs="Times New Roman"/>
                <w:iCs/>
                <w:color w:val="000000" w:themeColor="text1"/>
                <w:sz w:val="24"/>
                <w:highlight w:val="none"/>
                <w14:textFill>
                  <w14:solidFill>
                    <w14:schemeClr w14:val="tx1"/>
                  </w14:solidFill>
                </w14:textFill>
              </w:rPr>
            </w:pPr>
            <w:r>
              <w:rPr>
                <w:rFonts w:hint="default" w:ascii="Times New Roman" w:hAnsi="Times New Roman" w:cs="Times New Roman"/>
                <w:iCs/>
                <w:color w:val="000000" w:themeColor="text1"/>
                <w:sz w:val="24"/>
                <w:highlight w:val="none"/>
                <w14:textFill>
                  <w14:solidFill>
                    <w14:schemeClr w14:val="tx1"/>
                  </w14:solidFill>
                </w14:textFill>
              </w:rPr>
              <w:t>本项目无新增员工，因此无生活垃圾产生。固体废物主要为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废离子交换树脂、多管除尘器和</w:t>
            </w:r>
            <w:r>
              <w:rPr>
                <w:rFonts w:hint="default" w:ascii="Times New Roman" w:hAnsi="Times New Roman" w:cs="Times New Roman"/>
                <w:iCs/>
                <w:color w:val="000000" w:themeColor="text1"/>
                <w:sz w:val="24"/>
                <w:highlight w:val="none"/>
                <w14:textFill>
                  <w14:solidFill>
                    <w14:schemeClr w14:val="tx1"/>
                  </w14:solidFill>
                </w14:textFill>
              </w:rPr>
              <w:t>布袋除尘器收集的除尘灰、</w:t>
            </w:r>
            <w:r>
              <w:rPr>
                <w:rFonts w:hint="eastAsia" w:cs="Times New Roman"/>
                <w:iCs/>
                <w:color w:val="000000" w:themeColor="text1"/>
                <w:sz w:val="24"/>
                <w:highlight w:val="none"/>
                <w:lang w:eastAsia="zh-CN"/>
                <w14:textFill>
                  <w14:solidFill>
                    <w14:schemeClr w14:val="tx1"/>
                  </w14:solidFill>
                </w14:textFill>
              </w:rPr>
              <w:t>锅炉</w:t>
            </w:r>
            <w:r>
              <w:rPr>
                <w:rFonts w:hint="default" w:ascii="Times New Roman" w:hAnsi="Times New Roman" w:cs="Times New Roman"/>
                <w:iCs/>
                <w:color w:val="000000" w:themeColor="text1"/>
                <w:sz w:val="24"/>
                <w:highlight w:val="none"/>
                <w14:textFill>
                  <w14:solidFill>
                    <w14:schemeClr w14:val="tx1"/>
                  </w14:solidFill>
                </w14:textFill>
              </w:rPr>
              <w:t>灰渣</w:t>
            </w:r>
            <w:r>
              <w:rPr>
                <w:rFonts w:hint="eastAsia" w:cs="Times New Roman"/>
                <w:iCs/>
                <w:color w:val="000000" w:themeColor="text1"/>
                <w:sz w:val="24"/>
                <w:highlight w:val="none"/>
                <w:lang w:eastAsia="zh-CN"/>
                <w14:textFill>
                  <w14:solidFill>
                    <w14:schemeClr w14:val="tx1"/>
                  </w14:solidFill>
                </w14:textFill>
              </w:rPr>
              <w:t>和脱硫石膏</w:t>
            </w:r>
            <w:r>
              <w:rPr>
                <w:rFonts w:hint="default" w:ascii="Times New Roman" w:hAnsi="Times New Roman" w:cs="Times New Roman"/>
                <w:iCs/>
                <w:color w:val="000000" w:themeColor="text1"/>
                <w:sz w:val="24"/>
                <w:highlight w:val="none"/>
                <w14:textFill>
                  <w14:solidFill>
                    <w14:schemeClr w14:val="tx1"/>
                  </w14:solidFill>
                </w14:textFill>
              </w:rPr>
              <w:t>。</w:t>
            </w:r>
          </w:p>
          <w:p w14:paraId="228A0DD5">
            <w:pPr>
              <w:spacing w:line="430" w:lineRule="exact"/>
              <w:ind w:firstLine="42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（1）生活垃圾</w:t>
            </w:r>
          </w:p>
          <w:p w14:paraId="09A5F746">
            <w:pPr>
              <w:spacing w:line="430" w:lineRule="exact"/>
              <w:ind w:firstLine="42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本项目员工</w:t>
            </w:r>
            <w:r>
              <w:rPr>
                <w:rFonts w:hint="default" w:ascii="Times New Roman" w:hAnsi="Times New Roman" w:cs="Times New Roman"/>
                <w:color w:val="000000" w:themeColor="text1"/>
                <w:sz w:val="24"/>
                <w:szCs w:val="24"/>
                <w:highlight w:val="none"/>
                <w14:textFill>
                  <w14:solidFill>
                    <w14:schemeClr w14:val="tx1"/>
                  </w14:solidFill>
                </w14:textFill>
              </w:rPr>
              <w:t>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山西庞泉重型机械制造有限公司</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的3名工作人员，不新增员工，无新增生活垃圾。</w:t>
            </w:r>
          </w:p>
          <w:p w14:paraId="2C7BB088">
            <w:pPr>
              <w:spacing w:line="430" w:lineRule="exact"/>
              <w:ind w:firstLine="42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（2）废离子交换树脂</w:t>
            </w:r>
          </w:p>
          <w:p w14:paraId="5327CB6D">
            <w:pPr>
              <w:spacing w:line="430" w:lineRule="exact"/>
              <w:ind w:firstLine="42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锅炉软水制备使用离子交换树脂进行制备，离子交换树脂的使用年限一般为3年，需要更换时由锅炉厂家进行更换，每次更换量为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.5t。根据《国家危险废物名录（2021年版）》，锅炉软水制备更换的离子交换树脂，不在名录内，不属于危险废物。本项目的离子交换树脂由锅炉厂家进行更换、回收处理。</w:t>
            </w:r>
          </w:p>
          <w:p w14:paraId="03ADC899">
            <w:pPr>
              <w:spacing w:line="430" w:lineRule="exact"/>
              <w:ind w:firstLine="42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（3）除尘灰：烟尘经多管除尘器和布袋除尘器处理后落入灰斗，灰斗内的灰通过输灰脚轮输送至锅炉除渣机，收尘灰产生量为</w:t>
            </w:r>
            <w:r>
              <w:rPr>
                <w:rFonts w:hint="eastAsia" w:cs="Times New Roman"/>
                <w:color w:val="000000" w:themeColor="text1"/>
                <w:sz w:val="24"/>
                <w:szCs w:val="24"/>
                <w:highlight w:val="none"/>
                <w:lang w:val="en-US" w:eastAsia="zh-CN"/>
                <w14:textFill>
                  <w14:solidFill>
                    <w14:schemeClr w14:val="tx1"/>
                  </w14:solidFill>
                </w14:textFill>
              </w:rPr>
              <w:t>0.96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t/a，除尘灰暂存于灰渣暂存间，</w:t>
            </w:r>
            <w:r>
              <w:rPr>
                <w:rFonts w:hint="eastAsia" w:cs="Times New Roman"/>
                <w:color w:val="000000" w:themeColor="text1"/>
                <w:sz w:val="24"/>
                <w:szCs w:val="24"/>
                <w:highlight w:val="none"/>
                <w:lang w:val="en-US" w:eastAsia="zh-CN"/>
                <w14:textFill>
                  <w14:solidFill>
                    <w14:schemeClr w14:val="tx1"/>
                  </w14:solidFill>
                </w14:textFill>
              </w:rPr>
              <w:t>外售综合利用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p>
          <w:p w14:paraId="001F6B7B">
            <w:pPr>
              <w:spacing w:line="430" w:lineRule="exact"/>
              <w:ind w:firstLine="42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（4）灰渣：《根据污染源强核算技术指南 锅炉》（HJ991-2018）灰渣产生量按如下公式计算：</w:t>
            </w:r>
          </w:p>
          <w:p w14:paraId="41953ECA">
            <w:pPr>
              <w:pStyle w:val="2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3362960" cy="514350"/>
                  <wp:effectExtent l="0" t="0" r="0" b="0"/>
                  <wp:docPr id="200" name="图片 70" descr="166079249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70" descr="1660792494125"/>
                          <pic:cNvPicPr>
                            <a:picLocks noChangeAspect="1"/>
                          </pic:cNvPicPr>
                        </pic:nvPicPr>
                        <pic:blipFill>
                          <a:blip r:embed="rId33"/>
                          <a:stretch>
                            <a:fillRect/>
                          </a:stretch>
                        </pic:blipFill>
                        <pic:spPr>
                          <a:xfrm>
                            <a:off x="0" y="0"/>
                            <a:ext cx="3362960" cy="514350"/>
                          </a:xfrm>
                          <a:prstGeom prst="rect">
                            <a:avLst/>
                          </a:prstGeom>
                          <a:noFill/>
                          <a:ln>
                            <a:noFill/>
                          </a:ln>
                        </pic:spPr>
                      </pic:pic>
                    </a:graphicData>
                  </a:graphic>
                </wp:inline>
              </w:drawing>
            </w:r>
          </w:p>
          <w:p w14:paraId="6F14546B">
            <w:pPr>
              <w:spacing w:line="430" w:lineRule="exact"/>
              <w:ind w:firstLine="42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式中： Ehc—炉渣（灰渣）产生量， t </w:t>
            </w:r>
          </w:p>
          <w:p w14:paraId="624E46D8">
            <w:pPr>
              <w:spacing w:line="430" w:lineRule="exact"/>
              <w:ind w:firstLine="1200" w:firstLineChars="5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R—核算时段内锅炉燃料消耗量， t </w:t>
            </w:r>
          </w:p>
          <w:p w14:paraId="083EAEDD">
            <w:pPr>
              <w:spacing w:line="430" w:lineRule="exact"/>
              <w:ind w:firstLine="1200" w:firstLineChars="5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Aar—收到基灰分的质量分数，%，本项目取16.87</w:t>
            </w:r>
          </w:p>
          <w:p w14:paraId="232EC952">
            <w:pPr>
              <w:spacing w:line="430" w:lineRule="exact"/>
              <w:ind w:firstLine="1200" w:firstLineChars="5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q4—锅炉机械不完全燃烧热损失，%，本项目参考《污染源强核算技术指南 锅炉》（HJ991-2018）附录 B 中表 B. 1 锅炉机械不完全燃烧热损失的一般取值，故取值10 </w:t>
            </w:r>
          </w:p>
          <w:p w14:paraId="494F15DC">
            <w:pPr>
              <w:spacing w:line="430" w:lineRule="exact"/>
              <w:ind w:firstLine="1200" w:firstLineChars="5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Qnet, et—收到基低位发热值，14</w:t>
            </w:r>
            <w:r>
              <w:rPr>
                <w:rFonts w:hint="eastAsia" w:cs="Times New Roman"/>
                <w:color w:val="000000" w:themeColor="text1"/>
                <w:sz w:val="24"/>
                <w:szCs w:val="24"/>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0kJ/kg。 </w:t>
            </w:r>
          </w:p>
          <w:p w14:paraId="3428CAAE">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本项目生物质成型颗粒总用量为</w:t>
            </w:r>
            <w:r>
              <w:rPr>
                <w:rFonts w:hint="eastAsia" w:cs="Times New Roman"/>
                <w:color w:val="000000" w:themeColor="text1"/>
                <w:sz w:val="24"/>
                <w:szCs w:val="24"/>
                <w:highlight w:val="none"/>
                <w:lang w:val="en-US" w:eastAsia="zh-CN"/>
                <w14:textFill>
                  <w14:solidFill>
                    <w14:schemeClr w14:val="tx1"/>
                  </w14:solidFill>
                </w14:textFill>
              </w:rPr>
              <w:t>1947.74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t/a，经计算，本项目锅炉灰渣产生量为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41</w:t>
            </w:r>
            <w:r>
              <w:rPr>
                <w:rFonts w:hint="eastAsia" w:cs="Times New Roman"/>
                <w:color w:val="000000" w:themeColor="text1"/>
                <w:sz w:val="24"/>
                <w:szCs w:val="24"/>
                <w:highlight w:val="none"/>
                <w:lang w:val="en-US" w:eastAsia="zh-CN"/>
                <w14:textFill>
                  <w14:solidFill>
                    <w14:schemeClr w14:val="tx1"/>
                  </w14:solidFill>
                </w14:textFill>
              </w:rPr>
              <w:t>2.54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t/a，收集后暂存于灰渣暂存间，</w:t>
            </w:r>
            <w:r>
              <w:rPr>
                <w:rFonts w:hint="eastAsia" w:cs="Times New Roman"/>
                <w:color w:val="000000" w:themeColor="text1"/>
                <w:sz w:val="24"/>
                <w:szCs w:val="24"/>
                <w:highlight w:val="none"/>
                <w:lang w:val="en-US" w:eastAsia="zh-CN"/>
                <w14:textFill>
                  <w14:solidFill>
                    <w14:schemeClr w14:val="tx1"/>
                  </w14:solidFill>
                </w14:textFill>
              </w:rPr>
              <w:t>外售综合利用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F8FFC82">
            <w:pPr>
              <w:keepNext w:val="0"/>
              <w:keepLines w:val="0"/>
              <w:pageBreakBefore w:val="0"/>
              <w:widowControl w:val="0"/>
              <w:numPr>
                <w:ilvl w:val="0"/>
                <w:numId w:val="3"/>
              </w:numPr>
              <w:kinsoku/>
              <w:wordWrap/>
              <w:overflowPunct/>
              <w:topLinePunct w:val="0"/>
              <w:autoSpaceDE/>
              <w:autoSpaceDN/>
              <w:bidi w:val="0"/>
              <w:adjustRightInd/>
              <w:snapToGrid/>
              <w:spacing w:line="430" w:lineRule="exact"/>
              <w:ind w:firstLine="480" w:firstLineChars="200"/>
              <w:textAlignment w:val="auto"/>
              <w:rPr>
                <w:rFonts w:hint="eastAsia"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脱硫石膏</w:t>
            </w:r>
          </w:p>
          <w:p w14:paraId="0536667A">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石灰石脱硫</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过程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产生的脱硫石膏</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约0.1t/a，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脱硫石膏的主要成分是二水硫酸钙（CaSO</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·2H</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O），含量通常在93%以上，与天然石膏的主要成分相同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，脱硫石膏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暂存于灰渣暂存间，</w:t>
            </w:r>
            <w:r>
              <w:rPr>
                <w:rFonts w:hint="eastAsia" w:cs="Times New Roman"/>
                <w:color w:val="000000" w:themeColor="text1"/>
                <w:sz w:val="24"/>
                <w:szCs w:val="24"/>
                <w:highlight w:val="none"/>
                <w:lang w:val="en-US" w:eastAsia="zh-CN"/>
                <w14:textFill>
                  <w14:solidFill>
                    <w14:schemeClr w14:val="tx1"/>
                  </w14:solidFill>
                </w14:textFill>
              </w:rPr>
              <w:t>外售综合利用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BD02C10">
            <w:pPr>
              <w:spacing w:line="430" w:lineRule="exact"/>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表4-</w:t>
            </w: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Cs w:val="21"/>
                <w:highlight w:val="none"/>
                <w14:textFill>
                  <w14:solidFill>
                    <w14:schemeClr w14:val="tx1"/>
                  </w14:solidFill>
                </w14:textFill>
              </w:rPr>
              <w:t xml:space="preserve"> 固体废物污染源源强核算结果及相关参数一览表</w:t>
            </w:r>
          </w:p>
          <w:tbl>
            <w:tblPr>
              <w:tblStyle w:val="29"/>
              <w:tblW w:w="5000"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1350"/>
              <w:gridCol w:w="678"/>
              <w:gridCol w:w="1297"/>
              <w:gridCol w:w="974"/>
              <w:gridCol w:w="1019"/>
              <w:gridCol w:w="2023"/>
              <w:gridCol w:w="798"/>
            </w:tblGrid>
            <w:tr w14:paraId="45006E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83" w:type="pct"/>
                  <w:tcBorders>
                    <w:tl2br w:val="nil"/>
                    <w:tr2bl w:val="nil"/>
                  </w:tcBorders>
                  <w:noWrap w:val="0"/>
                  <w:vAlign w:val="center"/>
                </w:tcPr>
                <w:p w14:paraId="3180068E">
                  <w:pPr>
                    <w:pStyle w:val="99"/>
                    <w:ind w:firstLine="0" w:firstLineChars="0"/>
                    <w:jc w:val="center"/>
                    <w:rPr>
                      <w:rFonts w:hint="default" w:ascii="Times New Roman" w:hAnsi="Times New Roman" w:cs="Times New Roman"/>
                      <w:b/>
                      <w:bCs/>
                      <w:color w:val="000000" w:themeColor="text1"/>
                      <w:szCs w:val="21"/>
                      <w:highlight w:val="none"/>
                      <w:u w:val="none"/>
                      <w14:textFill>
                        <w14:solidFill>
                          <w14:schemeClr w14:val="tx1"/>
                        </w14:solidFill>
                      </w14:textFill>
                    </w:rPr>
                  </w:pPr>
                  <w:r>
                    <w:rPr>
                      <w:rFonts w:hint="default" w:ascii="Times New Roman" w:hAnsi="Times New Roman" w:cs="Times New Roman"/>
                      <w:b/>
                      <w:bCs/>
                      <w:color w:val="000000" w:themeColor="text1"/>
                      <w:szCs w:val="21"/>
                      <w:highlight w:val="none"/>
                      <w:u w:val="none"/>
                      <w14:textFill>
                        <w14:solidFill>
                          <w14:schemeClr w14:val="tx1"/>
                        </w14:solidFill>
                      </w14:textFill>
                    </w:rPr>
                    <w:t>产生环节</w:t>
                  </w:r>
                </w:p>
              </w:tc>
              <w:tc>
                <w:tcPr>
                  <w:tcW w:w="716" w:type="pct"/>
                  <w:tcBorders>
                    <w:tl2br w:val="nil"/>
                    <w:tr2bl w:val="nil"/>
                  </w:tcBorders>
                  <w:noWrap w:val="0"/>
                  <w:vAlign w:val="center"/>
                </w:tcPr>
                <w:p w14:paraId="3708F9EC">
                  <w:pPr>
                    <w:pStyle w:val="99"/>
                    <w:ind w:firstLine="0" w:firstLineChars="0"/>
                    <w:jc w:val="center"/>
                    <w:rPr>
                      <w:rFonts w:hint="default" w:ascii="Times New Roman" w:hAnsi="Times New Roman" w:cs="Times New Roman"/>
                      <w:b/>
                      <w:bCs/>
                      <w:color w:val="000000" w:themeColor="text1"/>
                      <w:szCs w:val="21"/>
                      <w:highlight w:val="none"/>
                      <w:u w:val="none"/>
                      <w14:textFill>
                        <w14:solidFill>
                          <w14:schemeClr w14:val="tx1"/>
                        </w14:solidFill>
                      </w14:textFill>
                    </w:rPr>
                  </w:pPr>
                  <w:r>
                    <w:rPr>
                      <w:rFonts w:hint="default" w:ascii="Times New Roman" w:hAnsi="Times New Roman" w:cs="Times New Roman"/>
                      <w:b/>
                      <w:bCs/>
                      <w:color w:val="000000" w:themeColor="text1"/>
                      <w:szCs w:val="21"/>
                      <w:highlight w:val="none"/>
                      <w:u w:val="none"/>
                      <w14:textFill>
                        <w14:solidFill>
                          <w14:schemeClr w14:val="tx1"/>
                        </w14:solidFill>
                      </w14:textFill>
                    </w:rPr>
                    <w:t>固体废物名称</w:t>
                  </w:r>
                </w:p>
              </w:tc>
              <w:tc>
                <w:tcPr>
                  <w:tcW w:w="359" w:type="pct"/>
                  <w:tcBorders>
                    <w:tl2br w:val="nil"/>
                    <w:tr2bl w:val="nil"/>
                  </w:tcBorders>
                  <w:noWrap w:val="0"/>
                  <w:vAlign w:val="center"/>
                </w:tcPr>
                <w:p w14:paraId="017FAAEA">
                  <w:pPr>
                    <w:pStyle w:val="99"/>
                    <w:ind w:firstLine="0" w:firstLineChars="0"/>
                    <w:jc w:val="center"/>
                    <w:rPr>
                      <w:rFonts w:hint="default" w:ascii="Times New Roman" w:hAnsi="Times New Roman" w:cs="Times New Roman"/>
                      <w:b/>
                      <w:bCs/>
                      <w:color w:val="000000" w:themeColor="text1"/>
                      <w:szCs w:val="21"/>
                      <w:highlight w:val="none"/>
                      <w:u w:val="none"/>
                      <w14:textFill>
                        <w14:solidFill>
                          <w14:schemeClr w14:val="tx1"/>
                        </w14:solidFill>
                      </w14:textFill>
                    </w:rPr>
                  </w:pPr>
                  <w:r>
                    <w:rPr>
                      <w:rFonts w:hint="default" w:ascii="Times New Roman" w:hAnsi="Times New Roman" w:cs="Times New Roman"/>
                      <w:b/>
                      <w:bCs/>
                      <w:color w:val="000000" w:themeColor="text1"/>
                      <w:szCs w:val="21"/>
                      <w:highlight w:val="none"/>
                      <w:u w:val="none"/>
                      <w14:textFill>
                        <w14:solidFill>
                          <w14:schemeClr w14:val="tx1"/>
                        </w14:solidFill>
                      </w14:textFill>
                    </w:rPr>
                    <w:t>属性</w:t>
                  </w:r>
                </w:p>
              </w:tc>
              <w:tc>
                <w:tcPr>
                  <w:tcW w:w="687" w:type="pct"/>
                  <w:tcBorders>
                    <w:tl2br w:val="nil"/>
                    <w:tr2bl w:val="nil"/>
                  </w:tcBorders>
                  <w:noWrap w:val="0"/>
                  <w:vAlign w:val="center"/>
                </w:tcPr>
                <w:p w14:paraId="3300935A">
                  <w:pPr>
                    <w:pStyle w:val="99"/>
                    <w:ind w:firstLine="0" w:firstLineChars="0"/>
                    <w:jc w:val="center"/>
                    <w:rPr>
                      <w:rFonts w:hint="default" w:ascii="Times New Roman" w:hAnsi="Times New Roman" w:cs="Times New Roman"/>
                      <w:b/>
                      <w:bCs/>
                      <w:color w:val="000000" w:themeColor="text1"/>
                      <w:szCs w:val="21"/>
                      <w:highlight w:val="none"/>
                      <w:u w:val="none"/>
                      <w14:textFill>
                        <w14:solidFill>
                          <w14:schemeClr w14:val="tx1"/>
                        </w14:solidFill>
                      </w14:textFill>
                    </w:rPr>
                  </w:pPr>
                  <w:r>
                    <w:rPr>
                      <w:rFonts w:hint="default" w:ascii="Times New Roman" w:hAnsi="Times New Roman" w:cs="Times New Roman"/>
                      <w:b/>
                      <w:bCs/>
                      <w:color w:val="000000" w:themeColor="text1"/>
                      <w:szCs w:val="21"/>
                      <w:highlight w:val="none"/>
                      <w:u w:val="none"/>
                      <w14:textFill>
                        <w14:solidFill>
                          <w14:schemeClr w14:val="tx1"/>
                        </w14:solidFill>
                      </w14:textFill>
                    </w:rPr>
                    <w:t>代码</w:t>
                  </w:r>
                </w:p>
              </w:tc>
              <w:tc>
                <w:tcPr>
                  <w:tcW w:w="516" w:type="pct"/>
                  <w:tcBorders>
                    <w:tl2br w:val="nil"/>
                    <w:tr2bl w:val="nil"/>
                  </w:tcBorders>
                  <w:noWrap w:val="0"/>
                  <w:vAlign w:val="center"/>
                </w:tcPr>
                <w:p w14:paraId="34577A59">
                  <w:pPr>
                    <w:pStyle w:val="99"/>
                    <w:ind w:firstLine="0" w:firstLineChars="0"/>
                    <w:jc w:val="center"/>
                    <w:rPr>
                      <w:rFonts w:hint="default" w:ascii="Times New Roman" w:hAnsi="Times New Roman" w:cs="Times New Roman"/>
                      <w:b/>
                      <w:bCs/>
                      <w:color w:val="000000" w:themeColor="text1"/>
                      <w:szCs w:val="21"/>
                      <w:highlight w:val="none"/>
                      <w:u w:val="none"/>
                      <w14:textFill>
                        <w14:solidFill>
                          <w14:schemeClr w14:val="tx1"/>
                        </w14:solidFill>
                      </w14:textFill>
                    </w:rPr>
                  </w:pPr>
                  <w:r>
                    <w:rPr>
                      <w:rFonts w:hint="default" w:ascii="Times New Roman" w:hAnsi="Times New Roman" w:cs="Times New Roman"/>
                      <w:b/>
                      <w:bCs/>
                      <w:color w:val="000000" w:themeColor="text1"/>
                      <w:szCs w:val="21"/>
                      <w:highlight w:val="none"/>
                      <w:u w:val="none"/>
                      <w14:textFill>
                        <w14:solidFill>
                          <w14:schemeClr w14:val="tx1"/>
                        </w14:solidFill>
                      </w14:textFill>
                    </w:rPr>
                    <w:t>年产生量（t/a）</w:t>
                  </w:r>
                </w:p>
              </w:tc>
              <w:tc>
                <w:tcPr>
                  <w:tcW w:w="540" w:type="pct"/>
                  <w:tcBorders>
                    <w:tl2br w:val="nil"/>
                    <w:tr2bl w:val="nil"/>
                  </w:tcBorders>
                  <w:noWrap w:val="0"/>
                  <w:vAlign w:val="center"/>
                </w:tcPr>
                <w:p w14:paraId="78971E4D">
                  <w:pPr>
                    <w:pStyle w:val="99"/>
                    <w:ind w:firstLine="0" w:firstLineChars="0"/>
                    <w:jc w:val="center"/>
                    <w:rPr>
                      <w:rFonts w:hint="default" w:ascii="Times New Roman" w:hAnsi="Times New Roman" w:cs="Times New Roman"/>
                      <w:b/>
                      <w:bCs/>
                      <w:color w:val="000000" w:themeColor="text1"/>
                      <w:szCs w:val="21"/>
                      <w:highlight w:val="none"/>
                      <w:u w:val="none"/>
                      <w14:textFill>
                        <w14:solidFill>
                          <w14:schemeClr w14:val="tx1"/>
                        </w14:solidFill>
                      </w14:textFill>
                    </w:rPr>
                  </w:pPr>
                  <w:r>
                    <w:rPr>
                      <w:rFonts w:hint="default" w:ascii="Times New Roman" w:hAnsi="Times New Roman" w:cs="Times New Roman"/>
                      <w:b/>
                      <w:bCs/>
                      <w:color w:val="000000" w:themeColor="text1"/>
                      <w:szCs w:val="21"/>
                      <w:highlight w:val="none"/>
                      <w:u w:val="none"/>
                      <w14:textFill>
                        <w14:solidFill>
                          <w14:schemeClr w14:val="tx1"/>
                        </w14:solidFill>
                      </w14:textFill>
                    </w:rPr>
                    <w:t>贮存方式</w:t>
                  </w:r>
                </w:p>
              </w:tc>
              <w:tc>
                <w:tcPr>
                  <w:tcW w:w="1072" w:type="pct"/>
                  <w:tcBorders>
                    <w:tl2br w:val="nil"/>
                    <w:tr2bl w:val="nil"/>
                  </w:tcBorders>
                  <w:noWrap w:val="0"/>
                  <w:vAlign w:val="center"/>
                </w:tcPr>
                <w:p w14:paraId="78750965">
                  <w:pPr>
                    <w:pStyle w:val="99"/>
                    <w:ind w:firstLine="0" w:firstLineChars="0"/>
                    <w:jc w:val="center"/>
                    <w:rPr>
                      <w:rFonts w:hint="default" w:ascii="Times New Roman" w:hAnsi="Times New Roman" w:cs="Times New Roman"/>
                      <w:b/>
                      <w:bCs/>
                      <w:color w:val="000000" w:themeColor="text1"/>
                      <w:szCs w:val="21"/>
                      <w:highlight w:val="none"/>
                      <w:u w:val="none"/>
                      <w14:textFill>
                        <w14:solidFill>
                          <w14:schemeClr w14:val="tx1"/>
                        </w14:solidFill>
                      </w14:textFill>
                    </w:rPr>
                  </w:pPr>
                  <w:r>
                    <w:rPr>
                      <w:rFonts w:hint="default" w:ascii="Times New Roman" w:hAnsi="Times New Roman" w:cs="Times New Roman"/>
                      <w:b/>
                      <w:bCs/>
                      <w:color w:val="000000" w:themeColor="text1"/>
                      <w:szCs w:val="21"/>
                      <w:highlight w:val="none"/>
                      <w:u w:val="none"/>
                      <w14:textFill>
                        <w14:solidFill>
                          <w14:schemeClr w14:val="tx1"/>
                        </w14:solidFill>
                      </w14:textFill>
                    </w:rPr>
                    <w:t>处理与处置措施</w:t>
                  </w:r>
                </w:p>
              </w:tc>
              <w:tc>
                <w:tcPr>
                  <w:tcW w:w="423" w:type="pct"/>
                  <w:tcBorders>
                    <w:tl2br w:val="nil"/>
                    <w:tr2bl w:val="nil"/>
                  </w:tcBorders>
                  <w:noWrap w:val="0"/>
                  <w:vAlign w:val="center"/>
                </w:tcPr>
                <w:p w14:paraId="50F99965">
                  <w:pPr>
                    <w:pStyle w:val="99"/>
                    <w:ind w:firstLine="0" w:firstLineChars="0"/>
                    <w:jc w:val="center"/>
                    <w:rPr>
                      <w:rFonts w:hint="default" w:ascii="Times New Roman" w:hAnsi="Times New Roman" w:cs="Times New Roman"/>
                      <w:b/>
                      <w:bCs/>
                      <w:color w:val="000000" w:themeColor="text1"/>
                      <w:szCs w:val="21"/>
                      <w:highlight w:val="none"/>
                      <w:u w:val="none"/>
                      <w14:textFill>
                        <w14:solidFill>
                          <w14:schemeClr w14:val="tx1"/>
                        </w14:solidFill>
                      </w14:textFill>
                    </w:rPr>
                  </w:pPr>
                  <w:r>
                    <w:rPr>
                      <w:rFonts w:hint="default" w:ascii="Times New Roman" w:hAnsi="Times New Roman" w:cs="Times New Roman"/>
                      <w:b/>
                      <w:bCs/>
                      <w:color w:val="000000" w:themeColor="text1"/>
                      <w:szCs w:val="21"/>
                      <w:highlight w:val="none"/>
                      <w:u w:val="none"/>
                      <w14:textFill>
                        <w14:solidFill>
                          <w14:schemeClr w14:val="tx1"/>
                        </w14:solidFill>
                      </w14:textFill>
                    </w:rPr>
                    <w:t>最终去向</w:t>
                  </w:r>
                </w:p>
              </w:tc>
            </w:tr>
            <w:tr w14:paraId="07B09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3" w:type="pct"/>
                  <w:tcBorders>
                    <w:tl2br w:val="nil"/>
                    <w:tr2bl w:val="nil"/>
                  </w:tcBorders>
                  <w:noWrap w:val="0"/>
                  <w:vAlign w:val="center"/>
                </w:tcPr>
                <w:p w14:paraId="50ECECEE">
                  <w:pPr>
                    <w:pStyle w:val="99"/>
                    <w:ind w:firstLine="0" w:firstLineChars="0"/>
                    <w:jc w:val="center"/>
                    <w:rPr>
                      <w:rFonts w:hint="default" w:ascii="Times New Roman" w:hAnsi="Times New Roman" w:cs="Times New Roman"/>
                      <w:color w:val="000000" w:themeColor="text1"/>
                      <w:szCs w:val="21"/>
                      <w:highlight w:val="none"/>
                      <w:u w:val="none"/>
                      <w:lang w:eastAsia="zh-CN"/>
                      <w14:textFill>
                        <w14:solidFill>
                          <w14:schemeClr w14:val="tx1"/>
                        </w14:solidFill>
                      </w14:textFill>
                    </w:rPr>
                  </w:pPr>
                  <w:r>
                    <w:rPr>
                      <w:rFonts w:hint="default" w:ascii="Times New Roman" w:hAnsi="Times New Roman" w:cs="Times New Roman"/>
                      <w:color w:val="000000" w:themeColor="text1"/>
                      <w:szCs w:val="21"/>
                      <w:highlight w:val="none"/>
                      <w:u w:val="none"/>
                      <w:lang w:eastAsia="zh-CN"/>
                      <w14:textFill>
                        <w14:solidFill>
                          <w14:schemeClr w14:val="tx1"/>
                        </w14:solidFill>
                      </w14:textFill>
                    </w:rPr>
                    <w:t>软水制备系统</w:t>
                  </w:r>
                </w:p>
              </w:tc>
              <w:tc>
                <w:tcPr>
                  <w:tcW w:w="716" w:type="pct"/>
                  <w:tcBorders>
                    <w:tl2br w:val="nil"/>
                    <w:tr2bl w:val="nil"/>
                  </w:tcBorders>
                  <w:noWrap w:val="0"/>
                  <w:vAlign w:val="center"/>
                </w:tcPr>
                <w:p w14:paraId="799117A4">
                  <w:pPr>
                    <w:pStyle w:val="99"/>
                    <w:ind w:firstLine="0" w:firstLineChars="0"/>
                    <w:jc w:val="center"/>
                    <w:rPr>
                      <w:rFonts w:hint="default" w:ascii="Times New Roman" w:hAnsi="Times New Roman" w:eastAsia="宋体" w:cs="Times New Roman"/>
                      <w:color w:val="000000" w:themeColor="text1"/>
                      <w:szCs w:val="21"/>
                      <w:highlight w:val="none"/>
                      <w:u w:val="none"/>
                      <w:lang w:eastAsia="zh-CN"/>
                      <w14:textFill>
                        <w14:solidFill>
                          <w14:schemeClr w14:val="tx1"/>
                        </w14:solidFill>
                      </w14:textFill>
                    </w:rPr>
                  </w:pPr>
                  <w:r>
                    <w:rPr>
                      <w:rFonts w:hint="default" w:ascii="Times New Roman" w:hAnsi="Times New Roman" w:cs="Times New Roman"/>
                      <w:color w:val="000000" w:themeColor="text1"/>
                      <w:szCs w:val="21"/>
                      <w:highlight w:val="none"/>
                      <w:u w:val="none"/>
                      <w:lang w:eastAsia="zh-CN"/>
                      <w14:textFill>
                        <w14:solidFill>
                          <w14:schemeClr w14:val="tx1"/>
                        </w14:solidFill>
                      </w14:textFill>
                    </w:rPr>
                    <w:t>废离子交换树脂</w:t>
                  </w:r>
                </w:p>
              </w:tc>
              <w:tc>
                <w:tcPr>
                  <w:tcW w:w="359" w:type="pct"/>
                  <w:tcBorders>
                    <w:tl2br w:val="nil"/>
                    <w:tr2bl w:val="nil"/>
                  </w:tcBorders>
                  <w:noWrap w:val="0"/>
                  <w:vAlign w:val="center"/>
                </w:tcPr>
                <w:p w14:paraId="76F6842D">
                  <w:pPr>
                    <w:pStyle w:val="99"/>
                    <w:ind w:firstLine="0" w:firstLineChars="0"/>
                    <w:jc w:val="center"/>
                    <w:rPr>
                      <w:rFonts w:hint="default" w:ascii="Times New Roman" w:hAnsi="Times New Roman" w:cs="Times New Roman"/>
                      <w:color w:val="000000" w:themeColor="text1"/>
                      <w:szCs w:val="21"/>
                      <w:highlight w:val="none"/>
                      <w:u w:val="none"/>
                      <w14:textFill>
                        <w14:solidFill>
                          <w14:schemeClr w14:val="tx1"/>
                        </w14:solidFill>
                      </w14:textFill>
                    </w:rPr>
                  </w:pPr>
                  <w:r>
                    <w:rPr>
                      <w:rFonts w:hint="default" w:ascii="Times New Roman" w:hAnsi="Times New Roman" w:cs="Times New Roman"/>
                      <w:color w:val="000000" w:themeColor="text1"/>
                      <w:szCs w:val="21"/>
                      <w:highlight w:val="none"/>
                      <w:u w:val="none"/>
                      <w14:textFill>
                        <w14:solidFill>
                          <w14:schemeClr w14:val="tx1"/>
                        </w14:solidFill>
                      </w14:textFill>
                    </w:rPr>
                    <w:t>一般固废</w:t>
                  </w:r>
                </w:p>
              </w:tc>
              <w:tc>
                <w:tcPr>
                  <w:tcW w:w="687" w:type="pct"/>
                  <w:tcBorders>
                    <w:tl2br w:val="nil"/>
                    <w:tr2bl w:val="nil"/>
                  </w:tcBorders>
                  <w:noWrap w:val="0"/>
                  <w:vAlign w:val="center"/>
                </w:tcPr>
                <w:p w14:paraId="45DB52A0">
                  <w:pPr>
                    <w:pStyle w:val="99"/>
                    <w:ind w:firstLine="0" w:firstLineChars="0"/>
                    <w:jc w:val="center"/>
                    <w:rPr>
                      <w:rFonts w:hint="default" w:ascii="Times New Roman" w:hAnsi="Times New Roman" w:eastAsia="宋体" w:cs="Times New Roman"/>
                      <w:color w:val="000000" w:themeColor="text1"/>
                      <w:szCs w:val="21"/>
                      <w:highlight w:val="none"/>
                      <w:u w:val="none"/>
                      <w14:textFill>
                        <w14:solidFill>
                          <w14:schemeClr w14:val="tx1"/>
                        </w14:solidFill>
                      </w14:textFill>
                    </w:rPr>
                  </w:pPr>
                  <w:r>
                    <w:rPr>
                      <w:rFonts w:hint="default" w:ascii="Times New Roman" w:hAnsi="Times New Roman" w:eastAsia="宋体" w:cs="Times New Roman"/>
                      <w:color w:val="000000" w:themeColor="text1"/>
                      <w:szCs w:val="21"/>
                      <w:highlight w:val="none"/>
                      <w:u w:val="none"/>
                      <w14:textFill>
                        <w14:solidFill>
                          <w14:schemeClr w14:val="tx1"/>
                        </w14:solidFill>
                      </w14:textFill>
                    </w:rPr>
                    <w:t>443-004-99</w:t>
                  </w:r>
                </w:p>
              </w:tc>
              <w:tc>
                <w:tcPr>
                  <w:tcW w:w="516" w:type="pct"/>
                  <w:tcBorders>
                    <w:tl2br w:val="nil"/>
                    <w:tr2bl w:val="nil"/>
                  </w:tcBorders>
                  <w:noWrap w:val="0"/>
                  <w:vAlign w:val="center"/>
                </w:tcPr>
                <w:p w14:paraId="3B1CAEB2">
                  <w:pPr>
                    <w:pStyle w:val="99"/>
                    <w:ind w:firstLine="0" w:firstLineChars="0"/>
                    <w:jc w:val="center"/>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t>0.</w:t>
                  </w:r>
                  <w:r>
                    <w:rPr>
                      <w:rFonts w:hint="eastAsia" w:ascii="Times New Roman" w:hAnsi="Times New Roman" w:eastAsia="宋体" w:cs="Times New Roman"/>
                      <w:color w:val="000000" w:themeColor="text1"/>
                      <w:szCs w:val="21"/>
                      <w:highlight w:val="none"/>
                      <w:u w:val="none"/>
                      <w:lang w:val="en-US" w:eastAsia="zh-CN"/>
                      <w14:textFill>
                        <w14:solidFill>
                          <w14:schemeClr w14:val="tx1"/>
                        </w14:solidFill>
                      </w14:textFill>
                    </w:rPr>
                    <w:t>5</w:t>
                  </w:r>
                </w:p>
              </w:tc>
              <w:tc>
                <w:tcPr>
                  <w:tcW w:w="540" w:type="pct"/>
                  <w:tcBorders>
                    <w:tl2br w:val="nil"/>
                    <w:tr2bl w:val="nil"/>
                  </w:tcBorders>
                  <w:noWrap w:val="0"/>
                  <w:vAlign w:val="center"/>
                </w:tcPr>
                <w:p w14:paraId="4EE69AC7">
                  <w:pPr>
                    <w:pStyle w:val="99"/>
                    <w:ind w:firstLine="0" w:firstLineChars="0"/>
                    <w:jc w:val="center"/>
                    <w:rPr>
                      <w:rFonts w:hint="default" w:ascii="Times New Roman" w:hAnsi="Times New Roman" w:eastAsia="宋体" w:cs="Times New Roman"/>
                      <w:color w:val="000000" w:themeColor="text1"/>
                      <w:szCs w:val="21"/>
                      <w:highlight w:val="none"/>
                      <w:u w:val="none"/>
                      <w:lang w:eastAsia="zh-CN"/>
                      <w14:textFill>
                        <w14:solidFill>
                          <w14:schemeClr w14:val="tx1"/>
                        </w14:solidFill>
                      </w14:textFill>
                    </w:rPr>
                  </w:pPr>
                  <w:r>
                    <w:rPr>
                      <w:rFonts w:hint="default" w:ascii="Times New Roman" w:hAnsi="Times New Roman" w:cs="Times New Roman"/>
                      <w:color w:val="000000" w:themeColor="text1"/>
                      <w:szCs w:val="21"/>
                      <w:highlight w:val="none"/>
                      <w:u w:val="none"/>
                      <w:lang w:eastAsia="zh-CN"/>
                      <w14:textFill>
                        <w14:solidFill>
                          <w14:schemeClr w14:val="tx1"/>
                        </w14:solidFill>
                      </w14:textFill>
                    </w:rPr>
                    <w:t>不储存</w:t>
                  </w:r>
                </w:p>
              </w:tc>
              <w:tc>
                <w:tcPr>
                  <w:tcW w:w="1072" w:type="pct"/>
                  <w:tcBorders>
                    <w:tl2br w:val="nil"/>
                    <w:tr2bl w:val="nil"/>
                  </w:tcBorders>
                  <w:noWrap w:val="0"/>
                  <w:vAlign w:val="center"/>
                </w:tcPr>
                <w:p w14:paraId="7C3A36E2">
                  <w:pPr>
                    <w:pStyle w:val="99"/>
                    <w:ind w:firstLine="0" w:firstLineChars="0"/>
                    <w:jc w:val="center"/>
                    <w:rPr>
                      <w:rFonts w:hint="default" w:ascii="Times New Roman" w:hAnsi="Times New Roman" w:eastAsia="宋体" w:cs="Times New Roman"/>
                      <w:color w:val="000000" w:themeColor="text1"/>
                      <w:szCs w:val="21"/>
                      <w:highlight w:val="none"/>
                      <w:u w:val="none"/>
                      <w14:textFill>
                        <w14:solidFill>
                          <w14:schemeClr w14:val="tx1"/>
                        </w14:solidFill>
                      </w14:textFill>
                    </w:rPr>
                  </w:pPr>
                  <w:r>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t>由锅炉厂家进行更换、回收处理</w:t>
                  </w:r>
                </w:p>
              </w:tc>
              <w:tc>
                <w:tcPr>
                  <w:tcW w:w="423" w:type="pct"/>
                  <w:tcBorders>
                    <w:tl2br w:val="nil"/>
                    <w:tr2bl w:val="nil"/>
                  </w:tcBorders>
                  <w:noWrap w:val="0"/>
                  <w:vAlign w:val="center"/>
                </w:tcPr>
                <w:p w14:paraId="5370905C">
                  <w:pPr>
                    <w:pStyle w:val="99"/>
                    <w:ind w:firstLine="0" w:firstLineChars="0"/>
                    <w:jc w:val="center"/>
                    <w:rPr>
                      <w:rFonts w:hint="default" w:ascii="Times New Roman" w:hAnsi="Times New Roman" w:eastAsia="宋体" w:cs="Times New Roman"/>
                      <w:color w:val="000000" w:themeColor="text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u w:val="none"/>
                      <w:lang w:eastAsia="zh-CN"/>
                      <w14:textFill>
                        <w14:solidFill>
                          <w14:schemeClr w14:val="tx1"/>
                        </w14:solidFill>
                      </w14:textFill>
                    </w:rPr>
                    <w:t>回收</w:t>
                  </w:r>
                </w:p>
              </w:tc>
            </w:tr>
            <w:tr w14:paraId="6F8FF3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83" w:type="pct"/>
                  <w:tcBorders>
                    <w:tl2br w:val="nil"/>
                    <w:tr2bl w:val="nil"/>
                  </w:tcBorders>
                  <w:noWrap w:val="0"/>
                  <w:vAlign w:val="center"/>
                </w:tcPr>
                <w:p w14:paraId="2E5C4ED2">
                  <w:pPr>
                    <w:pStyle w:val="99"/>
                    <w:ind w:firstLine="0" w:firstLineChars="0"/>
                    <w:jc w:val="center"/>
                    <w:rPr>
                      <w:rFonts w:hint="default" w:ascii="Times New Roman" w:hAnsi="Times New Roman" w:cs="Times New Roman"/>
                      <w:color w:val="000000" w:themeColor="text1"/>
                      <w:szCs w:val="21"/>
                      <w:highlight w:val="none"/>
                      <w:u w:val="none"/>
                      <w14:textFill>
                        <w14:solidFill>
                          <w14:schemeClr w14:val="tx1"/>
                        </w14:solidFill>
                      </w14:textFill>
                    </w:rPr>
                  </w:pPr>
                  <w:r>
                    <w:rPr>
                      <w:rFonts w:hint="default" w:ascii="Times New Roman" w:hAnsi="Times New Roman" w:cs="Times New Roman"/>
                      <w:color w:val="000000" w:themeColor="text1"/>
                      <w:szCs w:val="21"/>
                      <w:highlight w:val="none"/>
                      <w:u w:val="none"/>
                      <w:lang w:eastAsia="zh-CN"/>
                      <w14:textFill>
                        <w14:solidFill>
                          <w14:schemeClr w14:val="tx1"/>
                        </w14:solidFill>
                      </w14:textFill>
                    </w:rPr>
                    <w:t>多管旋风除尘器</w:t>
                  </w:r>
                  <w:r>
                    <w:rPr>
                      <w:rFonts w:hint="default" w:ascii="Times New Roman" w:hAnsi="Times New Roman" w:cs="Times New Roman"/>
                      <w:color w:val="000000" w:themeColor="text1"/>
                      <w:szCs w:val="21"/>
                      <w:highlight w:val="none"/>
                      <w:u w:val="none"/>
                      <w:lang w:val="en-US" w:eastAsia="zh-CN"/>
                      <w14:textFill>
                        <w14:solidFill>
                          <w14:schemeClr w14:val="tx1"/>
                        </w14:solidFill>
                      </w14:textFill>
                    </w:rPr>
                    <w:t>+</w:t>
                  </w:r>
                  <w:r>
                    <w:rPr>
                      <w:rFonts w:hint="default" w:ascii="Times New Roman" w:hAnsi="Times New Roman" w:cs="Times New Roman"/>
                      <w:color w:val="000000" w:themeColor="text1"/>
                      <w:szCs w:val="21"/>
                      <w:highlight w:val="none"/>
                      <w:u w:val="none"/>
                      <w14:textFill>
                        <w14:solidFill>
                          <w14:schemeClr w14:val="tx1"/>
                        </w14:solidFill>
                      </w14:textFill>
                    </w:rPr>
                    <w:t>布袋除尘器</w:t>
                  </w:r>
                </w:p>
              </w:tc>
              <w:tc>
                <w:tcPr>
                  <w:tcW w:w="716" w:type="pct"/>
                  <w:tcBorders>
                    <w:tl2br w:val="nil"/>
                    <w:tr2bl w:val="nil"/>
                  </w:tcBorders>
                  <w:noWrap w:val="0"/>
                  <w:vAlign w:val="center"/>
                </w:tcPr>
                <w:p w14:paraId="2A15A9CE">
                  <w:pPr>
                    <w:pStyle w:val="99"/>
                    <w:ind w:firstLine="0" w:firstLineChars="0"/>
                    <w:jc w:val="center"/>
                    <w:rPr>
                      <w:rFonts w:hint="default" w:ascii="Times New Roman" w:hAnsi="Times New Roman" w:cs="Times New Roman"/>
                      <w:color w:val="000000" w:themeColor="text1"/>
                      <w:szCs w:val="21"/>
                      <w:highlight w:val="none"/>
                      <w:u w:val="none"/>
                      <w14:textFill>
                        <w14:solidFill>
                          <w14:schemeClr w14:val="tx1"/>
                        </w14:solidFill>
                      </w14:textFill>
                    </w:rPr>
                  </w:pPr>
                  <w:r>
                    <w:rPr>
                      <w:rFonts w:hint="default" w:ascii="Times New Roman" w:hAnsi="Times New Roman" w:cs="Times New Roman"/>
                      <w:color w:val="000000" w:themeColor="text1"/>
                      <w:szCs w:val="21"/>
                      <w:highlight w:val="none"/>
                      <w:u w:val="none"/>
                      <w14:textFill>
                        <w14:solidFill>
                          <w14:schemeClr w14:val="tx1"/>
                        </w14:solidFill>
                      </w14:textFill>
                    </w:rPr>
                    <w:t>除尘灰</w:t>
                  </w:r>
                </w:p>
              </w:tc>
              <w:tc>
                <w:tcPr>
                  <w:tcW w:w="359" w:type="pct"/>
                  <w:tcBorders>
                    <w:tl2br w:val="nil"/>
                    <w:tr2bl w:val="nil"/>
                  </w:tcBorders>
                  <w:noWrap w:val="0"/>
                  <w:vAlign w:val="center"/>
                </w:tcPr>
                <w:p w14:paraId="10C77905">
                  <w:pPr>
                    <w:pStyle w:val="99"/>
                    <w:ind w:firstLine="0" w:firstLineChars="0"/>
                    <w:jc w:val="center"/>
                    <w:rPr>
                      <w:rFonts w:hint="default" w:ascii="Times New Roman" w:hAnsi="Times New Roman" w:cs="Times New Roman"/>
                      <w:color w:val="000000" w:themeColor="text1"/>
                      <w:szCs w:val="21"/>
                      <w:highlight w:val="none"/>
                      <w:u w:val="none"/>
                      <w14:textFill>
                        <w14:solidFill>
                          <w14:schemeClr w14:val="tx1"/>
                        </w14:solidFill>
                      </w14:textFill>
                    </w:rPr>
                  </w:pPr>
                  <w:r>
                    <w:rPr>
                      <w:rFonts w:hint="default" w:ascii="Times New Roman" w:hAnsi="Times New Roman" w:cs="Times New Roman"/>
                      <w:color w:val="000000" w:themeColor="text1"/>
                      <w:szCs w:val="21"/>
                      <w:highlight w:val="none"/>
                      <w:u w:val="none"/>
                      <w14:textFill>
                        <w14:solidFill>
                          <w14:schemeClr w14:val="tx1"/>
                        </w14:solidFill>
                      </w14:textFill>
                    </w:rPr>
                    <w:t>一般固废</w:t>
                  </w:r>
                </w:p>
              </w:tc>
              <w:tc>
                <w:tcPr>
                  <w:tcW w:w="687" w:type="pct"/>
                  <w:tcBorders>
                    <w:tl2br w:val="nil"/>
                    <w:tr2bl w:val="nil"/>
                  </w:tcBorders>
                  <w:noWrap w:val="0"/>
                  <w:vAlign w:val="center"/>
                </w:tcPr>
                <w:p w14:paraId="123E74BE">
                  <w:pPr>
                    <w:pStyle w:val="99"/>
                    <w:ind w:firstLine="0" w:firstLineChars="0"/>
                    <w:jc w:val="center"/>
                    <w:rPr>
                      <w:rFonts w:hint="default" w:ascii="Times New Roman" w:hAnsi="Times New Roman" w:cs="Times New Roman"/>
                      <w:color w:val="000000" w:themeColor="text1"/>
                      <w:szCs w:val="21"/>
                      <w:highlight w:val="none"/>
                      <w:u w:val="none"/>
                      <w14:textFill>
                        <w14:solidFill>
                          <w14:schemeClr w14:val="tx1"/>
                        </w14:solidFill>
                      </w14:textFill>
                    </w:rPr>
                  </w:pPr>
                  <w:r>
                    <w:rPr>
                      <w:rFonts w:hint="default" w:ascii="Times New Roman" w:hAnsi="Times New Roman" w:cs="Times New Roman"/>
                      <w:color w:val="000000" w:themeColor="text1"/>
                      <w:szCs w:val="21"/>
                      <w:highlight w:val="none"/>
                      <w:u w:val="none"/>
                      <w14:textFill>
                        <w14:solidFill>
                          <w14:schemeClr w14:val="tx1"/>
                        </w14:solidFill>
                      </w14:textFill>
                    </w:rPr>
                    <w:t>900-999-66</w:t>
                  </w:r>
                </w:p>
              </w:tc>
              <w:tc>
                <w:tcPr>
                  <w:tcW w:w="516" w:type="pct"/>
                  <w:tcBorders>
                    <w:tl2br w:val="nil"/>
                    <w:tr2bl w:val="nil"/>
                  </w:tcBorders>
                  <w:noWrap w:val="0"/>
                  <w:vAlign w:val="center"/>
                </w:tcPr>
                <w:p w14:paraId="53B8183D">
                  <w:pPr>
                    <w:pStyle w:val="99"/>
                    <w:ind w:firstLine="0" w:firstLineChars="0"/>
                    <w:jc w:val="center"/>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pPr>
                  <w:r>
                    <w:rPr>
                      <w:rFonts w:hint="eastAsia" w:cs="Times New Roman"/>
                      <w:color w:val="000000" w:themeColor="text1"/>
                      <w:szCs w:val="21"/>
                      <w:highlight w:val="none"/>
                      <w:u w:val="none"/>
                      <w:lang w:val="en-US" w:eastAsia="zh-CN"/>
                      <w14:textFill>
                        <w14:solidFill>
                          <w14:schemeClr w14:val="tx1"/>
                        </w14:solidFill>
                      </w14:textFill>
                    </w:rPr>
                    <w:t>0.96</w:t>
                  </w:r>
                </w:p>
              </w:tc>
              <w:tc>
                <w:tcPr>
                  <w:tcW w:w="540" w:type="pct"/>
                  <w:tcBorders>
                    <w:tl2br w:val="nil"/>
                    <w:tr2bl w:val="nil"/>
                  </w:tcBorders>
                  <w:noWrap w:val="0"/>
                  <w:vAlign w:val="center"/>
                </w:tcPr>
                <w:p w14:paraId="71A3C176">
                  <w:pPr>
                    <w:pStyle w:val="99"/>
                    <w:ind w:firstLine="0" w:firstLineChars="0"/>
                    <w:jc w:val="center"/>
                    <w:rPr>
                      <w:rFonts w:hint="default" w:ascii="Times New Roman" w:hAnsi="Times New Roman" w:cs="Times New Roman"/>
                      <w:color w:val="000000" w:themeColor="text1"/>
                      <w:szCs w:val="21"/>
                      <w:highlight w:val="none"/>
                      <w:u w:val="none"/>
                      <w14:textFill>
                        <w14:solidFill>
                          <w14:schemeClr w14:val="tx1"/>
                        </w14:solidFill>
                      </w14:textFill>
                    </w:rPr>
                  </w:pPr>
                  <w:r>
                    <w:rPr>
                      <w:rFonts w:hint="default" w:ascii="Times New Roman" w:hAnsi="Times New Roman" w:cs="Times New Roman"/>
                      <w:color w:val="000000" w:themeColor="text1"/>
                      <w:szCs w:val="21"/>
                      <w:highlight w:val="none"/>
                      <w:u w:val="none"/>
                      <w14:textFill>
                        <w14:solidFill>
                          <w14:schemeClr w14:val="tx1"/>
                        </w14:solidFill>
                      </w14:textFill>
                    </w:rPr>
                    <w:t>袋装</w:t>
                  </w:r>
                </w:p>
              </w:tc>
              <w:tc>
                <w:tcPr>
                  <w:tcW w:w="1072" w:type="pct"/>
                  <w:vMerge w:val="restart"/>
                  <w:tcBorders>
                    <w:tl2br w:val="nil"/>
                    <w:tr2bl w:val="nil"/>
                  </w:tcBorders>
                  <w:noWrap w:val="0"/>
                  <w:vAlign w:val="center"/>
                </w:tcPr>
                <w:p w14:paraId="3E23CBA8">
                  <w:pPr>
                    <w:pStyle w:val="99"/>
                    <w:ind w:firstLine="0" w:firstLineChars="0"/>
                    <w:jc w:val="center"/>
                    <w:rPr>
                      <w:rFonts w:hint="default" w:ascii="Times New Roman" w:hAnsi="Times New Roman" w:cs="Times New Roman"/>
                      <w:color w:val="000000" w:themeColor="text1"/>
                      <w:szCs w:val="21"/>
                      <w:highlight w:val="none"/>
                      <w:u w:val="none"/>
                      <w14:textFill>
                        <w14:solidFill>
                          <w14:schemeClr w14:val="tx1"/>
                        </w14:solidFill>
                      </w14:textFill>
                    </w:rPr>
                  </w:pPr>
                  <w:r>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t>暂存于灰渣暂存间，</w:t>
                  </w:r>
                  <w:r>
                    <w:rPr>
                      <w:rFonts w:hint="eastAsia" w:cs="Times New Roman"/>
                      <w:color w:val="000000" w:themeColor="text1"/>
                      <w:szCs w:val="21"/>
                      <w:highlight w:val="none"/>
                      <w:u w:val="none"/>
                      <w:lang w:val="en-US" w:eastAsia="zh-CN"/>
                      <w14:textFill>
                        <w14:solidFill>
                          <w14:schemeClr w14:val="tx1"/>
                        </w14:solidFill>
                      </w14:textFill>
                    </w:rPr>
                    <w:t>外售综合利用</w:t>
                  </w:r>
                </w:p>
              </w:tc>
              <w:tc>
                <w:tcPr>
                  <w:tcW w:w="423" w:type="pct"/>
                  <w:vMerge w:val="restart"/>
                  <w:tcBorders>
                    <w:tl2br w:val="nil"/>
                    <w:tr2bl w:val="nil"/>
                  </w:tcBorders>
                  <w:noWrap w:val="0"/>
                  <w:vAlign w:val="center"/>
                </w:tcPr>
                <w:p w14:paraId="5850CCB0">
                  <w:pPr>
                    <w:pStyle w:val="99"/>
                    <w:ind w:firstLine="0" w:firstLineChars="0"/>
                    <w:jc w:val="center"/>
                    <w:rPr>
                      <w:rFonts w:hint="default" w:ascii="Times New Roman" w:hAnsi="Times New Roman" w:cs="Times New Roman"/>
                      <w:color w:val="000000" w:themeColor="text1"/>
                      <w:szCs w:val="21"/>
                      <w:highlight w:val="none"/>
                      <w:u w:val="none"/>
                      <w14:textFill>
                        <w14:solidFill>
                          <w14:schemeClr w14:val="tx1"/>
                        </w14:solidFill>
                      </w14:textFill>
                    </w:rPr>
                  </w:pPr>
                  <w:r>
                    <w:rPr>
                      <w:rFonts w:hint="default" w:ascii="Times New Roman" w:hAnsi="Times New Roman" w:cs="Times New Roman"/>
                      <w:color w:val="000000" w:themeColor="text1"/>
                      <w:szCs w:val="21"/>
                      <w:highlight w:val="none"/>
                      <w:u w:val="none"/>
                      <w14:textFill>
                        <w14:solidFill>
                          <w14:schemeClr w14:val="tx1"/>
                        </w14:solidFill>
                      </w14:textFill>
                    </w:rPr>
                    <w:t>综合利用</w:t>
                  </w:r>
                </w:p>
              </w:tc>
            </w:tr>
            <w:tr w14:paraId="71752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83" w:type="pct"/>
                  <w:tcBorders>
                    <w:tl2br w:val="nil"/>
                    <w:tr2bl w:val="nil"/>
                  </w:tcBorders>
                  <w:shd w:val="clear" w:color="auto" w:fill="auto"/>
                  <w:noWrap w:val="0"/>
                  <w:vAlign w:val="center"/>
                </w:tcPr>
                <w:p w14:paraId="296E9C1F">
                  <w:pPr>
                    <w:pStyle w:val="99"/>
                    <w:ind w:firstLine="0" w:firstLineChars="0"/>
                    <w:jc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u w:val="none"/>
                      <w14:textFill>
                        <w14:solidFill>
                          <w14:schemeClr w14:val="tx1"/>
                        </w14:solidFill>
                      </w14:textFill>
                    </w:rPr>
                    <w:t>锅炉</w:t>
                  </w:r>
                </w:p>
              </w:tc>
              <w:tc>
                <w:tcPr>
                  <w:tcW w:w="716" w:type="pct"/>
                  <w:tcBorders>
                    <w:tl2br w:val="nil"/>
                    <w:tr2bl w:val="nil"/>
                  </w:tcBorders>
                  <w:shd w:val="clear" w:color="auto" w:fill="auto"/>
                  <w:noWrap w:val="0"/>
                  <w:vAlign w:val="center"/>
                </w:tcPr>
                <w:p w14:paraId="71390336">
                  <w:pPr>
                    <w:pStyle w:val="99"/>
                    <w:ind w:firstLine="0" w:firstLineChars="0"/>
                    <w:jc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u w:val="none"/>
                      <w14:textFill>
                        <w14:solidFill>
                          <w14:schemeClr w14:val="tx1"/>
                        </w14:solidFill>
                      </w14:textFill>
                    </w:rPr>
                    <w:t>灰渣</w:t>
                  </w:r>
                </w:p>
              </w:tc>
              <w:tc>
                <w:tcPr>
                  <w:tcW w:w="359" w:type="pct"/>
                  <w:tcBorders>
                    <w:tl2br w:val="nil"/>
                    <w:tr2bl w:val="nil"/>
                  </w:tcBorders>
                  <w:shd w:val="clear" w:color="auto" w:fill="auto"/>
                  <w:noWrap w:val="0"/>
                  <w:vAlign w:val="center"/>
                </w:tcPr>
                <w:p w14:paraId="317DDBD2">
                  <w:pPr>
                    <w:pStyle w:val="99"/>
                    <w:ind w:firstLine="0" w:firstLineChars="0"/>
                    <w:jc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u w:val="none"/>
                      <w14:textFill>
                        <w14:solidFill>
                          <w14:schemeClr w14:val="tx1"/>
                        </w14:solidFill>
                      </w14:textFill>
                    </w:rPr>
                    <w:t>一般固废</w:t>
                  </w:r>
                </w:p>
              </w:tc>
              <w:tc>
                <w:tcPr>
                  <w:tcW w:w="687" w:type="pct"/>
                  <w:tcBorders>
                    <w:tl2br w:val="nil"/>
                    <w:tr2bl w:val="nil"/>
                  </w:tcBorders>
                  <w:shd w:val="clear" w:color="auto" w:fill="auto"/>
                  <w:noWrap w:val="0"/>
                  <w:vAlign w:val="center"/>
                </w:tcPr>
                <w:p w14:paraId="33876EE2">
                  <w:pPr>
                    <w:pStyle w:val="99"/>
                    <w:ind w:firstLine="0" w:firstLineChars="0"/>
                    <w:jc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u w:val="none"/>
                      <w14:textFill>
                        <w14:solidFill>
                          <w14:schemeClr w14:val="tx1"/>
                        </w14:solidFill>
                      </w14:textFill>
                    </w:rPr>
                    <w:t>900-996-64</w:t>
                  </w:r>
                </w:p>
              </w:tc>
              <w:tc>
                <w:tcPr>
                  <w:tcW w:w="516" w:type="pct"/>
                  <w:tcBorders>
                    <w:tl2br w:val="nil"/>
                    <w:tr2bl w:val="nil"/>
                  </w:tcBorders>
                  <w:shd w:val="clear" w:color="auto" w:fill="auto"/>
                  <w:noWrap w:val="0"/>
                  <w:vAlign w:val="center"/>
                </w:tcPr>
                <w:p w14:paraId="35420CCD">
                  <w:pPr>
                    <w:pStyle w:val="99"/>
                    <w:ind w:firstLine="0" w:firstLineChars="0"/>
                    <w:jc w:val="center"/>
                    <w:rPr>
                      <w:rFonts w:hint="eastAsia"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u w:val="none"/>
                      <w:lang w:val="en-US" w:eastAsia="zh-CN"/>
                      <w14:textFill>
                        <w14:solidFill>
                          <w14:schemeClr w14:val="tx1"/>
                        </w14:solidFill>
                      </w14:textFill>
                    </w:rPr>
                    <w:t>41</w:t>
                  </w:r>
                  <w:r>
                    <w:rPr>
                      <w:rFonts w:hint="eastAsia" w:cs="Times New Roman"/>
                      <w:color w:val="000000" w:themeColor="text1"/>
                      <w:szCs w:val="21"/>
                      <w:highlight w:val="none"/>
                      <w:u w:val="none"/>
                      <w:lang w:val="en-US" w:eastAsia="zh-CN"/>
                      <w14:textFill>
                        <w14:solidFill>
                          <w14:schemeClr w14:val="tx1"/>
                        </w14:solidFill>
                      </w14:textFill>
                    </w:rPr>
                    <w:t>2.54</w:t>
                  </w:r>
                </w:p>
              </w:tc>
              <w:tc>
                <w:tcPr>
                  <w:tcW w:w="540" w:type="pct"/>
                  <w:tcBorders>
                    <w:tl2br w:val="nil"/>
                    <w:tr2bl w:val="nil"/>
                  </w:tcBorders>
                  <w:shd w:val="clear" w:color="auto" w:fill="auto"/>
                  <w:noWrap w:val="0"/>
                  <w:vAlign w:val="center"/>
                </w:tcPr>
                <w:p w14:paraId="320F12E2">
                  <w:pPr>
                    <w:pStyle w:val="99"/>
                    <w:ind w:firstLine="0" w:firstLineChars="0"/>
                    <w:jc w:val="center"/>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u w:val="none"/>
                      <w14:textFill>
                        <w14:solidFill>
                          <w14:schemeClr w14:val="tx1"/>
                        </w14:solidFill>
                      </w14:textFill>
                    </w:rPr>
                    <w:t>袋装</w:t>
                  </w:r>
                </w:p>
              </w:tc>
              <w:tc>
                <w:tcPr>
                  <w:tcW w:w="1072" w:type="pct"/>
                  <w:vMerge w:val="continue"/>
                  <w:tcBorders>
                    <w:tl2br w:val="nil"/>
                    <w:tr2bl w:val="nil"/>
                  </w:tcBorders>
                  <w:noWrap w:val="0"/>
                  <w:vAlign w:val="center"/>
                </w:tcPr>
                <w:p w14:paraId="13311932">
                  <w:pPr>
                    <w:pStyle w:val="99"/>
                    <w:ind w:firstLine="0" w:firstLineChars="0"/>
                    <w:jc w:val="center"/>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pPr>
                </w:p>
              </w:tc>
              <w:tc>
                <w:tcPr>
                  <w:tcW w:w="423" w:type="pct"/>
                  <w:vMerge w:val="continue"/>
                  <w:tcBorders>
                    <w:tl2br w:val="nil"/>
                    <w:tr2bl w:val="nil"/>
                  </w:tcBorders>
                  <w:noWrap w:val="0"/>
                  <w:vAlign w:val="center"/>
                </w:tcPr>
                <w:p w14:paraId="026D6D4F">
                  <w:pPr>
                    <w:pStyle w:val="99"/>
                    <w:ind w:firstLine="0" w:firstLineChars="0"/>
                    <w:jc w:val="center"/>
                    <w:rPr>
                      <w:rFonts w:hint="default" w:ascii="Times New Roman" w:hAnsi="Times New Roman" w:cs="Times New Roman"/>
                      <w:color w:val="000000" w:themeColor="text1"/>
                      <w:szCs w:val="21"/>
                      <w:highlight w:val="none"/>
                      <w:u w:val="none"/>
                      <w14:textFill>
                        <w14:solidFill>
                          <w14:schemeClr w14:val="tx1"/>
                        </w14:solidFill>
                      </w14:textFill>
                    </w:rPr>
                  </w:pPr>
                </w:p>
              </w:tc>
            </w:tr>
            <w:tr w14:paraId="5572E4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tcBorders>
                    <w:tl2br w:val="nil"/>
                    <w:tr2bl w:val="nil"/>
                  </w:tcBorders>
                  <w:noWrap w:val="0"/>
                  <w:vAlign w:val="center"/>
                </w:tcPr>
                <w:p w14:paraId="35AF8C11">
                  <w:pPr>
                    <w:pStyle w:val="99"/>
                    <w:ind w:firstLine="0" w:firstLineChars="0"/>
                    <w:jc w:val="center"/>
                    <w:rPr>
                      <w:rFonts w:hint="eastAsia" w:ascii="Times New Roman" w:hAnsi="Times New Roman" w:eastAsia="宋体" w:cs="Times New Roman"/>
                      <w:color w:val="000000" w:themeColor="text1"/>
                      <w:szCs w:val="21"/>
                      <w:highlight w:val="none"/>
                      <w:u w:val="none"/>
                      <w:lang w:eastAsia="zh-CN"/>
                      <w14:textFill>
                        <w14:solidFill>
                          <w14:schemeClr w14:val="tx1"/>
                        </w14:solidFill>
                      </w14:textFill>
                    </w:rPr>
                  </w:pPr>
                  <w:r>
                    <w:rPr>
                      <w:rFonts w:hint="eastAsia" w:cs="Times New Roman"/>
                      <w:color w:val="000000" w:themeColor="text1"/>
                      <w:szCs w:val="21"/>
                      <w:highlight w:val="none"/>
                      <w:u w:val="none"/>
                      <w:lang w:eastAsia="zh-CN"/>
                      <w14:textFill>
                        <w14:solidFill>
                          <w14:schemeClr w14:val="tx1"/>
                        </w14:solidFill>
                      </w14:textFill>
                    </w:rPr>
                    <w:t>脱硫系统</w:t>
                  </w:r>
                </w:p>
              </w:tc>
              <w:tc>
                <w:tcPr>
                  <w:tcW w:w="716" w:type="pct"/>
                  <w:tcBorders>
                    <w:tl2br w:val="nil"/>
                    <w:tr2bl w:val="nil"/>
                  </w:tcBorders>
                  <w:noWrap w:val="0"/>
                  <w:vAlign w:val="center"/>
                </w:tcPr>
                <w:p w14:paraId="4DCA5C5A">
                  <w:pPr>
                    <w:pStyle w:val="99"/>
                    <w:ind w:firstLine="0" w:firstLineChars="0"/>
                    <w:jc w:val="center"/>
                    <w:rPr>
                      <w:rFonts w:hint="eastAsia" w:ascii="Times New Roman" w:hAnsi="Times New Roman" w:eastAsia="宋体" w:cs="Times New Roman"/>
                      <w:color w:val="000000" w:themeColor="text1"/>
                      <w:szCs w:val="21"/>
                      <w:highlight w:val="none"/>
                      <w:u w:val="none"/>
                      <w:lang w:eastAsia="zh-CN"/>
                      <w14:textFill>
                        <w14:solidFill>
                          <w14:schemeClr w14:val="tx1"/>
                        </w14:solidFill>
                      </w14:textFill>
                    </w:rPr>
                  </w:pPr>
                  <w:r>
                    <w:rPr>
                      <w:rFonts w:hint="eastAsia" w:cs="Times New Roman"/>
                      <w:color w:val="000000" w:themeColor="text1"/>
                      <w:szCs w:val="21"/>
                      <w:highlight w:val="none"/>
                      <w:u w:val="none"/>
                      <w:lang w:eastAsia="zh-CN"/>
                      <w14:textFill>
                        <w14:solidFill>
                          <w14:schemeClr w14:val="tx1"/>
                        </w14:solidFill>
                      </w14:textFill>
                    </w:rPr>
                    <w:t>脱硫石膏</w:t>
                  </w:r>
                </w:p>
              </w:tc>
              <w:tc>
                <w:tcPr>
                  <w:tcW w:w="359" w:type="pct"/>
                  <w:tcBorders>
                    <w:tl2br w:val="nil"/>
                    <w:tr2bl w:val="nil"/>
                  </w:tcBorders>
                  <w:noWrap w:val="0"/>
                  <w:vAlign w:val="center"/>
                </w:tcPr>
                <w:p w14:paraId="36790FBA">
                  <w:pPr>
                    <w:pStyle w:val="99"/>
                    <w:ind w:firstLine="0" w:firstLineChars="0"/>
                    <w:jc w:val="center"/>
                    <w:rPr>
                      <w:rFonts w:hint="default" w:ascii="Times New Roman" w:hAnsi="Times New Roman" w:cs="Times New Roman"/>
                      <w:color w:val="000000" w:themeColor="text1"/>
                      <w:szCs w:val="21"/>
                      <w:highlight w:val="none"/>
                      <w:u w:val="none"/>
                      <w14:textFill>
                        <w14:solidFill>
                          <w14:schemeClr w14:val="tx1"/>
                        </w14:solidFill>
                      </w14:textFill>
                    </w:rPr>
                  </w:pPr>
                  <w:r>
                    <w:rPr>
                      <w:rFonts w:hint="default" w:ascii="Times New Roman" w:hAnsi="Times New Roman" w:cs="Times New Roman"/>
                      <w:color w:val="000000" w:themeColor="text1"/>
                      <w:szCs w:val="21"/>
                      <w:highlight w:val="none"/>
                      <w:u w:val="none"/>
                      <w14:textFill>
                        <w14:solidFill>
                          <w14:schemeClr w14:val="tx1"/>
                        </w14:solidFill>
                      </w14:textFill>
                    </w:rPr>
                    <w:t>一般固废</w:t>
                  </w:r>
                </w:p>
              </w:tc>
              <w:tc>
                <w:tcPr>
                  <w:tcW w:w="687" w:type="pct"/>
                  <w:tcBorders>
                    <w:tl2br w:val="nil"/>
                    <w:tr2bl w:val="nil"/>
                  </w:tcBorders>
                  <w:noWrap w:val="0"/>
                  <w:vAlign w:val="center"/>
                </w:tcPr>
                <w:p w14:paraId="536E8B14">
                  <w:pPr>
                    <w:pStyle w:val="99"/>
                    <w:ind w:firstLine="0" w:firstLineChars="0"/>
                    <w:jc w:val="center"/>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pPr>
                  <w:r>
                    <w:rPr>
                      <w:rFonts w:hint="eastAsia" w:cs="Times New Roman"/>
                      <w:color w:val="000000" w:themeColor="text1"/>
                      <w:szCs w:val="21"/>
                      <w:highlight w:val="none"/>
                      <w:u w:val="none"/>
                      <w:lang w:val="en-US" w:eastAsia="zh-CN"/>
                      <w14:textFill>
                        <w14:solidFill>
                          <w14:schemeClr w14:val="tx1"/>
                        </w14:solidFill>
                      </w14:textFill>
                    </w:rPr>
                    <w:t>900-099-65</w:t>
                  </w:r>
                </w:p>
              </w:tc>
              <w:tc>
                <w:tcPr>
                  <w:tcW w:w="516" w:type="pct"/>
                  <w:tcBorders>
                    <w:tl2br w:val="nil"/>
                    <w:tr2bl w:val="nil"/>
                  </w:tcBorders>
                  <w:noWrap w:val="0"/>
                  <w:vAlign w:val="center"/>
                </w:tcPr>
                <w:p w14:paraId="0E6F128E">
                  <w:pPr>
                    <w:pStyle w:val="99"/>
                    <w:ind w:firstLine="0" w:firstLineChars="0"/>
                    <w:jc w:val="center"/>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pPr>
                  <w:r>
                    <w:rPr>
                      <w:rFonts w:hint="eastAsia" w:cs="Times New Roman"/>
                      <w:color w:val="000000" w:themeColor="text1"/>
                      <w:szCs w:val="21"/>
                      <w:highlight w:val="none"/>
                      <w:u w:val="none"/>
                      <w:lang w:val="en-US" w:eastAsia="zh-CN"/>
                      <w14:textFill>
                        <w14:solidFill>
                          <w14:schemeClr w14:val="tx1"/>
                        </w14:solidFill>
                      </w14:textFill>
                    </w:rPr>
                    <w:t>0.1</w:t>
                  </w:r>
                </w:p>
              </w:tc>
              <w:tc>
                <w:tcPr>
                  <w:tcW w:w="540" w:type="pct"/>
                  <w:tcBorders>
                    <w:tl2br w:val="nil"/>
                    <w:tr2bl w:val="nil"/>
                  </w:tcBorders>
                  <w:noWrap w:val="0"/>
                  <w:vAlign w:val="center"/>
                </w:tcPr>
                <w:p w14:paraId="0DF03019">
                  <w:pPr>
                    <w:pStyle w:val="99"/>
                    <w:ind w:firstLine="0" w:firstLineChars="0"/>
                    <w:jc w:val="center"/>
                    <w:rPr>
                      <w:rFonts w:hint="eastAsia" w:ascii="Times New Roman" w:hAnsi="Times New Roman" w:eastAsia="宋体" w:cs="Times New Roman"/>
                      <w:color w:val="000000" w:themeColor="text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u w:val="none"/>
                      <w14:textFill>
                        <w14:solidFill>
                          <w14:schemeClr w14:val="tx1"/>
                        </w14:solidFill>
                      </w14:textFill>
                    </w:rPr>
                    <w:t>袋装</w:t>
                  </w:r>
                </w:p>
              </w:tc>
              <w:tc>
                <w:tcPr>
                  <w:tcW w:w="1072" w:type="pct"/>
                  <w:vMerge w:val="continue"/>
                  <w:tcBorders>
                    <w:tl2br w:val="nil"/>
                    <w:tr2bl w:val="nil"/>
                  </w:tcBorders>
                  <w:noWrap w:val="0"/>
                  <w:vAlign w:val="center"/>
                </w:tcPr>
                <w:p w14:paraId="74AD53E1">
                  <w:pPr>
                    <w:pStyle w:val="99"/>
                    <w:ind w:firstLine="0" w:firstLineChars="0"/>
                    <w:jc w:val="center"/>
                    <w:rPr>
                      <w:rFonts w:hint="default" w:ascii="Times New Roman" w:hAnsi="Times New Roman" w:cs="Times New Roman"/>
                      <w:color w:val="000000" w:themeColor="text1"/>
                      <w:szCs w:val="21"/>
                      <w:highlight w:val="none"/>
                      <w:u w:val="none"/>
                      <w14:textFill>
                        <w14:solidFill>
                          <w14:schemeClr w14:val="tx1"/>
                        </w14:solidFill>
                      </w14:textFill>
                    </w:rPr>
                  </w:pPr>
                </w:p>
              </w:tc>
              <w:tc>
                <w:tcPr>
                  <w:tcW w:w="423" w:type="pct"/>
                  <w:vMerge w:val="continue"/>
                  <w:tcBorders>
                    <w:tl2br w:val="nil"/>
                    <w:tr2bl w:val="nil"/>
                  </w:tcBorders>
                  <w:noWrap w:val="0"/>
                  <w:vAlign w:val="center"/>
                </w:tcPr>
                <w:p w14:paraId="63AD48EE">
                  <w:pPr>
                    <w:pStyle w:val="99"/>
                    <w:ind w:firstLine="0" w:firstLineChars="0"/>
                    <w:jc w:val="center"/>
                    <w:rPr>
                      <w:rFonts w:hint="default" w:ascii="Times New Roman" w:hAnsi="Times New Roman" w:cs="Times New Roman"/>
                      <w:color w:val="000000" w:themeColor="text1"/>
                      <w:szCs w:val="21"/>
                      <w:highlight w:val="none"/>
                      <w:u w:val="none"/>
                      <w14:textFill>
                        <w14:solidFill>
                          <w14:schemeClr w14:val="tx1"/>
                        </w14:solidFill>
                      </w14:textFill>
                    </w:rPr>
                  </w:pPr>
                </w:p>
              </w:tc>
            </w:tr>
          </w:tbl>
          <w:p w14:paraId="4690626A">
            <w:pPr>
              <w:keepNext w:val="0"/>
              <w:keepLines w:val="0"/>
              <w:pageBreakBefore w:val="0"/>
              <w:widowControl w:val="0"/>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综上，项目产生的固体废物均得到合理处置，不会对环境造成影响。</w:t>
            </w:r>
          </w:p>
          <w:p w14:paraId="5B8AC8B4">
            <w:pPr>
              <w:spacing w:line="430" w:lineRule="exact"/>
              <w:jc w:val="left"/>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5、地下水、土壤影响分析</w:t>
            </w:r>
          </w:p>
          <w:p w14:paraId="208FB2ED">
            <w:pPr>
              <w:adjustRightInd w:val="0"/>
              <w:snapToGrid w:val="0"/>
              <w:spacing w:line="430" w:lineRule="exact"/>
              <w:ind w:firstLine="480" w:firstLineChars="20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本项目锅炉房地面</w:t>
            </w:r>
            <w:r>
              <w:rPr>
                <w:rFonts w:hint="default" w:ascii="Times New Roman" w:hAnsi="Times New Roman" w:eastAsia="宋体" w:cs="Times New Roman"/>
                <w:color w:val="000000" w:themeColor="text1"/>
                <w:sz w:val="24"/>
                <w:szCs w:val="24"/>
                <w:highlight w:val="none"/>
                <w14:textFill>
                  <w14:solidFill>
                    <w14:schemeClr w14:val="tx1"/>
                  </w14:solidFill>
                </w14:textFill>
              </w:rPr>
              <w:t>硬化，</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锅炉运行</w:t>
            </w:r>
            <w:r>
              <w:rPr>
                <w:rFonts w:hint="default" w:ascii="Times New Roman" w:hAnsi="Times New Roman" w:eastAsia="宋体" w:cs="Times New Roman"/>
                <w:color w:val="000000" w:themeColor="text1"/>
                <w:sz w:val="24"/>
                <w:highlight w:val="none"/>
                <w14:textFill>
                  <w14:solidFill>
                    <w14:schemeClr w14:val="tx1"/>
                  </w14:solidFill>
                </w14:textFill>
              </w:rPr>
              <w:t>仅涉及锅炉排污水</w:t>
            </w:r>
            <w:r>
              <w:rPr>
                <w:rFonts w:hint="eastAsia"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软化处理废水</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和</w:t>
            </w:r>
            <w:r>
              <w:rPr>
                <w:rFonts w:hint="eastAsia" w:cs="Times New Roman"/>
                <w:color w:val="000000" w:themeColor="text1"/>
                <w:sz w:val="24"/>
                <w:highlight w:val="none"/>
                <w:lang w:val="en-US" w:eastAsia="zh-CN"/>
                <w14:textFill>
                  <w14:solidFill>
                    <w14:schemeClr w14:val="tx1"/>
                  </w14:solidFill>
                </w14:textFill>
              </w:rPr>
              <w:t>脱硫废水</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，排水管道按</w:t>
            </w:r>
            <w:r>
              <w:rPr>
                <w:rFonts w:hint="default" w:ascii="Times New Roman" w:hAnsi="Times New Roman" w:eastAsia="宋体" w:cs="Times New Roman"/>
                <w:color w:val="000000" w:themeColor="text1"/>
                <w:sz w:val="24"/>
                <w:szCs w:val="24"/>
                <w:highlight w:val="none"/>
                <w14:textFill>
                  <w14:solidFill>
                    <w14:schemeClr w14:val="tx1"/>
                  </w14:solidFill>
                </w14:textFill>
              </w:rPr>
              <w:t>要求进行防渗、防漏处理，</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不存在</w:t>
            </w:r>
            <w:r>
              <w:rPr>
                <w:rFonts w:hint="default" w:ascii="Times New Roman" w:hAnsi="Times New Roman" w:eastAsia="宋体" w:cs="Times New Roman"/>
                <w:color w:val="000000" w:themeColor="text1"/>
                <w:sz w:val="24"/>
                <w:szCs w:val="24"/>
                <w:highlight w:val="none"/>
                <w14:textFill>
                  <w14:solidFill>
                    <w14:schemeClr w14:val="tx1"/>
                  </w14:solidFill>
                </w14:textFill>
              </w:rPr>
              <w:t>地下水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土壤</w:t>
            </w:r>
            <w:r>
              <w:rPr>
                <w:rFonts w:hint="default" w:ascii="Times New Roman" w:hAnsi="Times New Roman" w:eastAsia="宋体" w:cs="Times New Roman"/>
                <w:color w:val="000000" w:themeColor="text1"/>
                <w:sz w:val="24"/>
                <w:szCs w:val="24"/>
                <w:highlight w:val="none"/>
                <w14:textFill>
                  <w14:solidFill>
                    <w14:schemeClr w14:val="tx1"/>
                  </w14:solidFill>
                </w14:textFill>
              </w:rPr>
              <w:t>污染源和污染途径</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。本项目不会造成地下水、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土壤</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污染，不会对</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地下水、</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土壤环境产生影响。</w:t>
            </w:r>
          </w:p>
          <w:p w14:paraId="5ED421A4">
            <w:pPr>
              <w:spacing w:line="430" w:lineRule="exact"/>
              <w:jc w:val="left"/>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6</w:t>
            </w:r>
            <w:r>
              <w:rPr>
                <w:rFonts w:hint="default" w:ascii="Times New Roman" w:hAnsi="Times New Roman" w:cs="Times New Roman"/>
                <w:b/>
                <w:bCs/>
                <w:color w:val="000000" w:themeColor="text1"/>
                <w:sz w:val="24"/>
                <w:szCs w:val="24"/>
                <w:highlight w:val="none"/>
                <w14:textFill>
                  <w14:solidFill>
                    <w14:schemeClr w14:val="tx1"/>
                  </w14:solidFill>
                </w14:textFill>
              </w:rPr>
              <w:t>、环境风险分析</w:t>
            </w:r>
          </w:p>
          <w:p w14:paraId="136D5456">
            <w:pPr>
              <w:adjustRightInd w:val="0"/>
              <w:snapToGrid w:val="0"/>
              <w:spacing w:line="430" w:lineRule="exact"/>
              <w:ind w:firstLine="480" w:firstLineChars="200"/>
              <w:jc w:val="left"/>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（1）评价依据 </w:t>
            </w:r>
          </w:p>
          <w:p w14:paraId="4D75B271">
            <w:pPr>
              <w:adjustRightInd w:val="0"/>
              <w:snapToGrid w:val="0"/>
              <w:spacing w:line="430" w:lineRule="exact"/>
              <w:ind w:firstLine="480" w:firstLineChars="200"/>
              <w:jc w:val="left"/>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1）风险源识别 </w:t>
            </w:r>
          </w:p>
          <w:p w14:paraId="1286506E">
            <w:pPr>
              <w:adjustRightInd w:val="0"/>
              <w:snapToGrid w:val="0"/>
              <w:spacing w:line="430" w:lineRule="exact"/>
              <w:ind w:firstLine="480" w:firstLineChars="200"/>
              <w:jc w:val="left"/>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根据《建设项目环境风险评价技术导则》（HJ169-2018）附录 B 和《危险化学品重大危险源辨识》（GB18218-2018）规定，在具有环境风险的生产单元内达到和超过规定的临界量时，将作为事故重大危险源。本项目主要为锅炉供热，项目原料、生产过程中、成品，都不涉及危险物质，即本项目不涉及重大危险源。 </w:t>
            </w:r>
          </w:p>
          <w:p w14:paraId="702F6ACC">
            <w:pPr>
              <w:adjustRightInd w:val="0"/>
              <w:snapToGrid w:val="0"/>
              <w:spacing w:line="430" w:lineRule="exact"/>
              <w:ind w:firstLine="480" w:firstLineChars="200"/>
              <w:jc w:val="left"/>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2）环境风险潜势划分 </w:t>
            </w:r>
          </w:p>
          <w:p w14:paraId="75E1739B">
            <w:pPr>
              <w:adjustRightInd w:val="0"/>
              <w:snapToGrid w:val="0"/>
              <w:spacing w:line="430" w:lineRule="exact"/>
              <w:ind w:firstLine="480" w:firstLineChars="200"/>
              <w:jc w:val="left"/>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本项目生产过程中不涉及风险物质，按照风险物质的实际存在量和临界 量，确定风险物质的 Q 值，当存在多种危险物质时，按下式进行计算物质总量与其临界量比值 Q：</w:t>
            </w:r>
          </w:p>
          <w:p w14:paraId="152D795B">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drawing>
                <wp:inline distT="0" distB="0" distL="114300" distR="114300">
                  <wp:extent cx="2106295" cy="381000"/>
                  <wp:effectExtent l="0" t="0" r="12065" b="0"/>
                  <wp:docPr id="201" name="图片 72" descr="1660802669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72" descr="1660802669688"/>
                          <pic:cNvPicPr>
                            <a:picLocks noChangeAspect="1"/>
                          </pic:cNvPicPr>
                        </pic:nvPicPr>
                        <pic:blipFill>
                          <a:blip r:embed="rId34"/>
                          <a:stretch>
                            <a:fillRect/>
                          </a:stretch>
                        </pic:blipFill>
                        <pic:spPr>
                          <a:xfrm>
                            <a:off x="0" y="0"/>
                            <a:ext cx="2106295" cy="381000"/>
                          </a:xfrm>
                          <a:prstGeom prst="rect">
                            <a:avLst/>
                          </a:prstGeom>
                          <a:noFill/>
                          <a:ln>
                            <a:noFill/>
                          </a:ln>
                        </pic:spPr>
                      </pic:pic>
                    </a:graphicData>
                  </a:graphic>
                </wp:inline>
              </w:drawing>
            </w:r>
          </w:p>
          <w:p w14:paraId="4EBAB710">
            <w:pPr>
              <w:adjustRightInd w:val="0"/>
              <w:snapToGrid w:val="0"/>
              <w:spacing w:line="430" w:lineRule="exact"/>
              <w:ind w:firstLine="480" w:firstLineChars="200"/>
              <w:jc w:val="left"/>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式中：q1、 q2、…qn—每种危险物质的最大存在量， t； </w:t>
            </w:r>
          </w:p>
          <w:p w14:paraId="33D232C9">
            <w:pPr>
              <w:adjustRightInd w:val="0"/>
              <w:snapToGrid w:val="0"/>
              <w:spacing w:line="430" w:lineRule="exact"/>
              <w:ind w:firstLine="1200" w:firstLineChars="500"/>
              <w:jc w:val="left"/>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Q1、 Q2、…Qn—每种危险物质的临界值， t； </w:t>
            </w:r>
          </w:p>
          <w:p w14:paraId="798926C9">
            <w:pPr>
              <w:adjustRightInd w:val="0"/>
              <w:snapToGrid w:val="0"/>
              <w:spacing w:line="430" w:lineRule="exact"/>
              <w:ind w:firstLine="1200" w:firstLineChars="500"/>
              <w:jc w:val="left"/>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当 Q＜ 1 时，该项目环境风险潜势为Ⅰ。 </w:t>
            </w:r>
          </w:p>
          <w:p w14:paraId="7D15159A">
            <w:pPr>
              <w:adjustRightInd w:val="0"/>
              <w:snapToGrid w:val="0"/>
              <w:spacing w:line="430" w:lineRule="exact"/>
              <w:ind w:firstLine="1200" w:firstLineChars="500"/>
              <w:jc w:val="left"/>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当 Q≥ 1 时，将Q值划分为：(1)1≤Q＜10； (2)10≤Q＜100； (3)Q≥ 100；</w:t>
            </w:r>
          </w:p>
          <w:p w14:paraId="602F7ED4">
            <w:pPr>
              <w:keepNext w:val="0"/>
              <w:keepLines w:val="0"/>
              <w:pageBreakBefore w:val="0"/>
              <w:widowControl w:val="0"/>
              <w:kinsoku/>
              <w:wordWrap/>
              <w:overflowPunct/>
              <w:topLinePunct w:val="0"/>
              <w:autoSpaceDE/>
              <w:autoSpaceDN/>
              <w:bidi w:val="0"/>
              <w:adjustRightInd w:val="0"/>
              <w:snapToGrid w:val="0"/>
              <w:spacing w:line="43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通过对比，本项目不存在《建设项目环境风险评价技术导则》（ HJ169-2018）附录 B 确定的危险物质和《危险化学品重大危险源辨识》（GB18218-2018）中确定的危险化学品，故不存在临界量。根据《建设项目 环境风险评价技术导则》（HJ169-2018）中评价级别评定要求，当Q﹤1时，该项目环境风险潜势为Ⅰ。</w:t>
            </w:r>
          </w:p>
          <w:p w14:paraId="11CD3B1B">
            <w:pPr>
              <w:keepNext w:val="0"/>
              <w:keepLines w:val="0"/>
              <w:pageBreakBefore w:val="0"/>
              <w:widowControl w:val="0"/>
              <w:kinsoku/>
              <w:wordWrap/>
              <w:overflowPunct/>
              <w:topLinePunct w:val="0"/>
              <w:autoSpaceDE/>
              <w:autoSpaceDN/>
              <w:bidi w:val="0"/>
              <w:adjustRightInd w:val="0"/>
              <w:snapToGrid w:val="0"/>
              <w:spacing w:line="43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本项目Q﹤1，因此本项目风险潜势为I级。仅对风险评价做简单分析。</w:t>
            </w:r>
          </w:p>
          <w:p w14:paraId="187BE57A">
            <w:pPr>
              <w:keepNext w:val="0"/>
              <w:keepLines w:val="0"/>
              <w:pageBreakBefore w:val="0"/>
              <w:widowControl w:val="0"/>
              <w:kinsoku/>
              <w:wordWrap/>
              <w:overflowPunct/>
              <w:topLinePunct w:val="0"/>
              <w:autoSpaceDE/>
              <w:autoSpaceDN/>
              <w:bidi w:val="0"/>
              <w:adjustRightInd w:val="0"/>
              <w:snapToGrid w:val="0"/>
              <w:spacing w:line="43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（2）环境风险分析 </w:t>
            </w:r>
          </w:p>
          <w:p w14:paraId="57ED0B3C">
            <w:pPr>
              <w:keepNext w:val="0"/>
              <w:keepLines w:val="0"/>
              <w:pageBreakBefore w:val="0"/>
              <w:widowControl w:val="0"/>
              <w:kinsoku/>
              <w:wordWrap/>
              <w:overflowPunct/>
              <w:topLinePunct w:val="0"/>
              <w:autoSpaceDE/>
              <w:autoSpaceDN/>
              <w:bidi w:val="0"/>
              <w:adjustRightInd w:val="0"/>
              <w:snapToGrid w:val="0"/>
              <w:spacing w:line="43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本项目的环境风险来源主要为在环保设施失效的情况下，粉尘会发生不经处理直接经由排气筒排放的情况，以及燃料遇明火引发火灾事故。 </w:t>
            </w:r>
          </w:p>
          <w:p w14:paraId="16F03E86">
            <w:pPr>
              <w:keepNext w:val="0"/>
              <w:keepLines w:val="0"/>
              <w:pageBreakBefore w:val="0"/>
              <w:widowControl w:val="0"/>
              <w:kinsoku/>
              <w:wordWrap/>
              <w:overflowPunct/>
              <w:topLinePunct w:val="0"/>
              <w:autoSpaceDE/>
              <w:autoSpaceDN/>
              <w:bidi w:val="0"/>
              <w:adjustRightInd w:val="0"/>
              <w:snapToGrid w:val="0"/>
              <w:spacing w:line="430" w:lineRule="exact"/>
              <w:ind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（3）环境风险防范措施 </w:t>
            </w:r>
          </w:p>
          <w:p w14:paraId="2D7F79EB">
            <w:pPr>
              <w:adjustRightInd w:val="0"/>
              <w:snapToGrid w:val="0"/>
              <w:spacing w:line="430" w:lineRule="exact"/>
              <w:ind w:firstLine="480" w:firstLineChars="200"/>
              <w:jc w:val="left"/>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为使环境风险减少到最低，企业应加强劳动、安全、卫生和环境等方面管理，制定完备、有效的环境风险防范措施。针对本项目特点，建议环境风 险防范措施如下:</w:t>
            </w:r>
          </w:p>
          <w:p w14:paraId="5BDE7D37">
            <w:pPr>
              <w:adjustRightInd w:val="0"/>
              <w:snapToGrid w:val="0"/>
              <w:spacing w:line="430" w:lineRule="exact"/>
              <w:ind w:firstLine="480" w:firstLineChars="200"/>
              <w:jc w:val="left"/>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1）制定严格操作规程和环境管理规章制度。加强员工培训和安全生产教育，规范流程操作，减少人为失误造成环境风险物质泄漏的可能性；</w:t>
            </w:r>
          </w:p>
          <w:p w14:paraId="5A030EA6">
            <w:pPr>
              <w:adjustRightInd w:val="0"/>
              <w:snapToGrid w:val="0"/>
              <w:spacing w:line="430" w:lineRule="exact"/>
              <w:ind w:firstLine="480" w:firstLineChars="200"/>
              <w:jc w:val="left"/>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2）严禁烟火，加强管理，严格操作规范，制定一系列的防火规章制度；</w:t>
            </w:r>
          </w:p>
          <w:p w14:paraId="0ABD7F6B">
            <w:pPr>
              <w:adjustRightInd w:val="0"/>
              <w:snapToGrid w:val="0"/>
              <w:spacing w:line="430" w:lineRule="exact"/>
              <w:ind w:firstLine="480" w:firstLineChars="200"/>
              <w:jc w:val="left"/>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3）要密切注意事故易发部位，做好运行监督检查与维修保养，防患于未然。 </w:t>
            </w:r>
          </w:p>
          <w:p w14:paraId="1D66E2B4">
            <w:pPr>
              <w:adjustRightInd w:val="0"/>
              <w:snapToGrid w:val="0"/>
              <w:spacing w:line="430" w:lineRule="exact"/>
              <w:ind w:firstLine="480" w:firstLineChars="200"/>
              <w:jc w:val="left"/>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4）环境风险物质管理、储存等应设置专人管理，并做好台账记录。 </w:t>
            </w:r>
          </w:p>
          <w:p w14:paraId="198363B6">
            <w:pPr>
              <w:adjustRightInd w:val="0"/>
              <w:snapToGrid w:val="0"/>
              <w:spacing w:line="430" w:lineRule="exact"/>
              <w:ind w:firstLine="480" w:firstLineChars="200"/>
              <w:jc w:val="left"/>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5）发现后应立刻停止生产，产生的废气经过扩散、空气稀释等过程后，本项目非正常工况污染物排放对环境的影响可以得到有效控制。</w:t>
            </w:r>
          </w:p>
          <w:p w14:paraId="0DE34DE4">
            <w:pPr>
              <w:jc w:val="center"/>
              <w:rPr>
                <w:rFonts w:hint="default" w:ascii="Times New Roman" w:hAnsi="Times New Roman" w:eastAsia="宋体" w:cs="Times New Roman"/>
                <w:b/>
                <w:bCs/>
                <w:color w:val="000000" w:themeColor="text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Cs w:val="21"/>
                <w:highlight w:val="none"/>
                <w:u w:val="none"/>
                <w14:textFill>
                  <w14:solidFill>
                    <w14:schemeClr w14:val="tx1"/>
                  </w14:solidFill>
                </w14:textFill>
              </w:rPr>
              <w:t>表4-</w:t>
            </w:r>
            <w:r>
              <w:rPr>
                <w:rFonts w:hint="eastAsia" w:ascii="Times New Roman" w:hAnsi="Times New Roman" w:eastAsia="宋体" w:cs="Times New Roman"/>
                <w:b/>
                <w:bCs/>
                <w:color w:val="000000" w:themeColor="text1"/>
                <w:szCs w:val="21"/>
                <w:highlight w:val="none"/>
                <w:u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Cs w:val="21"/>
                <w:highlight w:val="none"/>
                <w:u w:val="none"/>
                <w14:textFill>
                  <w14:solidFill>
                    <w14:schemeClr w14:val="tx1"/>
                  </w14:solidFill>
                </w14:textFill>
              </w:rPr>
              <w:t xml:space="preserve">  建设项目环境风险简单分析内容表</w:t>
            </w:r>
          </w:p>
          <w:tbl>
            <w:tblPr>
              <w:tblStyle w:val="29"/>
              <w:tblW w:w="4996"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8"/>
              <w:gridCol w:w="7281"/>
            </w:tblGrid>
            <w:tr w14:paraId="2C8D48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5" w:type="pct"/>
                  <w:tcBorders>
                    <w:tl2br w:val="nil"/>
                    <w:tr2bl w:val="nil"/>
                  </w:tcBorders>
                  <w:noWrap w:val="0"/>
                  <w:vAlign w:val="center"/>
                </w:tcPr>
                <w:p w14:paraId="4CD69429">
                  <w:pPr>
                    <w:pStyle w:val="27"/>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建设项目名称</w:t>
                  </w:r>
                </w:p>
              </w:tc>
              <w:tc>
                <w:tcPr>
                  <w:tcW w:w="3864" w:type="pct"/>
                  <w:tcBorders>
                    <w:tl2br w:val="nil"/>
                    <w:tr2bl w:val="nil"/>
                  </w:tcBorders>
                  <w:noWrap w:val="0"/>
                  <w:vAlign w:val="center"/>
                </w:tcPr>
                <w:p w14:paraId="1CAE130F">
                  <w:pPr>
                    <w:pStyle w:val="27"/>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山西庞泉重型机械制造有限公司</w:t>
                  </w: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采暖</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锅炉及配套设施改造项目</w:t>
                  </w:r>
                </w:p>
              </w:tc>
            </w:tr>
            <w:tr w14:paraId="58C576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5" w:type="pct"/>
                  <w:tcBorders>
                    <w:tl2br w:val="nil"/>
                    <w:tr2bl w:val="nil"/>
                  </w:tcBorders>
                  <w:noWrap w:val="0"/>
                  <w:vAlign w:val="center"/>
                </w:tcPr>
                <w:p w14:paraId="5930E8F4">
                  <w:pPr>
                    <w:pStyle w:val="27"/>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建设地点</w:t>
                  </w:r>
                </w:p>
              </w:tc>
              <w:tc>
                <w:tcPr>
                  <w:tcW w:w="3864" w:type="pct"/>
                  <w:tcBorders>
                    <w:tl2br w:val="nil"/>
                    <w:tr2bl w:val="nil"/>
                  </w:tcBorders>
                  <w:noWrap w:val="0"/>
                  <w:vAlign w:val="center"/>
                </w:tcPr>
                <w:p w14:paraId="397B570B">
                  <w:pPr>
                    <w:spacing w:line="360" w:lineRule="exact"/>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山西省吕梁市方山县积翠镇胡堡村东南216m处（山西庞泉重型机械制造有限公司锅炉房内）</w:t>
                  </w:r>
                </w:p>
              </w:tc>
            </w:tr>
            <w:tr w14:paraId="28E180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5" w:type="pct"/>
                  <w:tcBorders>
                    <w:tl2br w:val="nil"/>
                    <w:tr2bl w:val="nil"/>
                  </w:tcBorders>
                  <w:noWrap w:val="0"/>
                  <w:vAlign w:val="center"/>
                </w:tcPr>
                <w:p w14:paraId="259BD8E8">
                  <w:pPr>
                    <w:pStyle w:val="27"/>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地理坐标</w:t>
                  </w:r>
                </w:p>
              </w:tc>
              <w:tc>
                <w:tcPr>
                  <w:tcW w:w="3864" w:type="pct"/>
                  <w:tcBorders>
                    <w:tl2br w:val="nil"/>
                    <w:tr2bl w:val="nil"/>
                  </w:tcBorders>
                  <w:noWrap w:val="0"/>
                  <w:vAlign w:val="center"/>
                </w:tcPr>
                <w:p w14:paraId="0CF5EF17">
                  <w:pPr>
                    <w:pStyle w:val="27"/>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东经： 111度15分54.864秒，北纬：37度57分10.818秒</w:t>
                  </w:r>
                </w:p>
              </w:tc>
            </w:tr>
            <w:tr w14:paraId="034895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5" w:type="pct"/>
                  <w:tcBorders>
                    <w:tl2br w:val="nil"/>
                    <w:tr2bl w:val="nil"/>
                  </w:tcBorders>
                  <w:noWrap w:val="0"/>
                  <w:vAlign w:val="center"/>
                </w:tcPr>
                <w:p w14:paraId="560CFFC7">
                  <w:pPr>
                    <w:pStyle w:val="27"/>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主要危险物质及分布</w:t>
                  </w:r>
                </w:p>
              </w:tc>
              <w:tc>
                <w:tcPr>
                  <w:tcW w:w="3864" w:type="pct"/>
                  <w:tcBorders>
                    <w:tl2br w:val="nil"/>
                    <w:tr2bl w:val="nil"/>
                  </w:tcBorders>
                  <w:noWrap w:val="0"/>
                  <w:vAlign w:val="center"/>
                </w:tcPr>
                <w:p w14:paraId="2689F555">
                  <w:pPr>
                    <w:pStyle w:val="27"/>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锅炉房</w:t>
                  </w:r>
                </w:p>
              </w:tc>
            </w:tr>
            <w:tr w14:paraId="2AEEF7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5" w:type="pct"/>
                  <w:tcBorders>
                    <w:tl2br w:val="nil"/>
                    <w:tr2bl w:val="nil"/>
                  </w:tcBorders>
                  <w:noWrap w:val="0"/>
                  <w:vAlign w:val="center"/>
                </w:tcPr>
                <w:p w14:paraId="26B9F200">
                  <w:pPr>
                    <w:pStyle w:val="27"/>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环境影响途径及危害后果 （大气、地表水、地下水等）</w:t>
                  </w:r>
                </w:p>
              </w:tc>
              <w:tc>
                <w:tcPr>
                  <w:tcW w:w="3864" w:type="pct"/>
                  <w:tcBorders>
                    <w:tl2br w:val="nil"/>
                    <w:tr2bl w:val="nil"/>
                  </w:tcBorders>
                  <w:noWrap w:val="0"/>
                  <w:vAlign w:val="center"/>
                </w:tcPr>
                <w:p w14:paraId="20E48CAD">
                  <w:pPr>
                    <w:pStyle w:val="27"/>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火灾风险</w:t>
                  </w:r>
                </w:p>
              </w:tc>
            </w:tr>
            <w:tr w14:paraId="716B8B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5" w:type="pct"/>
                  <w:tcBorders>
                    <w:tl2br w:val="nil"/>
                    <w:tr2bl w:val="nil"/>
                  </w:tcBorders>
                  <w:noWrap w:val="0"/>
                  <w:vAlign w:val="center"/>
                </w:tcPr>
                <w:p w14:paraId="18EFCD99">
                  <w:pPr>
                    <w:pStyle w:val="27"/>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风险防范措施要求</w:t>
                  </w:r>
                </w:p>
              </w:tc>
              <w:tc>
                <w:tcPr>
                  <w:tcW w:w="3864" w:type="pct"/>
                  <w:tcBorders>
                    <w:tl2br w:val="nil"/>
                    <w:tr2bl w:val="nil"/>
                  </w:tcBorders>
                  <w:noWrap w:val="0"/>
                  <w:vAlign w:val="center"/>
                </w:tcPr>
                <w:p w14:paraId="3107FE30">
                  <w:pPr>
                    <w:pStyle w:val="27"/>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各种事故无论是人为因素引起的，还是自然因素 导致的，都可以采取必要的预防措施，避免事故的发 生或使事故造成的危害降低到最低限度，为进一步降 低风险事故的发生几率，提出如下控制措施： （1）对锅炉房设备做好防腐工作，严格按规范进行日 常维修，定期对管线 腐蚀程度进行监测和检漏； （2）区域要有禁火标志和防火防爆技术措施，禁止使 用易产生火花的机械和工具，企业要重视安全防火工 作，成立以主要领导为首的安全防火组织，在 上级消防安全部门的监督下开展工作，对消防设施要 定期进行检查维护，场站设立对外的直通电话，发现 异常立即报警； （3）建立健全各项规章制度，加强日常对职工的安全 培训工作，制定严密 的管理制度，强化环境管理，对设备、管道等合理使 用，强制保养、计划检修等，保证系统稳定安全运行； （4）加强职工技能培训和安全教育，提高风险防范的 意识，定期进行模拟 事故演习，定期组织安全技术考试考核，严格按操作规程办事，杜绝因责任心不强而造成事故发生； （5）保证自动控制系统正常、安全可靠的工作。 （6）严格遵守国家和行业安全管理的有关规定，接受 上级有关部门的安全监督检查，发现问题应立即整改； （7）定期进行消防演习，制订紧急状态下的事故应急 预案； （8）严格按规范进行日常维修； （9）注意人员培训，定期进行模拟事故演习，定期组织安全技术考试考核； （10）注意自然灾害预报，及时采取防范措施； （11）建构筑物间距须满足安全防火距离。</w:t>
                  </w:r>
                </w:p>
              </w:tc>
            </w:tr>
          </w:tbl>
          <w:p w14:paraId="530D71B6">
            <w:pPr>
              <w:snapToGrid w:val="0"/>
              <w:spacing w:line="430" w:lineRule="exact"/>
              <w:rPr>
                <w:rFonts w:hint="default" w:ascii="Times New Roman" w:hAnsi="Times New Roman" w:eastAsia="宋体" w:cs="Times New Roman"/>
                <w:bCs/>
                <w:color w:val="000000" w:themeColor="text1"/>
                <w:spacing w:val="-10"/>
                <w:szCs w:val="21"/>
                <w:highlight w:val="none"/>
                <w:lang w:val="en-US" w:eastAsia="zh-CN"/>
                <w14:textFill>
                  <w14:solidFill>
                    <w14:schemeClr w14:val="tx1"/>
                  </w14:solidFill>
                </w14:textFill>
              </w:rPr>
            </w:pPr>
          </w:p>
          <w:p w14:paraId="093E6580">
            <w:pPr>
              <w:snapToGrid w:val="0"/>
              <w:spacing w:line="430" w:lineRule="exact"/>
              <w:rPr>
                <w:rFonts w:hint="default" w:ascii="Times New Roman" w:hAnsi="Times New Roman" w:eastAsia="宋体" w:cs="Times New Roman"/>
                <w:bCs/>
                <w:color w:val="000000" w:themeColor="text1"/>
                <w:spacing w:val="-10"/>
                <w:szCs w:val="21"/>
                <w:highlight w:val="none"/>
                <w:lang w:val="en-US" w:eastAsia="zh-CN"/>
                <w14:textFill>
                  <w14:solidFill>
                    <w14:schemeClr w14:val="tx1"/>
                  </w14:solidFill>
                </w14:textFill>
              </w:rPr>
            </w:pPr>
          </w:p>
          <w:p w14:paraId="07B2A5E4">
            <w:pPr>
              <w:snapToGrid w:val="0"/>
              <w:spacing w:line="430" w:lineRule="exact"/>
              <w:rPr>
                <w:rFonts w:hint="default" w:ascii="Times New Roman" w:hAnsi="Times New Roman" w:eastAsia="宋体" w:cs="Times New Roman"/>
                <w:bCs/>
                <w:color w:val="000000" w:themeColor="text1"/>
                <w:spacing w:val="-10"/>
                <w:szCs w:val="21"/>
                <w:highlight w:val="none"/>
                <w:lang w:val="en-US" w:eastAsia="zh-CN"/>
                <w14:textFill>
                  <w14:solidFill>
                    <w14:schemeClr w14:val="tx1"/>
                  </w14:solidFill>
                </w14:textFill>
              </w:rPr>
            </w:pPr>
          </w:p>
          <w:p w14:paraId="7D4C7142">
            <w:pPr>
              <w:snapToGrid w:val="0"/>
              <w:spacing w:line="430" w:lineRule="exact"/>
              <w:rPr>
                <w:rFonts w:hint="default" w:ascii="Times New Roman" w:hAnsi="Times New Roman" w:eastAsia="宋体" w:cs="Times New Roman"/>
                <w:bCs/>
                <w:color w:val="000000" w:themeColor="text1"/>
                <w:spacing w:val="-10"/>
                <w:szCs w:val="21"/>
                <w:highlight w:val="none"/>
                <w:lang w:val="en-US" w:eastAsia="zh-CN"/>
                <w14:textFill>
                  <w14:solidFill>
                    <w14:schemeClr w14:val="tx1"/>
                  </w14:solidFill>
                </w14:textFill>
              </w:rPr>
            </w:pPr>
          </w:p>
          <w:p w14:paraId="7D3D0D79">
            <w:pPr>
              <w:snapToGrid w:val="0"/>
              <w:spacing w:line="430" w:lineRule="exact"/>
              <w:rPr>
                <w:rFonts w:hint="default" w:ascii="Times New Roman" w:hAnsi="Times New Roman" w:eastAsia="宋体" w:cs="Times New Roman"/>
                <w:bCs/>
                <w:color w:val="000000" w:themeColor="text1"/>
                <w:spacing w:val="-10"/>
                <w:szCs w:val="21"/>
                <w:highlight w:val="none"/>
                <w:lang w:val="en-US" w:eastAsia="zh-CN"/>
                <w14:textFill>
                  <w14:solidFill>
                    <w14:schemeClr w14:val="tx1"/>
                  </w14:solidFill>
                </w14:textFill>
              </w:rPr>
            </w:pPr>
          </w:p>
          <w:p w14:paraId="370A982F">
            <w:pPr>
              <w:snapToGrid w:val="0"/>
              <w:spacing w:line="430" w:lineRule="exact"/>
              <w:rPr>
                <w:rFonts w:hint="default" w:ascii="Times New Roman" w:hAnsi="Times New Roman" w:eastAsia="宋体" w:cs="Times New Roman"/>
                <w:bCs/>
                <w:color w:val="000000" w:themeColor="text1"/>
                <w:spacing w:val="-10"/>
                <w:szCs w:val="21"/>
                <w:highlight w:val="none"/>
                <w:lang w:val="en-US" w:eastAsia="zh-CN"/>
                <w14:textFill>
                  <w14:solidFill>
                    <w14:schemeClr w14:val="tx1"/>
                  </w14:solidFill>
                </w14:textFill>
              </w:rPr>
            </w:pPr>
          </w:p>
          <w:p w14:paraId="0912510C">
            <w:pPr>
              <w:snapToGrid w:val="0"/>
              <w:spacing w:line="430" w:lineRule="exact"/>
              <w:rPr>
                <w:rFonts w:hint="default" w:ascii="Times New Roman" w:hAnsi="Times New Roman" w:eastAsia="宋体" w:cs="Times New Roman"/>
                <w:bCs/>
                <w:color w:val="000000" w:themeColor="text1"/>
                <w:spacing w:val="-10"/>
                <w:szCs w:val="21"/>
                <w:highlight w:val="none"/>
                <w:lang w:val="en-US" w:eastAsia="zh-CN"/>
                <w14:textFill>
                  <w14:solidFill>
                    <w14:schemeClr w14:val="tx1"/>
                  </w14:solidFill>
                </w14:textFill>
              </w:rPr>
            </w:pPr>
          </w:p>
        </w:tc>
      </w:tr>
    </w:tbl>
    <w:p w14:paraId="6A794745">
      <w:pPr>
        <w:adjustRightInd w:val="0"/>
        <w:snapToGrid w:val="0"/>
        <w:spacing w:line="360" w:lineRule="auto"/>
        <w:rPr>
          <w:rFonts w:hint="default" w:ascii="Times New Roman" w:hAnsi="Times New Roman" w:cs="Times New Roman"/>
          <w:b/>
          <w:color w:val="000000" w:themeColor="text1"/>
          <w:kern w:val="0"/>
          <w:sz w:val="28"/>
          <w:szCs w:val="28"/>
          <w:highlight w:val="none"/>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04A653C6">
      <w:pPr>
        <w:pStyle w:val="23"/>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五、</w:t>
      </w:r>
      <w:bookmarkStart w:id="35" w:name="_Hlk54167917"/>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环境保护措施监督检查清单</w:t>
      </w:r>
      <w:bookmarkEnd w:id="35"/>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76"/>
        <w:gridCol w:w="1569"/>
        <w:gridCol w:w="900"/>
        <w:gridCol w:w="2580"/>
        <w:gridCol w:w="2075"/>
      </w:tblGrid>
      <w:tr w14:paraId="62E324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676" w:type="dxa"/>
            <w:tcBorders>
              <w:tl2br w:val="single" w:color="auto" w:sz="4" w:space="0"/>
            </w:tcBorders>
            <w:noWrap w:val="0"/>
            <w:vAlign w:val="top"/>
          </w:tcPr>
          <w:p w14:paraId="3C69C3EA">
            <w:pPr>
              <w:adjustRightInd w:val="0"/>
              <w:snapToGrid w:val="0"/>
              <w:ind w:firstLine="960" w:firstLineChars="400"/>
              <w:rPr>
                <w:rFonts w:hint="default" w:ascii="Times New Roman" w:hAnsi="Times New Roman" w:cs="Times New Roman"/>
                <w:color w:val="000000" w:themeColor="text1"/>
                <w:sz w:val="24"/>
                <w:szCs w:val="24"/>
                <w:highlight w:val="none"/>
                <w14:textFill>
                  <w14:solidFill>
                    <w14:schemeClr w14:val="tx1"/>
                  </w14:solidFill>
                </w14:textFill>
              </w:rPr>
            </w:pPr>
            <w:bookmarkStart w:id="36" w:name="OLE_LINK38"/>
            <w:r>
              <w:rPr>
                <w:rFonts w:hint="default" w:ascii="Times New Roman" w:hAnsi="Times New Roman" w:cs="Times New Roman"/>
                <w:color w:val="000000" w:themeColor="text1"/>
                <w:sz w:val="24"/>
                <w:szCs w:val="24"/>
                <w:highlight w:val="none"/>
                <w14:textFill>
                  <w14:solidFill>
                    <w14:schemeClr w14:val="tx1"/>
                  </w14:solidFill>
                </w14:textFill>
              </w:rPr>
              <w:t>内容</w:t>
            </w:r>
          </w:p>
          <w:p w14:paraId="6ED01249">
            <w:pPr>
              <w:adjustRightInd w:val="0"/>
              <w:snapToGrid w:val="0"/>
              <w:rPr>
                <w:rFonts w:hint="default" w:ascii="Times New Roman" w:hAnsi="Times New Roman" w:cs="Times New Roman"/>
                <w:color w:val="000000" w:themeColor="text1"/>
                <w:sz w:val="24"/>
                <w:szCs w:val="24"/>
                <w:highlight w:val="none"/>
                <w14:textFill>
                  <w14:solidFill>
                    <w14:schemeClr w14:val="tx1"/>
                  </w14:solidFill>
                </w14:textFill>
              </w:rPr>
            </w:pPr>
          </w:p>
          <w:p w14:paraId="7F34FB98">
            <w:pPr>
              <w:adjustRightInd w:val="0"/>
              <w:snapToGrid w:val="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要素</w:t>
            </w:r>
          </w:p>
        </w:tc>
        <w:tc>
          <w:tcPr>
            <w:tcW w:w="1569" w:type="dxa"/>
            <w:noWrap w:val="0"/>
            <w:vAlign w:val="center"/>
          </w:tcPr>
          <w:p w14:paraId="50C99A94">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排放口(编号、名称)/污染源</w:t>
            </w:r>
          </w:p>
        </w:tc>
        <w:tc>
          <w:tcPr>
            <w:tcW w:w="900" w:type="dxa"/>
            <w:noWrap w:val="0"/>
            <w:vAlign w:val="center"/>
          </w:tcPr>
          <w:p w14:paraId="72069A52">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污染物项目</w:t>
            </w:r>
          </w:p>
        </w:tc>
        <w:tc>
          <w:tcPr>
            <w:tcW w:w="2580" w:type="dxa"/>
            <w:noWrap w:val="0"/>
            <w:vAlign w:val="center"/>
          </w:tcPr>
          <w:p w14:paraId="7F327227">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环境保护措施</w:t>
            </w:r>
          </w:p>
        </w:tc>
        <w:tc>
          <w:tcPr>
            <w:tcW w:w="2075" w:type="dxa"/>
            <w:noWrap w:val="0"/>
            <w:vAlign w:val="center"/>
          </w:tcPr>
          <w:p w14:paraId="0517F686">
            <w:pPr>
              <w:adjustRightInd w:val="0"/>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执行标准</w:t>
            </w:r>
          </w:p>
        </w:tc>
      </w:tr>
      <w:tr w14:paraId="027726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676" w:type="dxa"/>
            <w:vMerge w:val="restart"/>
            <w:noWrap w:val="0"/>
            <w:vAlign w:val="center"/>
          </w:tcPr>
          <w:p w14:paraId="7B9AB01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大气环境</w:t>
            </w:r>
          </w:p>
        </w:tc>
        <w:tc>
          <w:tcPr>
            <w:tcW w:w="1569" w:type="dxa"/>
            <w:noWrap w:val="0"/>
            <w:vAlign w:val="center"/>
          </w:tcPr>
          <w:p w14:paraId="3245318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生物质成型燃料专用锅炉</w:t>
            </w:r>
            <w:r>
              <w:rPr>
                <w:rFonts w:hint="default" w:ascii="Times New Roman" w:hAnsi="Times New Roman" w:cs="Times New Roman"/>
                <w:color w:val="000000" w:themeColor="text1"/>
                <w:sz w:val="24"/>
                <w:szCs w:val="24"/>
                <w:highlight w:val="none"/>
                <w14:textFill>
                  <w14:solidFill>
                    <w14:schemeClr w14:val="tx1"/>
                  </w14:solidFill>
                </w14:textFill>
              </w:rPr>
              <w:t>废气排放口（DA001）</w:t>
            </w:r>
          </w:p>
        </w:tc>
        <w:tc>
          <w:tcPr>
            <w:tcW w:w="900" w:type="dxa"/>
            <w:noWrap w:val="0"/>
            <w:vAlign w:val="center"/>
          </w:tcPr>
          <w:p w14:paraId="3E292E85">
            <w:pPr>
              <w:pStyle w:val="8"/>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NO</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X</w:t>
            </w:r>
            <w:r>
              <w:rPr>
                <w:rFonts w:hint="default" w:ascii="Times New Roman" w:hAnsi="Times New Roman" w:cs="Times New Roman"/>
                <w:color w:val="000000" w:themeColor="text1"/>
                <w:sz w:val="24"/>
                <w:szCs w:val="24"/>
                <w:highlight w:val="none"/>
                <w14:textFill>
                  <w14:solidFill>
                    <w14:schemeClr w14:val="tx1"/>
                  </w14:solidFill>
                </w14:textFill>
              </w:rPr>
              <w:t>、SO</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、颗粒物、</w:t>
            </w:r>
            <w:r>
              <w:rPr>
                <w:rFonts w:hint="default" w:ascii="Times New Roman" w:hAnsi="Times New Roman" w:cs="Times New Roman"/>
                <w:color w:val="000000" w:themeColor="text1"/>
                <w:sz w:val="24"/>
                <w:szCs w:val="24"/>
                <w:highlight w:val="none"/>
                <w:lang w:eastAsia="zh-CN"/>
                <w14:textFill>
                  <w14:solidFill>
                    <w14:schemeClr w14:val="tx1"/>
                  </w14:solidFill>
                </w14:textFill>
              </w:rPr>
              <w:t>汞及其化合物</w:t>
            </w:r>
          </w:p>
        </w:tc>
        <w:tc>
          <w:tcPr>
            <w:tcW w:w="2580" w:type="dxa"/>
            <w:noWrap w:val="0"/>
            <w:vAlign w:val="center"/>
          </w:tcPr>
          <w:p w14:paraId="0169417A">
            <w:pPr>
              <w:keepNext w:val="0"/>
              <w:keepLines w:val="0"/>
              <w:pageBreakBefore w:val="0"/>
              <w:tabs>
                <w:tab w:val="left" w:pos="900"/>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锅炉废气在炉膛内低氮燃烧后进行SNCR脱硝（</w:t>
            </w:r>
            <w:r>
              <w:rPr>
                <w:rFonts w:hint="eastAsia" w:cs="Times New Roman"/>
                <w:color w:val="000000" w:themeColor="text1"/>
                <w:sz w:val="24"/>
                <w:szCs w:val="24"/>
                <w:highlight w:val="none"/>
                <w:lang w:val="en-US" w:eastAsia="zh-CN"/>
                <w14:textFill>
                  <w14:solidFill>
                    <w14:schemeClr w14:val="tx1"/>
                  </w14:solidFill>
                </w14:textFill>
              </w:rPr>
              <w:t>脱硝效率70%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），脱硝后进入多管旋风除尘器和布袋除尘器进行粉尘过滤（除尘效率99%），除尘后的含硫烟气通过引风机送入</w:t>
            </w:r>
            <w:r>
              <w:rPr>
                <w:rFonts w:hint="eastAsia" w:cs="Times New Roman"/>
                <w:color w:val="000000" w:themeColor="text1"/>
                <w:sz w:val="24"/>
                <w:szCs w:val="24"/>
                <w:highlight w:val="none"/>
                <w:lang w:val="en-US" w:eastAsia="zh-CN"/>
                <w14:textFill>
                  <w14:solidFill>
                    <w14:schemeClr w14:val="tx1"/>
                  </w14:solidFill>
                </w14:textFill>
              </w:rPr>
              <w:t>双碱法</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脱硫塔（</w:t>
            </w:r>
            <w:r>
              <w:rPr>
                <w:rFonts w:hint="eastAsia" w:cs="Times New Roman"/>
                <w:color w:val="000000" w:themeColor="text1"/>
                <w:sz w:val="24"/>
                <w:szCs w:val="24"/>
                <w:highlight w:val="none"/>
                <w:lang w:val="en-US" w:eastAsia="zh-CN"/>
                <w14:textFill>
                  <w14:solidFill>
                    <w14:schemeClr w14:val="tx1"/>
                  </w14:solidFill>
                </w14:textFill>
              </w:rPr>
              <w:t>脱硫效率90%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）。烟气在脱硫塔内经过三层喷淋，与氢氧化钠溶液反应，将烟气内的二氧化硫脱除，脱硫后的烟气经过除雾器进行脱水处理后经</w:t>
            </w:r>
            <w:r>
              <w:rPr>
                <w:rFonts w:hint="eastAsia" w:cs="Times New Roman"/>
                <w:color w:val="000000" w:themeColor="text1"/>
                <w:sz w:val="24"/>
                <w:szCs w:val="24"/>
                <w:highlight w:val="none"/>
                <w:lang w:val="en-US" w:eastAsia="zh-CN"/>
                <w14:textFill>
                  <w14:solidFill>
                    <w14:schemeClr w14:val="tx1"/>
                  </w14:solidFill>
                </w14:textFill>
              </w:rPr>
              <w:t>40m高排气筒（DA001）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进行有组织排放。</w:t>
            </w:r>
          </w:p>
        </w:tc>
        <w:tc>
          <w:tcPr>
            <w:tcW w:w="2075" w:type="dxa"/>
            <w:noWrap w:val="0"/>
            <w:vAlign w:val="center"/>
          </w:tcPr>
          <w:p w14:paraId="107E5A9C">
            <w:pPr>
              <w:keepNext w:val="0"/>
              <w:keepLines w:val="0"/>
              <w:pageBreakBefore w:val="0"/>
              <w:tabs>
                <w:tab w:val="left" w:pos="900"/>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4"/>
                <w:szCs w:val="24"/>
                <w:highlight w:val="none"/>
                <w:vertAlign w:val="superscript"/>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《锅炉大气污染物排放标准》（DB14/1929-2019）中表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eastAsia="zh-CN"/>
                <w14:textFill>
                  <w14:solidFill>
                    <w14:schemeClr w14:val="tx1"/>
                  </w14:solidFill>
                </w14:textFill>
              </w:rPr>
              <w:t>中生物质</w:t>
            </w:r>
            <w:r>
              <w:rPr>
                <w:rFonts w:hint="default" w:ascii="Times New Roman" w:hAnsi="Times New Roman" w:cs="Times New Roman"/>
                <w:color w:val="000000" w:themeColor="text1"/>
                <w:sz w:val="24"/>
                <w:szCs w:val="24"/>
                <w:highlight w:val="none"/>
                <w14:textFill>
                  <w14:solidFill>
                    <w14:schemeClr w14:val="tx1"/>
                  </w14:solidFill>
                </w14:textFill>
              </w:rPr>
              <w:t>锅炉大气污染物排放浓度限值；二氧化硫：</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30</w:t>
            </w:r>
            <w:r>
              <w:rPr>
                <w:rFonts w:hint="default" w:ascii="Times New Roman" w:hAnsi="Times New Roman" w:cs="Times New Roman"/>
                <w:color w:val="000000" w:themeColor="text1"/>
                <w:sz w:val="24"/>
                <w:szCs w:val="24"/>
                <w:highlight w:val="none"/>
                <w14:textFill>
                  <w14:solidFill>
                    <w14:schemeClr w14:val="tx1"/>
                  </w14:solidFill>
                </w14:textFill>
              </w:rPr>
              <w:t>mg/m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3</w:t>
            </w:r>
          </w:p>
          <w:p w14:paraId="6FB32E27">
            <w:pPr>
              <w:keepNext w:val="0"/>
              <w:keepLines w:val="0"/>
              <w:pageBreakBefore w:val="0"/>
              <w:tabs>
                <w:tab w:val="left" w:pos="900"/>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颗粒物：</w:t>
            </w:r>
            <w:r>
              <w:rPr>
                <w:rFonts w:hint="eastAsia"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color w:val="000000" w:themeColor="text1"/>
                <w:sz w:val="24"/>
                <w:szCs w:val="24"/>
                <w:highlight w:val="none"/>
                <w14:textFill>
                  <w14:solidFill>
                    <w14:schemeClr w14:val="tx1"/>
                  </w14:solidFill>
                </w14:textFill>
              </w:rPr>
              <w:t>mg/m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3</w:t>
            </w:r>
          </w:p>
          <w:p w14:paraId="3442C284">
            <w:pPr>
              <w:keepNext w:val="0"/>
              <w:keepLines w:val="0"/>
              <w:pageBreakBefore w:val="0"/>
              <w:tabs>
                <w:tab w:val="left" w:pos="900"/>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氮氧化物：</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50</w:t>
            </w:r>
            <w:r>
              <w:rPr>
                <w:rFonts w:hint="default" w:ascii="Times New Roman" w:hAnsi="Times New Roman" w:cs="Times New Roman"/>
                <w:color w:val="000000" w:themeColor="text1"/>
                <w:sz w:val="24"/>
                <w:szCs w:val="24"/>
                <w:highlight w:val="none"/>
                <w14:textFill>
                  <w14:solidFill>
                    <w14:schemeClr w14:val="tx1"/>
                  </w14:solidFill>
                </w14:textFill>
              </w:rPr>
              <w:t>mg/m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cs="Times New Roman"/>
                <w:color w:val="000000" w:themeColor="text1"/>
                <w:sz w:val="24"/>
                <w:szCs w:val="24"/>
                <w:highlight w:val="none"/>
                <w:lang w:eastAsia="zh-CN"/>
                <w14:textFill>
                  <w14:solidFill>
                    <w14:schemeClr w14:val="tx1"/>
                  </w14:solidFill>
                </w14:textFill>
              </w:rPr>
              <w:t>汞及其化合物</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0.05</w:t>
            </w:r>
            <w:r>
              <w:rPr>
                <w:rFonts w:hint="default" w:ascii="Times New Roman" w:hAnsi="Times New Roman" w:cs="Times New Roman"/>
                <w:color w:val="000000" w:themeColor="text1"/>
                <w:sz w:val="24"/>
                <w:szCs w:val="24"/>
                <w:highlight w:val="none"/>
                <w14:textFill>
                  <w14:solidFill>
                    <w14:schemeClr w14:val="tx1"/>
                  </w14:solidFill>
                </w14:textFill>
              </w:rPr>
              <w:t>mg/m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3</w:t>
            </w:r>
          </w:p>
        </w:tc>
      </w:tr>
      <w:tr w14:paraId="6EFE93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676" w:type="dxa"/>
            <w:vMerge w:val="continue"/>
            <w:noWrap w:val="0"/>
            <w:vAlign w:val="center"/>
          </w:tcPr>
          <w:p w14:paraId="3A72846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p>
        </w:tc>
        <w:tc>
          <w:tcPr>
            <w:tcW w:w="1569" w:type="dxa"/>
            <w:noWrap w:val="0"/>
            <w:vAlign w:val="center"/>
          </w:tcPr>
          <w:p w14:paraId="2D4D4306">
            <w:pPr>
              <w:keepNext w:val="0"/>
              <w:keepLines w:val="0"/>
              <w:pageBreakBefore w:val="0"/>
              <w:tabs>
                <w:tab w:val="left" w:pos="9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锅炉灰渣储存及外运</w:t>
            </w:r>
          </w:p>
        </w:tc>
        <w:tc>
          <w:tcPr>
            <w:tcW w:w="900" w:type="dxa"/>
            <w:noWrap w:val="0"/>
            <w:vAlign w:val="center"/>
          </w:tcPr>
          <w:p w14:paraId="04FB9272">
            <w:pPr>
              <w:keepNext w:val="0"/>
              <w:keepLines w:val="0"/>
              <w:pageBreakBefore w:val="0"/>
              <w:tabs>
                <w:tab w:val="left" w:pos="9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颗粒物</w:t>
            </w:r>
          </w:p>
        </w:tc>
        <w:tc>
          <w:tcPr>
            <w:tcW w:w="2580" w:type="dxa"/>
            <w:noWrap w:val="0"/>
            <w:vAlign w:val="center"/>
          </w:tcPr>
          <w:p w14:paraId="759A06DE">
            <w:pPr>
              <w:keepNext w:val="0"/>
              <w:keepLines w:val="0"/>
              <w:pageBreakBefore w:val="0"/>
              <w:tabs>
                <w:tab w:val="left" w:pos="9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灰渣加湿、灰渣间封闭储存</w:t>
            </w:r>
          </w:p>
        </w:tc>
        <w:tc>
          <w:tcPr>
            <w:tcW w:w="2075" w:type="dxa"/>
            <w:noWrap w:val="0"/>
            <w:vAlign w:val="center"/>
          </w:tcPr>
          <w:p w14:paraId="34F93BF5">
            <w:pPr>
              <w:keepNext w:val="0"/>
              <w:keepLines w:val="0"/>
              <w:pageBreakBefore w:val="0"/>
              <w:tabs>
                <w:tab w:val="left" w:pos="9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《大气污染综合排放标准》（GB16297 -1996）表2新污染源大气污染物排放限值的无组织排放监控浓度限值要求</w:t>
            </w:r>
          </w:p>
        </w:tc>
      </w:tr>
      <w:tr w14:paraId="176C41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676" w:type="dxa"/>
            <w:noWrap w:val="0"/>
            <w:vAlign w:val="center"/>
          </w:tcPr>
          <w:p w14:paraId="47524F0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地表水环境</w:t>
            </w:r>
          </w:p>
        </w:tc>
        <w:tc>
          <w:tcPr>
            <w:tcW w:w="1569" w:type="dxa"/>
            <w:noWrap w:val="0"/>
            <w:vAlign w:val="center"/>
          </w:tcPr>
          <w:p w14:paraId="07D99807">
            <w:pPr>
              <w:keepNext w:val="0"/>
              <w:keepLines w:val="0"/>
              <w:pageBreakBefore w:val="0"/>
              <w:tabs>
                <w:tab w:val="left" w:pos="9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软化处理废水和</w:t>
            </w:r>
            <w:r>
              <w:rPr>
                <w:rFonts w:hint="default" w:ascii="Times New Roman" w:hAnsi="Times New Roman" w:eastAsia="宋体" w:cs="Times New Roman"/>
                <w:color w:val="000000" w:themeColor="text1"/>
                <w:sz w:val="24"/>
                <w:szCs w:val="24"/>
                <w:highlight w:val="none"/>
                <w14:textFill>
                  <w14:solidFill>
                    <w14:schemeClr w14:val="tx1"/>
                  </w14:solidFill>
                </w14:textFill>
              </w:rPr>
              <w:t>锅炉排污水</w:t>
            </w:r>
          </w:p>
        </w:tc>
        <w:tc>
          <w:tcPr>
            <w:tcW w:w="900" w:type="dxa"/>
            <w:noWrap w:val="0"/>
            <w:vAlign w:val="center"/>
          </w:tcPr>
          <w:p w14:paraId="53D45A50">
            <w:pPr>
              <w:keepNext w:val="0"/>
              <w:keepLines w:val="0"/>
              <w:pageBreakBefore w:val="0"/>
              <w:tabs>
                <w:tab w:val="left" w:pos="9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COD、SS</w:t>
            </w:r>
          </w:p>
        </w:tc>
        <w:tc>
          <w:tcPr>
            <w:tcW w:w="2580" w:type="dxa"/>
            <w:noWrap w:val="0"/>
            <w:vAlign w:val="center"/>
          </w:tcPr>
          <w:p w14:paraId="26B2D426">
            <w:pPr>
              <w:keepNext w:val="0"/>
              <w:keepLines w:val="0"/>
              <w:pageBreakBefore w:val="0"/>
              <w:tabs>
                <w:tab w:val="left" w:pos="9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软化处理废水和锅炉</w:t>
            </w:r>
            <w:r>
              <w:rPr>
                <w:rFonts w:hint="default" w:ascii="Times New Roman" w:hAnsi="Times New Roman" w:eastAsia="宋体" w:cs="Times New Roman"/>
                <w:color w:val="000000" w:themeColor="text1"/>
                <w:sz w:val="24"/>
                <w:szCs w:val="24"/>
                <w:highlight w:val="none"/>
                <w14:textFill>
                  <w14:solidFill>
                    <w14:schemeClr w14:val="tx1"/>
                  </w14:solidFill>
                </w14:textFill>
              </w:rPr>
              <w:t>排污水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用于厂区洒水</w:t>
            </w:r>
            <w:r>
              <w:rPr>
                <w:rFonts w:hint="eastAsia" w:cs="Times New Roman"/>
                <w:color w:val="000000" w:themeColor="text1"/>
                <w:sz w:val="24"/>
                <w:szCs w:val="24"/>
                <w:highlight w:val="none"/>
                <w:lang w:val="en-US" w:eastAsia="zh-CN"/>
                <w14:textFill>
                  <w14:solidFill>
                    <w14:schemeClr w14:val="tx1"/>
                  </w14:solidFill>
                </w14:textFill>
              </w:rPr>
              <w:t>抑尘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，不外排。</w:t>
            </w:r>
          </w:p>
        </w:tc>
        <w:tc>
          <w:tcPr>
            <w:tcW w:w="2075" w:type="dxa"/>
            <w:noWrap w:val="0"/>
            <w:vAlign w:val="center"/>
          </w:tcPr>
          <w:p w14:paraId="4F77C8B0">
            <w:pPr>
              <w:keepNext w:val="0"/>
              <w:keepLines w:val="0"/>
              <w:pageBreakBefore w:val="0"/>
              <w:tabs>
                <w:tab w:val="left" w:pos="900"/>
              </w:tabs>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w:t>
            </w:r>
          </w:p>
        </w:tc>
      </w:tr>
      <w:tr w14:paraId="4F9F8C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676" w:type="dxa"/>
            <w:noWrap w:val="0"/>
            <w:vAlign w:val="center"/>
          </w:tcPr>
          <w:p w14:paraId="773FF70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声环境</w:t>
            </w:r>
          </w:p>
        </w:tc>
        <w:tc>
          <w:tcPr>
            <w:tcW w:w="1569" w:type="dxa"/>
            <w:noWrap w:val="0"/>
            <w:vAlign w:val="center"/>
          </w:tcPr>
          <w:p w14:paraId="13056E8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设备运行</w:t>
            </w:r>
          </w:p>
        </w:tc>
        <w:tc>
          <w:tcPr>
            <w:tcW w:w="900" w:type="dxa"/>
            <w:noWrap w:val="0"/>
            <w:vAlign w:val="center"/>
          </w:tcPr>
          <w:p w14:paraId="56CD18B8">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噪声</w:t>
            </w:r>
          </w:p>
        </w:tc>
        <w:tc>
          <w:tcPr>
            <w:tcW w:w="2580" w:type="dxa"/>
            <w:noWrap w:val="0"/>
            <w:vAlign w:val="center"/>
          </w:tcPr>
          <w:p w14:paraId="7BD7677F">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采用厂房隔声、选用低噪声设备、进行定期维护等防治措施。</w:t>
            </w:r>
          </w:p>
        </w:tc>
        <w:tc>
          <w:tcPr>
            <w:tcW w:w="2075" w:type="dxa"/>
            <w:noWrap w:val="0"/>
            <w:vAlign w:val="center"/>
          </w:tcPr>
          <w:p w14:paraId="134A4B8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《工业企业厂界环境噪声排放标准》（GB12348-2008）2类标准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highlight w:val="none"/>
                <w14:textFill>
                  <w14:solidFill>
                    <w14:schemeClr w14:val="tx1"/>
                  </w14:solidFill>
                </w14:textFill>
              </w:rPr>
              <w:t>昼间：60dB（A）夜间：50dB（A）</w:t>
            </w:r>
          </w:p>
        </w:tc>
      </w:tr>
      <w:tr w14:paraId="4D9BA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0" w:hRule="atLeast"/>
          <w:jc w:val="center"/>
        </w:trPr>
        <w:tc>
          <w:tcPr>
            <w:tcW w:w="1676" w:type="dxa"/>
            <w:noWrap w:val="0"/>
            <w:vAlign w:val="center"/>
          </w:tcPr>
          <w:p w14:paraId="26A2C9A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电磁辐射</w:t>
            </w:r>
          </w:p>
        </w:tc>
        <w:tc>
          <w:tcPr>
            <w:tcW w:w="1569" w:type="dxa"/>
            <w:noWrap w:val="0"/>
            <w:vAlign w:val="center"/>
          </w:tcPr>
          <w:p w14:paraId="347F4AF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无</w:t>
            </w:r>
          </w:p>
        </w:tc>
        <w:tc>
          <w:tcPr>
            <w:tcW w:w="900" w:type="dxa"/>
            <w:noWrap w:val="0"/>
            <w:vAlign w:val="center"/>
          </w:tcPr>
          <w:p w14:paraId="27B5BE9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无</w:t>
            </w:r>
          </w:p>
        </w:tc>
        <w:tc>
          <w:tcPr>
            <w:tcW w:w="2580" w:type="dxa"/>
            <w:noWrap w:val="0"/>
            <w:vAlign w:val="center"/>
          </w:tcPr>
          <w:p w14:paraId="4FA0C2E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无</w:t>
            </w:r>
          </w:p>
        </w:tc>
        <w:tc>
          <w:tcPr>
            <w:tcW w:w="2075" w:type="dxa"/>
            <w:noWrap w:val="0"/>
            <w:vAlign w:val="center"/>
          </w:tcPr>
          <w:p w14:paraId="75C8FA3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无</w:t>
            </w:r>
          </w:p>
        </w:tc>
      </w:tr>
      <w:tr w14:paraId="48883C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1676" w:type="dxa"/>
            <w:noWrap w:val="0"/>
            <w:vAlign w:val="center"/>
          </w:tcPr>
          <w:p w14:paraId="380E20C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固体废物</w:t>
            </w:r>
          </w:p>
        </w:tc>
        <w:tc>
          <w:tcPr>
            <w:tcW w:w="7124" w:type="dxa"/>
            <w:gridSpan w:val="4"/>
            <w:noWrap w:val="0"/>
            <w:vAlign w:val="center"/>
          </w:tcPr>
          <w:p w14:paraId="05D0C9DD">
            <w:pPr>
              <w:keepNext w:val="0"/>
              <w:keepLines w:val="0"/>
              <w:pageBreakBefore w:val="0"/>
              <w:tabs>
                <w:tab w:val="left" w:pos="900"/>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运营期不新增员工，无新增生活垃圾；锅炉燃料为生物质颗粒，产生的颗粒状灰渣</w:t>
            </w:r>
            <w:r>
              <w:rPr>
                <w:rFonts w:hint="eastAsia"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布袋除尘器收集的</w:t>
            </w:r>
            <w:r>
              <w:rPr>
                <w:rFonts w:hint="eastAsia" w:cs="Times New Roman"/>
                <w:color w:val="000000" w:themeColor="text1"/>
                <w:sz w:val="24"/>
                <w:szCs w:val="24"/>
                <w:highlight w:val="none"/>
                <w:lang w:val="en-US" w:eastAsia="zh-CN"/>
                <w14:textFill>
                  <w14:solidFill>
                    <w14:schemeClr w14:val="tx1"/>
                  </w14:solidFill>
                </w14:textFill>
              </w:rPr>
              <w:t>除尘灰和脱硫石膏</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外售综合利用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。本项目锅炉房内设有灰渣暂存间，储存过程中通过加湿防止起尘；废离子交换树脂不在厂区内存放，由厂家回收处置，所产生的固体废物能合理处置。</w:t>
            </w:r>
          </w:p>
        </w:tc>
      </w:tr>
      <w:tr w14:paraId="08D5F3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9" w:hRule="atLeast"/>
          <w:jc w:val="center"/>
        </w:trPr>
        <w:tc>
          <w:tcPr>
            <w:tcW w:w="1676" w:type="dxa"/>
            <w:noWrap w:val="0"/>
            <w:vAlign w:val="center"/>
          </w:tcPr>
          <w:p w14:paraId="7922C82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土壤及地下水污染防治措施</w:t>
            </w:r>
          </w:p>
        </w:tc>
        <w:tc>
          <w:tcPr>
            <w:tcW w:w="7124" w:type="dxa"/>
            <w:gridSpan w:val="4"/>
            <w:noWrap w:val="0"/>
            <w:vAlign w:val="center"/>
          </w:tcPr>
          <w:p w14:paraId="0BD82F14">
            <w:pPr>
              <w:keepNext w:val="0"/>
              <w:keepLines w:val="0"/>
              <w:pageBreakBefore w:val="0"/>
              <w:tabs>
                <w:tab w:val="left" w:pos="900"/>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地面硬化，并进行防渗、防漏处理</w:t>
            </w:r>
          </w:p>
        </w:tc>
      </w:tr>
      <w:tr w14:paraId="207779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1676" w:type="dxa"/>
            <w:noWrap w:val="0"/>
            <w:vAlign w:val="center"/>
          </w:tcPr>
          <w:p w14:paraId="4D1F116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生态保护措施</w:t>
            </w:r>
          </w:p>
        </w:tc>
        <w:tc>
          <w:tcPr>
            <w:tcW w:w="7124" w:type="dxa"/>
            <w:gridSpan w:val="4"/>
            <w:noWrap w:val="0"/>
            <w:vAlign w:val="center"/>
          </w:tcPr>
          <w:p w14:paraId="5BC157E1">
            <w:pPr>
              <w:keepNext w:val="0"/>
              <w:keepLines w:val="0"/>
              <w:pageBreakBefore w:val="0"/>
              <w:tabs>
                <w:tab w:val="left" w:pos="900"/>
              </w:tabs>
              <w:kinsoku/>
              <w:wordWrap/>
              <w:overflowPunct/>
              <w:topLinePunct w:val="0"/>
              <w:autoSpaceDE/>
              <w:autoSpaceDN/>
              <w:bidi w:val="0"/>
              <w:spacing w:line="240" w:lineRule="auto"/>
              <w:jc w:val="center"/>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加强厂区内绿化</w:t>
            </w:r>
          </w:p>
        </w:tc>
      </w:tr>
      <w:tr w14:paraId="055B28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79" w:hRule="atLeast"/>
          <w:jc w:val="center"/>
        </w:trPr>
        <w:tc>
          <w:tcPr>
            <w:tcW w:w="1676" w:type="dxa"/>
            <w:noWrap w:val="0"/>
            <w:vAlign w:val="center"/>
          </w:tcPr>
          <w:p w14:paraId="53A50AC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pacing w:val="-8"/>
                <w:sz w:val="24"/>
                <w:szCs w:val="24"/>
                <w:highlight w:val="none"/>
                <w14:textFill>
                  <w14:solidFill>
                    <w14:schemeClr w14:val="tx1"/>
                  </w14:solidFill>
                </w14:textFill>
              </w:rPr>
            </w:pPr>
            <w:r>
              <w:rPr>
                <w:rFonts w:hint="default" w:ascii="Times New Roman" w:hAnsi="Times New Roman" w:cs="Times New Roman"/>
                <w:color w:val="000000" w:themeColor="text1"/>
                <w:spacing w:val="-8"/>
                <w:sz w:val="24"/>
                <w:szCs w:val="24"/>
                <w:highlight w:val="none"/>
                <w14:textFill>
                  <w14:solidFill>
                    <w14:schemeClr w14:val="tx1"/>
                  </w14:solidFill>
                </w14:textFill>
              </w:rPr>
              <w:t>环境风险</w:t>
            </w:r>
          </w:p>
          <w:p w14:paraId="646EB4F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pacing w:val="-8"/>
                <w:sz w:val="24"/>
                <w:szCs w:val="24"/>
                <w:highlight w:val="none"/>
                <w14:textFill>
                  <w14:solidFill>
                    <w14:schemeClr w14:val="tx1"/>
                  </w14:solidFill>
                </w14:textFill>
              </w:rPr>
            </w:pPr>
            <w:r>
              <w:rPr>
                <w:rFonts w:hint="default" w:ascii="Times New Roman" w:hAnsi="Times New Roman" w:cs="Times New Roman"/>
                <w:color w:val="000000" w:themeColor="text1"/>
                <w:spacing w:val="-8"/>
                <w:sz w:val="24"/>
                <w:szCs w:val="24"/>
                <w:highlight w:val="none"/>
                <w14:textFill>
                  <w14:solidFill>
                    <w14:schemeClr w14:val="tx1"/>
                  </w14:solidFill>
                </w14:textFill>
              </w:rPr>
              <w:t>防范措施</w:t>
            </w:r>
          </w:p>
        </w:tc>
        <w:tc>
          <w:tcPr>
            <w:tcW w:w="7124" w:type="dxa"/>
            <w:gridSpan w:val="4"/>
            <w:noWrap w:val="0"/>
            <w:vAlign w:val="center"/>
          </w:tcPr>
          <w:p w14:paraId="4823DFAC">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①加强锅炉房的日常管理工作，</w:t>
            </w:r>
            <w:r>
              <w:rPr>
                <w:rFonts w:hint="default" w:ascii="Times New Roman" w:hAnsi="Times New Roman" w:cs="Times New Roman"/>
                <w:color w:val="000000" w:themeColor="text1"/>
                <w:sz w:val="24"/>
                <w:szCs w:val="24"/>
                <w:highlight w:val="none"/>
                <w:lang w:eastAsia="zh-CN"/>
                <w14:textFill>
                  <w14:solidFill>
                    <w14:schemeClr w14:val="tx1"/>
                  </w14:solidFill>
                </w14:textFill>
              </w:rPr>
              <w:t>锅炉房</w:t>
            </w:r>
            <w:r>
              <w:rPr>
                <w:rFonts w:hint="default" w:ascii="Times New Roman" w:hAnsi="Times New Roman" w:cs="Times New Roman"/>
                <w:color w:val="000000" w:themeColor="text1"/>
                <w:sz w:val="24"/>
                <w:szCs w:val="24"/>
                <w:highlight w:val="none"/>
                <w14:textFill>
                  <w14:solidFill>
                    <w14:schemeClr w14:val="tx1"/>
                  </w14:solidFill>
                </w14:textFill>
              </w:rPr>
              <w:t>运行人员应了解所辖设备系统的性能、构造和作用，掌握设备的正确操作方法，保持设备处于良好状态；②设备系统应消除跑、冒、滴、漏现象，并按规定的要求进行检修和保养。但严禁在压力较大，水温较高的情况下修理锅炉受压部件及管道，以防</w:t>
            </w:r>
            <w:r>
              <w:rPr>
                <w:rFonts w:hint="eastAsia" w:cs="Times New Roman"/>
                <w:color w:val="000000" w:themeColor="text1"/>
                <w:sz w:val="24"/>
                <w:szCs w:val="24"/>
                <w:highlight w:val="none"/>
                <w:lang w:eastAsia="zh-CN"/>
                <w14:textFill>
                  <w14:solidFill>
                    <w14:schemeClr w14:val="tx1"/>
                  </w14:solidFill>
                </w14:textFill>
              </w:rPr>
              <w:t>热水</w:t>
            </w:r>
            <w:r>
              <w:rPr>
                <w:rFonts w:hint="default" w:ascii="Times New Roman" w:hAnsi="Times New Roman" w:cs="Times New Roman"/>
                <w:color w:val="000000" w:themeColor="text1"/>
                <w:sz w:val="24"/>
                <w:szCs w:val="24"/>
                <w:highlight w:val="none"/>
                <w14:textFill>
                  <w14:solidFill>
                    <w14:schemeClr w14:val="tx1"/>
                  </w14:solidFill>
                </w14:textFill>
              </w:rPr>
              <w:t>喷出伤人。</w:t>
            </w:r>
          </w:p>
        </w:tc>
      </w:tr>
      <w:tr w14:paraId="3919B6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4" w:hRule="atLeast"/>
          <w:jc w:val="center"/>
        </w:trPr>
        <w:tc>
          <w:tcPr>
            <w:tcW w:w="1676" w:type="dxa"/>
            <w:noWrap w:val="0"/>
            <w:vAlign w:val="center"/>
          </w:tcPr>
          <w:p w14:paraId="3BA579F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pacing w:val="-8"/>
                <w:sz w:val="24"/>
                <w:szCs w:val="24"/>
                <w:highlight w:val="none"/>
                <w14:textFill>
                  <w14:solidFill>
                    <w14:schemeClr w14:val="tx1"/>
                  </w14:solidFill>
                </w14:textFill>
              </w:rPr>
            </w:pPr>
            <w:r>
              <w:rPr>
                <w:rFonts w:hint="default" w:ascii="Times New Roman" w:hAnsi="Times New Roman" w:cs="Times New Roman"/>
                <w:color w:val="000000" w:themeColor="text1"/>
                <w:spacing w:val="-8"/>
                <w:sz w:val="24"/>
                <w:szCs w:val="24"/>
                <w:highlight w:val="none"/>
                <w14:textFill>
                  <w14:solidFill>
                    <w14:schemeClr w14:val="tx1"/>
                  </w14:solidFill>
                </w14:textFill>
              </w:rPr>
              <w:t>其他环境</w:t>
            </w:r>
          </w:p>
          <w:p w14:paraId="72AA6EF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pacing w:val="-8"/>
                <w:sz w:val="24"/>
                <w:szCs w:val="24"/>
                <w:highlight w:val="none"/>
                <w14:textFill>
                  <w14:solidFill>
                    <w14:schemeClr w14:val="tx1"/>
                  </w14:solidFill>
                </w14:textFill>
              </w:rPr>
            </w:pPr>
            <w:r>
              <w:rPr>
                <w:rFonts w:hint="default" w:ascii="Times New Roman" w:hAnsi="Times New Roman" w:cs="Times New Roman"/>
                <w:color w:val="000000" w:themeColor="text1"/>
                <w:spacing w:val="-8"/>
                <w:sz w:val="24"/>
                <w:szCs w:val="24"/>
                <w:highlight w:val="none"/>
                <w14:textFill>
                  <w14:solidFill>
                    <w14:schemeClr w14:val="tx1"/>
                  </w14:solidFill>
                </w14:textFill>
              </w:rPr>
              <w:t>管理要求</w:t>
            </w:r>
          </w:p>
        </w:tc>
        <w:tc>
          <w:tcPr>
            <w:tcW w:w="7124" w:type="dxa"/>
            <w:gridSpan w:val="4"/>
            <w:noWrap w:val="0"/>
            <w:vAlign w:val="center"/>
          </w:tcPr>
          <w:p w14:paraId="47B0E681">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成立环保小组，完善企业污染治理设施的管理及监控制度，加强环境监督管理工作。</w:t>
            </w:r>
          </w:p>
        </w:tc>
      </w:tr>
      <w:bookmarkEnd w:id="36"/>
    </w:tbl>
    <w:p w14:paraId="2D02B081">
      <w:pPr>
        <w:pStyle w:val="23"/>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602B3E7">
      <w:pPr>
        <w:pStyle w:val="23"/>
        <w:jc w:val="center"/>
        <w:outlineLvl w:val="0"/>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黑体" w:cs="Times New Roman"/>
          <w:snapToGrid w:val="0"/>
          <w:color w:val="000000" w:themeColor="text1"/>
          <w:sz w:val="30"/>
          <w:szCs w:val="30"/>
          <w:highlight w:val="none"/>
          <w14:textFill>
            <w14:solidFill>
              <w14:schemeClr w14:val="tx1"/>
            </w14:solidFill>
          </w14:textFill>
        </w:rPr>
        <w:t>六、结论</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D06D6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04F5D6E4">
            <w:pPr>
              <w:spacing w:line="360" w:lineRule="auto"/>
              <w:ind w:firstLine="420" w:firstLineChars="200"/>
              <w:rPr>
                <w:rFonts w:hint="default" w:ascii="Times New Roman" w:hAnsi="Times New Roman" w:cs="Times New Roman"/>
                <w:color w:val="000000" w:themeColor="text1"/>
                <w:highlight w:val="none"/>
                <w14:textFill>
                  <w14:solidFill>
                    <w14:schemeClr w14:val="tx1"/>
                  </w14:solidFill>
                </w14:textFill>
              </w:rPr>
            </w:pPr>
          </w:p>
          <w:p w14:paraId="2D8040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p>
          <w:p w14:paraId="228DF7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p>
          <w:p w14:paraId="16049B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p>
          <w:p w14:paraId="7B6039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p>
          <w:p w14:paraId="3F2EF2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p>
          <w:p w14:paraId="77CDEA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p>
          <w:p w14:paraId="19D425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p>
          <w:p w14:paraId="4A51BC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p>
          <w:p w14:paraId="37375859">
            <w:pPr>
              <w:pStyle w:val="52"/>
              <w:rPr>
                <w:rFonts w:hint="default" w:ascii="Times New Roman" w:hAnsi="Times New Roman" w:cs="Times New Roman"/>
                <w:color w:val="000000" w:themeColor="text1"/>
                <w:highlight w:val="none"/>
                <w14:textFill>
                  <w14:solidFill>
                    <w14:schemeClr w14:val="tx1"/>
                  </w14:solidFill>
                </w14:textFill>
              </w:rPr>
            </w:pPr>
          </w:p>
          <w:p w14:paraId="257CFA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p>
          <w:p w14:paraId="5B464CCE">
            <w:pPr>
              <w:rPr>
                <w:rFonts w:hint="default" w:ascii="Times New Roman" w:hAnsi="Times New Roman" w:cs="Times New Roman"/>
                <w:color w:val="000000" w:themeColor="text1"/>
                <w:highlight w:val="none"/>
                <w14:textFill>
                  <w14:solidFill>
                    <w14:schemeClr w14:val="tx1"/>
                  </w14:solidFill>
                </w14:textFill>
              </w:rPr>
            </w:pPr>
          </w:p>
          <w:p w14:paraId="0378F616">
            <w:pPr>
              <w:pStyle w:val="52"/>
              <w:rPr>
                <w:rFonts w:hint="default" w:ascii="Times New Roman" w:hAnsi="Times New Roman" w:cs="Times New Roman"/>
                <w:color w:val="000000" w:themeColor="text1"/>
                <w:highlight w:val="none"/>
                <w14:textFill>
                  <w14:solidFill>
                    <w14:schemeClr w14:val="tx1"/>
                  </w14:solidFill>
                </w14:textFill>
              </w:rPr>
            </w:pPr>
          </w:p>
          <w:p w14:paraId="2E697B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p>
          <w:p w14:paraId="6FDA74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p>
          <w:p w14:paraId="772430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从环境保护角度</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考虑</w:t>
            </w:r>
            <w:r>
              <w:rPr>
                <w:rFonts w:hint="default" w:ascii="Times New Roman" w:hAnsi="Times New Roman" w:cs="Times New Roman"/>
                <w:color w:val="000000" w:themeColor="text1"/>
                <w:sz w:val="24"/>
                <w:szCs w:val="24"/>
                <w:highlight w:val="none"/>
                <w14:textFill>
                  <w14:solidFill>
                    <w14:schemeClr w14:val="tx1"/>
                  </w14:solidFill>
                </w14:textFill>
              </w:rPr>
              <w:t>，本项目的建设是可行的。</w:t>
            </w:r>
          </w:p>
          <w:p w14:paraId="73B58A21">
            <w:pPr>
              <w:spacing w:line="360" w:lineRule="auto"/>
              <w:rPr>
                <w:rFonts w:hint="default" w:ascii="Times New Roman" w:hAnsi="Times New Roman" w:cs="Times New Roman"/>
                <w:color w:val="000000" w:themeColor="text1"/>
                <w:highlight w:val="none"/>
                <w14:textFill>
                  <w14:solidFill>
                    <w14:schemeClr w14:val="tx1"/>
                  </w14:solidFill>
                </w14:textFill>
              </w:rPr>
            </w:pPr>
          </w:p>
          <w:p w14:paraId="6C636236">
            <w:pPr>
              <w:pStyle w:val="26"/>
              <w:rPr>
                <w:rFonts w:hint="default" w:ascii="Times New Roman" w:hAnsi="Times New Roman" w:cs="Times New Roman"/>
                <w:color w:val="000000" w:themeColor="text1"/>
                <w:highlight w:val="none"/>
                <w14:textFill>
                  <w14:solidFill>
                    <w14:schemeClr w14:val="tx1"/>
                  </w14:solidFill>
                </w14:textFill>
              </w:rPr>
            </w:pPr>
          </w:p>
          <w:p w14:paraId="0C130C67">
            <w:pPr>
              <w:rPr>
                <w:rFonts w:hint="default" w:ascii="Times New Roman" w:hAnsi="Times New Roman" w:cs="Times New Roman"/>
                <w:color w:val="000000" w:themeColor="text1"/>
                <w:highlight w:val="none"/>
                <w14:textFill>
                  <w14:solidFill>
                    <w14:schemeClr w14:val="tx1"/>
                  </w14:solidFill>
                </w14:textFill>
              </w:rPr>
            </w:pPr>
          </w:p>
          <w:p w14:paraId="6B1332D7">
            <w:pPr>
              <w:pStyle w:val="26"/>
              <w:rPr>
                <w:rFonts w:hint="default" w:ascii="Times New Roman" w:hAnsi="Times New Roman" w:cs="Times New Roman"/>
                <w:color w:val="000000" w:themeColor="text1"/>
                <w:highlight w:val="none"/>
                <w14:textFill>
                  <w14:solidFill>
                    <w14:schemeClr w14:val="tx1"/>
                  </w14:solidFill>
                </w14:textFill>
              </w:rPr>
            </w:pPr>
          </w:p>
          <w:p w14:paraId="79B809A4">
            <w:pPr>
              <w:rPr>
                <w:rFonts w:hint="default" w:ascii="Times New Roman" w:hAnsi="Times New Roman" w:cs="Times New Roman"/>
                <w:color w:val="000000" w:themeColor="text1"/>
                <w:highlight w:val="none"/>
                <w14:textFill>
                  <w14:solidFill>
                    <w14:schemeClr w14:val="tx1"/>
                  </w14:solidFill>
                </w14:textFill>
              </w:rPr>
            </w:pPr>
          </w:p>
          <w:p w14:paraId="548BD1D6">
            <w:pPr>
              <w:pStyle w:val="26"/>
              <w:rPr>
                <w:rFonts w:hint="default" w:ascii="Times New Roman" w:hAnsi="Times New Roman" w:cs="Times New Roman"/>
                <w:color w:val="000000" w:themeColor="text1"/>
                <w:highlight w:val="none"/>
                <w14:textFill>
                  <w14:solidFill>
                    <w14:schemeClr w14:val="tx1"/>
                  </w14:solidFill>
                </w14:textFill>
              </w:rPr>
            </w:pPr>
          </w:p>
          <w:p w14:paraId="08D59CCD">
            <w:pPr>
              <w:rPr>
                <w:rFonts w:hint="default" w:ascii="Times New Roman" w:hAnsi="Times New Roman" w:cs="Times New Roman"/>
                <w:color w:val="000000" w:themeColor="text1"/>
                <w:highlight w:val="none"/>
                <w14:textFill>
                  <w14:solidFill>
                    <w14:schemeClr w14:val="tx1"/>
                  </w14:solidFill>
                </w14:textFill>
              </w:rPr>
            </w:pPr>
          </w:p>
          <w:p w14:paraId="16ECE2FA">
            <w:pPr>
              <w:rPr>
                <w:rFonts w:hint="default" w:ascii="Times New Roman" w:hAnsi="Times New Roman" w:cs="Times New Roman"/>
                <w:color w:val="000000" w:themeColor="text1"/>
                <w:highlight w:val="none"/>
                <w14:textFill>
                  <w14:solidFill>
                    <w14:schemeClr w14:val="tx1"/>
                  </w14:solidFill>
                </w14:textFill>
              </w:rPr>
            </w:pPr>
          </w:p>
          <w:p w14:paraId="3A934073">
            <w:pPr>
              <w:rPr>
                <w:rFonts w:hint="default" w:ascii="Times New Roman" w:hAnsi="Times New Roman" w:cs="Times New Roman"/>
                <w:color w:val="000000" w:themeColor="text1"/>
                <w:highlight w:val="none"/>
                <w14:textFill>
                  <w14:solidFill>
                    <w14:schemeClr w14:val="tx1"/>
                  </w14:solidFill>
                </w14:textFill>
              </w:rPr>
            </w:pPr>
          </w:p>
          <w:p w14:paraId="7FB32392">
            <w:pPr>
              <w:rPr>
                <w:rFonts w:hint="default" w:ascii="Times New Roman" w:hAnsi="Times New Roman" w:cs="Times New Roman"/>
                <w:color w:val="000000" w:themeColor="text1"/>
                <w:highlight w:val="none"/>
                <w14:textFill>
                  <w14:solidFill>
                    <w14:schemeClr w14:val="tx1"/>
                  </w14:solidFill>
                </w14:textFill>
              </w:rPr>
            </w:pPr>
          </w:p>
          <w:p w14:paraId="775C8301">
            <w:pPr>
              <w:rPr>
                <w:rFonts w:hint="default" w:ascii="Times New Roman" w:hAnsi="Times New Roman" w:cs="Times New Roman"/>
                <w:color w:val="000000" w:themeColor="text1"/>
                <w:highlight w:val="none"/>
                <w14:textFill>
                  <w14:solidFill>
                    <w14:schemeClr w14:val="tx1"/>
                  </w14:solidFill>
                </w14:textFill>
              </w:rPr>
            </w:pPr>
          </w:p>
          <w:p w14:paraId="55F442A8">
            <w:pPr>
              <w:pStyle w:val="26"/>
              <w:ind w:left="0" w:leftChars="0" w:firstLine="0"/>
              <w:rPr>
                <w:rFonts w:hint="default" w:ascii="Times New Roman" w:hAnsi="Times New Roman" w:cs="Times New Roman"/>
                <w:color w:val="000000" w:themeColor="text1"/>
                <w:highlight w:val="none"/>
                <w14:textFill>
                  <w14:solidFill>
                    <w14:schemeClr w14:val="tx1"/>
                  </w14:solidFill>
                </w14:textFill>
              </w:rPr>
            </w:pPr>
          </w:p>
          <w:p w14:paraId="0B957381">
            <w:pPr>
              <w:pStyle w:val="27"/>
              <w:rPr>
                <w:rFonts w:hint="default" w:ascii="Times New Roman" w:hAnsi="Times New Roman" w:cs="Times New Roman"/>
                <w:color w:val="000000" w:themeColor="text1"/>
                <w:highlight w:val="none"/>
                <w14:textFill>
                  <w14:solidFill>
                    <w14:schemeClr w14:val="tx1"/>
                  </w14:solidFill>
                </w14:textFill>
              </w:rPr>
            </w:pPr>
          </w:p>
          <w:p w14:paraId="2B8E9D29">
            <w:pPr>
              <w:pStyle w:val="27"/>
              <w:rPr>
                <w:rFonts w:hint="default" w:ascii="Times New Roman" w:hAnsi="Times New Roman" w:cs="Times New Roman"/>
                <w:color w:val="000000" w:themeColor="text1"/>
                <w:highlight w:val="none"/>
                <w14:textFill>
                  <w14:solidFill>
                    <w14:schemeClr w14:val="tx1"/>
                  </w14:solidFill>
                </w14:textFill>
              </w:rPr>
            </w:pPr>
          </w:p>
          <w:p w14:paraId="69186EE8">
            <w:pPr>
              <w:pStyle w:val="27"/>
              <w:rPr>
                <w:rFonts w:hint="default" w:ascii="Times New Roman" w:hAnsi="Times New Roman" w:cs="Times New Roman"/>
                <w:color w:val="000000" w:themeColor="text1"/>
                <w:highlight w:val="none"/>
                <w14:textFill>
                  <w14:solidFill>
                    <w14:schemeClr w14:val="tx1"/>
                  </w14:solidFill>
                </w14:textFill>
              </w:rPr>
            </w:pPr>
          </w:p>
          <w:p w14:paraId="70C0789F">
            <w:pPr>
              <w:pStyle w:val="27"/>
              <w:rPr>
                <w:rFonts w:hint="default" w:ascii="Times New Roman" w:hAnsi="Times New Roman" w:cs="Times New Roman"/>
                <w:color w:val="000000" w:themeColor="text1"/>
                <w:highlight w:val="none"/>
                <w14:textFill>
                  <w14:solidFill>
                    <w14:schemeClr w14:val="tx1"/>
                  </w14:solidFill>
                </w14:textFill>
              </w:rPr>
            </w:pPr>
          </w:p>
          <w:p w14:paraId="7C101A11">
            <w:pPr>
              <w:pStyle w:val="27"/>
              <w:rPr>
                <w:rFonts w:hint="default" w:ascii="Times New Roman" w:hAnsi="Times New Roman" w:cs="Times New Roman"/>
                <w:color w:val="000000" w:themeColor="text1"/>
                <w:highlight w:val="none"/>
                <w14:textFill>
                  <w14:solidFill>
                    <w14:schemeClr w14:val="tx1"/>
                  </w14:solidFill>
                </w14:textFill>
              </w:rPr>
            </w:pPr>
          </w:p>
          <w:p w14:paraId="59FE7A86">
            <w:pPr>
              <w:pStyle w:val="27"/>
              <w:rPr>
                <w:rFonts w:hint="default" w:ascii="Times New Roman" w:hAnsi="Times New Roman" w:cs="Times New Roman"/>
                <w:color w:val="000000" w:themeColor="text1"/>
                <w:highlight w:val="none"/>
                <w14:textFill>
                  <w14:solidFill>
                    <w14:schemeClr w14:val="tx1"/>
                  </w14:solidFill>
                </w14:textFill>
              </w:rPr>
            </w:pPr>
          </w:p>
          <w:p w14:paraId="6B9A44F5">
            <w:pPr>
              <w:pStyle w:val="27"/>
              <w:rPr>
                <w:rFonts w:hint="default" w:ascii="Times New Roman" w:hAnsi="Times New Roman" w:cs="Times New Roman"/>
                <w:color w:val="000000" w:themeColor="text1"/>
                <w:highlight w:val="none"/>
                <w14:textFill>
                  <w14:solidFill>
                    <w14:schemeClr w14:val="tx1"/>
                  </w14:solidFill>
                </w14:textFill>
              </w:rPr>
            </w:pPr>
          </w:p>
          <w:p w14:paraId="137FDEC3">
            <w:pPr>
              <w:pStyle w:val="27"/>
              <w:rPr>
                <w:rFonts w:hint="default" w:ascii="Times New Roman" w:hAnsi="Times New Roman" w:cs="Times New Roman"/>
                <w:color w:val="000000" w:themeColor="text1"/>
                <w:highlight w:val="none"/>
                <w14:textFill>
                  <w14:solidFill>
                    <w14:schemeClr w14:val="tx1"/>
                  </w14:solidFill>
                </w14:textFill>
              </w:rPr>
            </w:pPr>
          </w:p>
          <w:p w14:paraId="311D1E70">
            <w:pPr>
              <w:pStyle w:val="27"/>
              <w:rPr>
                <w:rFonts w:hint="default" w:ascii="Times New Roman" w:hAnsi="Times New Roman" w:cs="Times New Roman"/>
                <w:color w:val="000000" w:themeColor="text1"/>
                <w:highlight w:val="none"/>
                <w14:textFill>
                  <w14:solidFill>
                    <w14:schemeClr w14:val="tx1"/>
                  </w14:solidFill>
                </w14:textFill>
              </w:rPr>
            </w:pPr>
          </w:p>
        </w:tc>
      </w:tr>
    </w:tbl>
    <w:p w14:paraId="2120FC03">
      <w:pPr>
        <w:rPr>
          <w:rFonts w:hint="default" w:ascii="Times New Roman" w:hAnsi="Times New Roman" w:cs="Times New Roman"/>
          <w:color w:val="000000" w:themeColor="text1"/>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31D0992">
      <w:pPr>
        <w:pStyle w:val="23"/>
        <w:adjustRightInd w:val="0"/>
        <w:snapToGrid w:val="0"/>
        <w:spacing w:before="0" w:beforeAutospacing="0" w:after="0" w:afterAutospacing="0"/>
        <w:outlineLvl w:val="0"/>
        <w:rPr>
          <w:rFonts w:hint="default" w:ascii="Times New Roman" w:hAnsi="Times New Roman" w:eastAsia="黑体" w:cs="Times New Roman"/>
          <w:snapToGrid w:val="0"/>
          <w:color w:val="000000" w:themeColor="text1"/>
          <w:sz w:val="32"/>
          <w:szCs w:val="32"/>
          <w:highlight w:val="none"/>
          <w14:textFill>
            <w14:solidFill>
              <w14:schemeClr w14:val="tx1"/>
            </w14:solidFill>
          </w14:textFill>
        </w:rPr>
      </w:pPr>
      <w:r>
        <w:rPr>
          <w:rFonts w:hint="default" w:ascii="Times New Roman" w:hAnsi="Times New Roman" w:eastAsia="黑体" w:cs="Times New Roman"/>
          <w:snapToGrid w:val="0"/>
          <w:color w:val="000000" w:themeColor="text1"/>
          <w:sz w:val="32"/>
          <w:szCs w:val="32"/>
          <w:highlight w:val="none"/>
          <w14:textFill>
            <w14:solidFill>
              <w14:schemeClr w14:val="tx1"/>
            </w14:solidFill>
          </w14:textFill>
        </w:rPr>
        <w:t>附表</w:t>
      </w:r>
    </w:p>
    <w:p w14:paraId="5D910E93">
      <w:pPr>
        <w:pStyle w:val="23"/>
        <w:adjustRightInd w:val="0"/>
        <w:snapToGrid w:val="0"/>
        <w:spacing w:before="0" w:beforeAutospacing="0" w:after="0" w:afterAutospacing="0"/>
        <w:jc w:val="center"/>
        <w:outlineLvl w:val="0"/>
        <w:rPr>
          <w:rFonts w:hint="default" w:ascii="Times New Roman" w:hAnsi="Times New Roman" w:eastAsia="方正小标宋_GBK" w:cs="Times New Roman"/>
          <w:snapToGrid w:val="0"/>
          <w:color w:val="000000" w:themeColor="text1"/>
          <w:sz w:val="38"/>
          <w:szCs w:val="38"/>
          <w:highlight w:val="none"/>
          <w14:textFill>
            <w14:solidFill>
              <w14:schemeClr w14:val="tx1"/>
            </w14:solidFill>
          </w14:textFill>
        </w:rPr>
      </w:pPr>
      <w:r>
        <w:rPr>
          <w:rFonts w:hint="default" w:ascii="Times New Roman" w:hAnsi="Times New Roman" w:eastAsia="方正小标宋_GBK" w:cs="Times New Roman"/>
          <w:snapToGrid w:val="0"/>
          <w:color w:val="000000" w:themeColor="text1"/>
          <w:sz w:val="38"/>
          <w:szCs w:val="38"/>
          <w:highlight w:val="none"/>
          <w14:textFill>
            <w14:solidFill>
              <w14:schemeClr w14:val="tx1"/>
            </w14:solidFill>
          </w14:textFill>
        </w:rPr>
        <w:t>建设项目污染物排放量汇总表</w:t>
      </w:r>
    </w:p>
    <w:tbl>
      <w:tblPr>
        <w:tblStyle w:val="29"/>
        <w:tblW w:w="1390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51"/>
        <w:gridCol w:w="1567"/>
        <w:gridCol w:w="1276"/>
        <w:gridCol w:w="1701"/>
        <w:gridCol w:w="1559"/>
        <w:gridCol w:w="1761"/>
        <w:gridCol w:w="1628"/>
        <w:gridCol w:w="1273"/>
      </w:tblGrid>
      <w:tr w14:paraId="303809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588" w:type="dxa"/>
            <w:tcBorders>
              <w:tl2br w:val="single" w:color="auto" w:sz="4" w:space="0"/>
            </w:tcBorders>
            <w:noWrap w:val="0"/>
            <w:tcMar>
              <w:left w:w="28" w:type="dxa"/>
              <w:right w:w="28" w:type="dxa"/>
            </w:tcMar>
            <w:vAlign w:val="center"/>
          </w:tcPr>
          <w:p w14:paraId="382D48D8">
            <w:pPr>
              <w:pStyle w:val="57"/>
              <w:spacing w:beforeLines="0" w:afterLines="0" w:line="240" w:lineRule="auto"/>
              <w:jc w:val="right"/>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pP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t>项目</w:t>
            </w:r>
          </w:p>
          <w:p w14:paraId="779EFFE4">
            <w:pPr>
              <w:pStyle w:val="57"/>
              <w:spacing w:beforeLines="0" w:afterLines="0" w:line="240" w:lineRule="auto"/>
              <w:jc w:val="left"/>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pP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t>分类</w:t>
            </w:r>
          </w:p>
        </w:tc>
        <w:tc>
          <w:tcPr>
            <w:tcW w:w="1551" w:type="dxa"/>
            <w:noWrap w:val="0"/>
            <w:tcMar>
              <w:left w:w="28" w:type="dxa"/>
              <w:right w:w="28" w:type="dxa"/>
            </w:tcMar>
            <w:vAlign w:val="center"/>
          </w:tcPr>
          <w:p w14:paraId="46475CB9">
            <w:pPr>
              <w:pStyle w:val="57"/>
              <w:spacing w:beforeLines="0" w:afterLines="0" w:line="240" w:lineRule="auto"/>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pP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t>污染物名称</w:t>
            </w:r>
          </w:p>
        </w:tc>
        <w:tc>
          <w:tcPr>
            <w:tcW w:w="1567" w:type="dxa"/>
            <w:noWrap w:val="0"/>
            <w:tcMar>
              <w:left w:w="28" w:type="dxa"/>
              <w:right w:w="28" w:type="dxa"/>
            </w:tcMar>
            <w:vAlign w:val="center"/>
          </w:tcPr>
          <w:p w14:paraId="095E474B">
            <w:pPr>
              <w:pStyle w:val="57"/>
              <w:spacing w:beforeLines="0" w:afterLines="0" w:line="240" w:lineRule="auto"/>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pP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t>现有工程</w:t>
            </w:r>
          </w:p>
          <w:p w14:paraId="6B37380D">
            <w:pPr>
              <w:pStyle w:val="57"/>
              <w:spacing w:beforeLines="0" w:afterLines="0" w:line="240" w:lineRule="auto"/>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pP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t>排放量（固体废物产生量）</w:t>
            </w: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fldChar w:fldCharType="begin"/>
            </w: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instrText xml:space="preserve"> = 1 \* GB3 \* MERGEFORMAT </w:instrText>
            </w: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fldChar w:fldCharType="separate"/>
            </w:r>
            <w:r>
              <w:rPr>
                <w:rFonts w:hint="default" w:ascii="Times New Roman" w:hAnsi="Times New Roman" w:cs="Times New Roman"/>
                <w:b/>
                <w:bCs/>
                <w:color w:val="000000" w:themeColor="text1"/>
                <w:kern w:val="2"/>
                <w:szCs w:val="21"/>
                <w:highlight w:val="none"/>
                <w:lang w:val="en-US" w:eastAsia="zh-CN"/>
                <w14:textFill>
                  <w14:solidFill>
                    <w14:schemeClr w14:val="tx1"/>
                  </w14:solidFill>
                </w14:textFill>
              </w:rPr>
              <w:t>①</w:t>
            </w: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fldChar w:fldCharType="end"/>
            </w:r>
          </w:p>
        </w:tc>
        <w:tc>
          <w:tcPr>
            <w:tcW w:w="1276" w:type="dxa"/>
            <w:noWrap w:val="0"/>
            <w:tcMar>
              <w:left w:w="28" w:type="dxa"/>
              <w:right w:w="28" w:type="dxa"/>
            </w:tcMar>
            <w:vAlign w:val="center"/>
          </w:tcPr>
          <w:p w14:paraId="6A2EED88">
            <w:pPr>
              <w:pStyle w:val="57"/>
              <w:spacing w:beforeLines="0" w:afterLines="0" w:line="240" w:lineRule="auto"/>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pP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t>现有工程</w:t>
            </w:r>
          </w:p>
          <w:p w14:paraId="75EEB2AC">
            <w:pPr>
              <w:pStyle w:val="57"/>
              <w:spacing w:beforeLines="0" w:afterLines="0" w:line="240" w:lineRule="auto"/>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pP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t>许可排放量</w:t>
            </w:r>
          </w:p>
          <w:p w14:paraId="0C4516CC">
            <w:pPr>
              <w:pStyle w:val="57"/>
              <w:spacing w:beforeLines="0" w:afterLines="0"/>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pP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fldChar w:fldCharType="begin"/>
            </w: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instrText xml:space="preserve"> = 2 \* GB3 \* MERGEFORMAT </w:instrText>
            </w: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fldChar w:fldCharType="separate"/>
            </w: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t>②</w:t>
            </w: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fldChar w:fldCharType="end"/>
            </w:r>
          </w:p>
        </w:tc>
        <w:tc>
          <w:tcPr>
            <w:tcW w:w="1701" w:type="dxa"/>
            <w:noWrap w:val="0"/>
            <w:tcMar>
              <w:left w:w="28" w:type="dxa"/>
              <w:right w:w="28" w:type="dxa"/>
            </w:tcMar>
            <w:vAlign w:val="center"/>
          </w:tcPr>
          <w:p w14:paraId="7D36044A">
            <w:pPr>
              <w:pStyle w:val="57"/>
              <w:spacing w:beforeLines="0" w:afterLines="0" w:line="240" w:lineRule="auto"/>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pP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t>在建工程</w:t>
            </w:r>
          </w:p>
          <w:p w14:paraId="2B79101C">
            <w:pPr>
              <w:pStyle w:val="57"/>
              <w:spacing w:beforeLines="0" w:afterLines="0" w:line="240" w:lineRule="auto"/>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pP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t>排放量（固体废物产生量）</w:t>
            </w: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fldChar w:fldCharType="begin"/>
            </w: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instrText xml:space="preserve"> = 3 \* GB3 \* MERGEFORMAT </w:instrText>
            </w: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fldChar w:fldCharType="separate"/>
            </w:r>
            <w:r>
              <w:rPr>
                <w:rFonts w:hint="default" w:ascii="Times New Roman" w:hAnsi="Times New Roman" w:cs="Times New Roman"/>
                <w:b/>
                <w:bCs/>
                <w:color w:val="000000" w:themeColor="text1"/>
                <w:kern w:val="2"/>
                <w:szCs w:val="21"/>
                <w:highlight w:val="none"/>
                <w:lang w:val="en-US" w:eastAsia="zh-CN"/>
                <w14:textFill>
                  <w14:solidFill>
                    <w14:schemeClr w14:val="tx1"/>
                  </w14:solidFill>
                </w14:textFill>
              </w:rPr>
              <w:t>③</w:t>
            </w: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fldChar w:fldCharType="end"/>
            </w:r>
          </w:p>
        </w:tc>
        <w:tc>
          <w:tcPr>
            <w:tcW w:w="1559" w:type="dxa"/>
            <w:noWrap w:val="0"/>
            <w:tcMar>
              <w:left w:w="28" w:type="dxa"/>
              <w:right w:w="28" w:type="dxa"/>
            </w:tcMar>
            <w:vAlign w:val="center"/>
          </w:tcPr>
          <w:p w14:paraId="7E6DA076">
            <w:pPr>
              <w:pStyle w:val="57"/>
              <w:spacing w:beforeLines="0" w:afterLines="0" w:line="240" w:lineRule="auto"/>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pP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t>本项目</w:t>
            </w:r>
          </w:p>
          <w:p w14:paraId="5832EC2F">
            <w:pPr>
              <w:pStyle w:val="57"/>
              <w:spacing w:beforeLines="0" w:afterLines="0" w:line="240" w:lineRule="auto"/>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pP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t>排放量（固体废物产生量）</w:t>
            </w: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fldChar w:fldCharType="begin"/>
            </w: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instrText xml:space="preserve"> = 4 \* GB3 \* MERGEFORMAT </w:instrText>
            </w: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fldChar w:fldCharType="separate"/>
            </w:r>
            <w:r>
              <w:rPr>
                <w:rFonts w:hint="default" w:ascii="Times New Roman" w:hAnsi="Times New Roman" w:cs="Times New Roman"/>
                <w:b/>
                <w:bCs/>
                <w:color w:val="000000" w:themeColor="text1"/>
                <w:kern w:val="2"/>
                <w:szCs w:val="21"/>
                <w:highlight w:val="none"/>
                <w:lang w:val="en-US" w:eastAsia="zh-CN"/>
                <w14:textFill>
                  <w14:solidFill>
                    <w14:schemeClr w14:val="tx1"/>
                  </w14:solidFill>
                </w14:textFill>
              </w:rPr>
              <w:t>④</w:t>
            </w: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fldChar w:fldCharType="end"/>
            </w:r>
          </w:p>
        </w:tc>
        <w:tc>
          <w:tcPr>
            <w:tcW w:w="1761" w:type="dxa"/>
            <w:noWrap w:val="0"/>
            <w:tcMar>
              <w:left w:w="28" w:type="dxa"/>
              <w:right w:w="28" w:type="dxa"/>
            </w:tcMar>
            <w:vAlign w:val="center"/>
          </w:tcPr>
          <w:p w14:paraId="20A5D679">
            <w:pPr>
              <w:pStyle w:val="57"/>
              <w:spacing w:beforeLines="0" w:afterLines="0" w:line="240" w:lineRule="auto"/>
              <w:rPr>
                <w:rFonts w:hint="default" w:ascii="Times New Roman" w:hAnsi="Times New Roman" w:cs="Times New Roman"/>
                <w:b/>
                <w:bCs/>
                <w:snapToGrid w:val="0"/>
                <w:color w:val="000000" w:themeColor="text1"/>
                <w:spacing w:val="-16"/>
                <w:kern w:val="21"/>
                <w:szCs w:val="21"/>
                <w:highlight w:val="none"/>
                <w:lang w:val="en-US" w:eastAsia="zh-CN"/>
                <w14:textFill>
                  <w14:solidFill>
                    <w14:schemeClr w14:val="tx1"/>
                  </w14:solidFill>
                </w14:textFill>
              </w:rPr>
            </w:pPr>
            <w:r>
              <w:rPr>
                <w:rFonts w:hint="default" w:ascii="Times New Roman" w:hAnsi="Times New Roman" w:cs="Times New Roman"/>
                <w:b/>
                <w:bCs/>
                <w:snapToGrid w:val="0"/>
                <w:color w:val="000000" w:themeColor="text1"/>
                <w:spacing w:val="-16"/>
                <w:kern w:val="21"/>
                <w:szCs w:val="21"/>
                <w:highlight w:val="none"/>
                <w:lang w:val="en-US" w:eastAsia="zh-CN"/>
                <w14:textFill>
                  <w14:solidFill>
                    <w14:schemeClr w14:val="tx1"/>
                  </w14:solidFill>
                </w14:textFill>
              </w:rPr>
              <w:t>以新带老削减量</w:t>
            </w:r>
          </w:p>
          <w:p w14:paraId="7ED62FDF">
            <w:pPr>
              <w:pStyle w:val="57"/>
              <w:spacing w:beforeLines="0" w:afterLines="0" w:line="240" w:lineRule="auto"/>
              <w:rPr>
                <w:rFonts w:hint="default" w:ascii="Times New Roman" w:hAnsi="Times New Roman" w:cs="Times New Roman"/>
                <w:b/>
                <w:bCs/>
                <w:snapToGrid w:val="0"/>
                <w:color w:val="000000" w:themeColor="text1"/>
                <w:spacing w:val="-16"/>
                <w:kern w:val="21"/>
                <w:szCs w:val="21"/>
                <w:highlight w:val="none"/>
                <w:lang w:val="en-US" w:eastAsia="zh-CN"/>
                <w14:textFill>
                  <w14:solidFill>
                    <w14:schemeClr w14:val="tx1"/>
                  </w14:solidFill>
                </w14:textFill>
              </w:rPr>
            </w:pPr>
            <w:r>
              <w:rPr>
                <w:rFonts w:hint="default" w:ascii="Times New Roman" w:hAnsi="Times New Roman" w:cs="Times New Roman"/>
                <w:b/>
                <w:bCs/>
                <w:snapToGrid w:val="0"/>
                <w:color w:val="000000" w:themeColor="text1"/>
                <w:spacing w:val="-16"/>
                <w:kern w:val="21"/>
                <w:szCs w:val="21"/>
                <w:highlight w:val="none"/>
                <w:lang w:val="en-US" w:eastAsia="zh-CN"/>
                <w14:textFill>
                  <w14:solidFill>
                    <w14:schemeClr w14:val="tx1"/>
                  </w14:solidFill>
                </w14:textFill>
              </w:rPr>
              <w:t>（新建项目不填）</w:t>
            </w:r>
            <w:r>
              <w:rPr>
                <w:rFonts w:hint="default" w:ascii="Times New Roman" w:hAnsi="Times New Roman" w:cs="Times New Roman"/>
                <w:b/>
                <w:bCs/>
                <w:snapToGrid w:val="0"/>
                <w:color w:val="000000" w:themeColor="text1"/>
                <w:spacing w:val="-16"/>
                <w:kern w:val="21"/>
                <w:szCs w:val="21"/>
                <w:highlight w:val="none"/>
                <w:lang w:val="en-US" w:eastAsia="zh-CN"/>
                <w14:textFill>
                  <w14:solidFill>
                    <w14:schemeClr w14:val="tx1"/>
                  </w14:solidFill>
                </w14:textFill>
              </w:rPr>
              <w:fldChar w:fldCharType="begin"/>
            </w:r>
            <w:r>
              <w:rPr>
                <w:rFonts w:hint="default" w:ascii="Times New Roman" w:hAnsi="Times New Roman" w:cs="Times New Roman"/>
                <w:b/>
                <w:bCs/>
                <w:snapToGrid w:val="0"/>
                <w:color w:val="000000" w:themeColor="text1"/>
                <w:spacing w:val="-16"/>
                <w:kern w:val="21"/>
                <w:szCs w:val="21"/>
                <w:highlight w:val="none"/>
                <w:lang w:val="en-US" w:eastAsia="zh-CN"/>
                <w14:textFill>
                  <w14:solidFill>
                    <w14:schemeClr w14:val="tx1"/>
                  </w14:solidFill>
                </w14:textFill>
              </w:rPr>
              <w:instrText xml:space="preserve"> = 5 \* GB3 \* MERGEFORMAT </w:instrText>
            </w:r>
            <w:r>
              <w:rPr>
                <w:rFonts w:hint="default" w:ascii="Times New Roman" w:hAnsi="Times New Roman" w:cs="Times New Roman"/>
                <w:b/>
                <w:bCs/>
                <w:snapToGrid w:val="0"/>
                <w:color w:val="000000" w:themeColor="text1"/>
                <w:spacing w:val="-16"/>
                <w:kern w:val="21"/>
                <w:szCs w:val="21"/>
                <w:highlight w:val="none"/>
                <w:lang w:val="en-US" w:eastAsia="zh-CN"/>
                <w14:textFill>
                  <w14:solidFill>
                    <w14:schemeClr w14:val="tx1"/>
                  </w14:solidFill>
                </w14:textFill>
              </w:rPr>
              <w:fldChar w:fldCharType="separate"/>
            </w:r>
            <w:r>
              <w:rPr>
                <w:rFonts w:hint="default" w:ascii="Times New Roman" w:hAnsi="Times New Roman" w:cs="Times New Roman"/>
                <w:b/>
                <w:bCs/>
                <w:color w:val="000000" w:themeColor="text1"/>
                <w:kern w:val="2"/>
                <w:szCs w:val="21"/>
                <w:highlight w:val="none"/>
                <w:lang w:val="en-US" w:eastAsia="zh-CN"/>
                <w14:textFill>
                  <w14:solidFill>
                    <w14:schemeClr w14:val="tx1"/>
                  </w14:solidFill>
                </w14:textFill>
              </w:rPr>
              <w:t>⑤</w:t>
            </w:r>
            <w:r>
              <w:rPr>
                <w:rFonts w:hint="default" w:ascii="Times New Roman" w:hAnsi="Times New Roman" w:cs="Times New Roman"/>
                <w:b/>
                <w:bCs/>
                <w:snapToGrid w:val="0"/>
                <w:color w:val="000000" w:themeColor="text1"/>
                <w:spacing w:val="-16"/>
                <w:kern w:val="21"/>
                <w:szCs w:val="21"/>
                <w:highlight w:val="none"/>
                <w:lang w:val="en-US" w:eastAsia="zh-CN"/>
                <w14:textFill>
                  <w14:solidFill>
                    <w14:schemeClr w14:val="tx1"/>
                  </w14:solidFill>
                </w14:textFill>
              </w:rPr>
              <w:fldChar w:fldCharType="end"/>
            </w:r>
          </w:p>
        </w:tc>
        <w:tc>
          <w:tcPr>
            <w:tcW w:w="1628" w:type="dxa"/>
            <w:noWrap w:val="0"/>
            <w:tcMar>
              <w:left w:w="28" w:type="dxa"/>
              <w:right w:w="28" w:type="dxa"/>
            </w:tcMar>
            <w:vAlign w:val="center"/>
          </w:tcPr>
          <w:p w14:paraId="33DC4BF2">
            <w:pPr>
              <w:pStyle w:val="57"/>
              <w:spacing w:beforeLines="0" w:afterLines="0" w:line="240" w:lineRule="auto"/>
              <w:rPr>
                <w:rFonts w:hint="default" w:ascii="Times New Roman" w:hAnsi="Times New Roman" w:cs="Times New Roman"/>
                <w:b/>
                <w:bCs/>
                <w:snapToGrid w:val="0"/>
                <w:color w:val="000000" w:themeColor="text1"/>
                <w:spacing w:val="-16"/>
                <w:kern w:val="21"/>
                <w:szCs w:val="21"/>
                <w:highlight w:val="none"/>
                <w:lang w:val="en-US" w:eastAsia="zh-CN"/>
                <w14:textFill>
                  <w14:solidFill>
                    <w14:schemeClr w14:val="tx1"/>
                  </w14:solidFill>
                </w14:textFill>
              </w:rPr>
            </w:pPr>
            <w:r>
              <w:rPr>
                <w:rFonts w:hint="default" w:ascii="Times New Roman" w:hAnsi="Times New Roman" w:cs="Times New Roman"/>
                <w:b/>
                <w:bCs/>
                <w:snapToGrid w:val="0"/>
                <w:color w:val="000000" w:themeColor="text1"/>
                <w:spacing w:val="-16"/>
                <w:kern w:val="21"/>
                <w:szCs w:val="21"/>
                <w:highlight w:val="none"/>
                <w:lang w:val="en-US" w:eastAsia="zh-CN"/>
                <w14:textFill>
                  <w14:solidFill>
                    <w14:schemeClr w14:val="tx1"/>
                  </w14:solidFill>
                </w14:textFill>
              </w:rPr>
              <w:t>本项目建成后</w:t>
            </w:r>
          </w:p>
          <w:p w14:paraId="23A2CCCA">
            <w:pPr>
              <w:pStyle w:val="57"/>
              <w:spacing w:beforeLines="0" w:afterLines="0" w:line="240" w:lineRule="auto"/>
              <w:rPr>
                <w:rFonts w:hint="default" w:ascii="Times New Roman" w:hAnsi="Times New Roman" w:cs="Times New Roman"/>
                <w:b/>
                <w:bCs/>
                <w:snapToGrid w:val="0"/>
                <w:color w:val="000000" w:themeColor="text1"/>
                <w:spacing w:val="-16"/>
                <w:kern w:val="21"/>
                <w:szCs w:val="21"/>
                <w:highlight w:val="none"/>
                <w:lang w:val="en-US" w:eastAsia="zh-CN"/>
                <w14:textFill>
                  <w14:solidFill>
                    <w14:schemeClr w14:val="tx1"/>
                  </w14:solidFill>
                </w14:textFill>
              </w:rPr>
            </w:pPr>
            <w:r>
              <w:rPr>
                <w:rFonts w:hint="default" w:ascii="Times New Roman" w:hAnsi="Times New Roman" w:cs="Times New Roman"/>
                <w:b/>
                <w:bCs/>
                <w:snapToGrid w:val="0"/>
                <w:color w:val="000000" w:themeColor="text1"/>
                <w:spacing w:val="-16"/>
                <w:kern w:val="21"/>
                <w:szCs w:val="21"/>
                <w:highlight w:val="none"/>
                <w:lang w:val="en-US" w:eastAsia="zh-CN"/>
                <w14:textFill>
                  <w14:solidFill>
                    <w14:schemeClr w14:val="tx1"/>
                  </w14:solidFill>
                </w14:textFill>
              </w:rPr>
              <w:t>全厂排放量（固体废物产生量）</w:t>
            </w:r>
            <w:r>
              <w:rPr>
                <w:rFonts w:hint="default" w:ascii="Times New Roman" w:hAnsi="Times New Roman" w:cs="Times New Roman"/>
                <w:b/>
                <w:bCs/>
                <w:snapToGrid w:val="0"/>
                <w:color w:val="000000" w:themeColor="text1"/>
                <w:spacing w:val="-16"/>
                <w:kern w:val="21"/>
                <w:szCs w:val="21"/>
                <w:highlight w:val="none"/>
                <w:lang w:val="en-US" w:eastAsia="zh-CN"/>
                <w14:textFill>
                  <w14:solidFill>
                    <w14:schemeClr w14:val="tx1"/>
                  </w14:solidFill>
                </w14:textFill>
              </w:rPr>
              <w:fldChar w:fldCharType="begin"/>
            </w:r>
            <w:r>
              <w:rPr>
                <w:rFonts w:hint="default" w:ascii="Times New Roman" w:hAnsi="Times New Roman" w:cs="Times New Roman"/>
                <w:b/>
                <w:bCs/>
                <w:snapToGrid w:val="0"/>
                <w:color w:val="000000" w:themeColor="text1"/>
                <w:spacing w:val="-16"/>
                <w:kern w:val="21"/>
                <w:szCs w:val="21"/>
                <w:highlight w:val="none"/>
                <w:lang w:val="en-US" w:eastAsia="zh-CN"/>
                <w14:textFill>
                  <w14:solidFill>
                    <w14:schemeClr w14:val="tx1"/>
                  </w14:solidFill>
                </w14:textFill>
              </w:rPr>
              <w:instrText xml:space="preserve"> = 6 \* GB3 \* MERGEFORMAT </w:instrText>
            </w:r>
            <w:r>
              <w:rPr>
                <w:rFonts w:hint="default" w:ascii="Times New Roman" w:hAnsi="Times New Roman" w:cs="Times New Roman"/>
                <w:b/>
                <w:bCs/>
                <w:snapToGrid w:val="0"/>
                <w:color w:val="000000" w:themeColor="text1"/>
                <w:spacing w:val="-16"/>
                <w:kern w:val="21"/>
                <w:szCs w:val="21"/>
                <w:highlight w:val="none"/>
                <w:lang w:val="en-US" w:eastAsia="zh-CN"/>
                <w14:textFill>
                  <w14:solidFill>
                    <w14:schemeClr w14:val="tx1"/>
                  </w14:solidFill>
                </w14:textFill>
              </w:rPr>
              <w:fldChar w:fldCharType="separate"/>
            </w:r>
            <w:r>
              <w:rPr>
                <w:rFonts w:hint="default" w:ascii="Times New Roman" w:hAnsi="Times New Roman" w:cs="Times New Roman"/>
                <w:b/>
                <w:bCs/>
                <w:color w:val="000000" w:themeColor="text1"/>
                <w:kern w:val="2"/>
                <w:szCs w:val="21"/>
                <w:highlight w:val="none"/>
                <w:lang w:val="en-US" w:eastAsia="zh-CN"/>
                <w14:textFill>
                  <w14:solidFill>
                    <w14:schemeClr w14:val="tx1"/>
                  </w14:solidFill>
                </w14:textFill>
              </w:rPr>
              <w:t>⑥</w:t>
            </w:r>
            <w:r>
              <w:rPr>
                <w:rFonts w:hint="default" w:ascii="Times New Roman" w:hAnsi="Times New Roman" w:cs="Times New Roman"/>
                <w:b/>
                <w:bCs/>
                <w:snapToGrid w:val="0"/>
                <w:color w:val="000000" w:themeColor="text1"/>
                <w:spacing w:val="-16"/>
                <w:kern w:val="21"/>
                <w:szCs w:val="21"/>
                <w:highlight w:val="none"/>
                <w:lang w:val="en-US" w:eastAsia="zh-CN"/>
                <w14:textFill>
                  <w14:solidFill>
                    <w14:schemeClr w14:val="tx1"/>
                  </w14:solidFill>
                </w14:textFill>
              </w:rPr>
              <w:fldChar w:fldCharType="end"/>
            </w:r>
          </w:p>
        </w:tc>
        <w:tc>
          <w:tcPr>
            <w:tcW w:w="1273" w:type="dxa"/>
            <w:noWrap w:val="0"/>
            <w:tcMar>
              <w:left w:w="28" w:type="dxa"/>
              <w:right w:w="28" w:type="dxa"/>
            </w:tcMar>
            <w:vAlign w:val="center"/>
          </w:tcPr>
          <w:p w14:paraId="2DD0BC0C">
            <w:pPr>
              <w:pStyle w:val="57"/>
              <w:spacing w:beforeLines="0" w:afterLines="0" w:line="240" w:lineRule="auto"/>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pP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t>变化量</w:t>
            </w:r>
          </w:p>
          <w:p w14:paraId="35099BF0">
            <w:pPr>
              <w:pStyle w:val="57"/>
              <w:spacing w:beforeLines="0" w:afterLines="0" w:line="240" w:lineRule="auto"/>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pP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fldChar w:fldCharType="begin"/>
            </w: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instrText xml:space="preserve"> = 7 \* GB3 \* MERGEFORMAT </w:instrText>
            </w: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fldChar w:fldCharType="separate"/>
            </w:r>
            <w:r>
              <w:rPr>
                <w:rFonts w:hint="default" w:ascii="Times New Roman" w:hAnsi="Times New Roman" w:cs="Times New Roman"/>
                <w:b/>
                <w:bCs/>
                <w:color w:val="000000" w:themeColor="text1"/>
                <w:kern w:val="2"/>
                <w:szCs w:val="21"/>
                <w:highlight w:val="none"/>
                <w:lang w:val="en-US" w:eastAsia="zh-CN"/>
                <w14:textFill>
                  <w14:solidFill>
                    <w14:schemeClr w14:val="tx1"/>
                  </w14:solidFill>
                </w14:textFill>
              </w:rPr>
              <w:t>⑦</w:t>
            </w:r>
            <w:r>
              <w:rPr>
                <w:rFonts w:hint="default" w:ascii="Times New Roman" w:hAnsi="Times New Roman" w:cs="Times New Roman"/>
                <w:b/>
                <w:bCs/>
                <w:snapToGrid w:val="0"/>
                <w:color w:val="000000" w:themeColor="text1"/>
                <w:spacing w:val="-6"/>
                <w:kern w:val="21"/>
                <w:szCs w:val="21"/>
                <w:highlight w:val="none"/>
                <w:lang w:val="en-US" w:eastAsia="zh-CN"/>
                <w14:textFill>
                  <w14:solidFill>
                    <w14:schemeClr w14:val="tx1"/>
                  </w14:solidFill>
                </w14:textFill>
              </w:rPr>
              <w:fldChar w:fldCharType="end"/>
            </w:r>
          </w:p>
        </w:tc>
      </w:tr>
      <w:tr w14:paraId="7DC1BF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8" w:type="dxa"/>
            <w:vMerge w:val="restart"/>
            <w:noWrap w:val="0"/>
            <w:vAlign w:val="center"/>
          </w:tcPr>
          <w:p w14:paraId="0F5DF22B">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废气</w:t>
            </w:r>
          </w:p>
        </w:tc>
        <w:tc>
          <w:tcPr>
            <w:tcW w:w="1551" w:type="dxa"/>
            <w:noWrap w:val="0"/>
            <w:vAlign w:val="center"/>
          </w:tcPr>
          <w:p w14:paraId="3386E169">
            <w:pPr>
              <w:adjustRightInd w:val="0"/>
              <w:snapToGrid w:val="0"/>
              <w:jc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颗粒物</w:t>
            </w:r>
          </w:p>
        </w:tc>
        <w:tc>
          <w:tcPr>
            <w:tcW w:w="1567" w:type="dxa"/>
            <w:noWrap w:val="0"/>
            <w:vAlign w:val="center"/>
          </w:tcPr>
          <w:p w14:paraId="3CA6D1B8">
            <w:pPr>
              <w:adjustRightInd w:val="0"/>
              <w:snapToGrid w:val="0"/>
              <w:jc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0.597</w:t>
            </w:r>
          </w:p>
        </w:tc>
        <w:tc>
          <w:tcPr>
            <w:tcW w:w="1276" w:type="dxa"/>
            <w:noWrap w:val="0"/>
            <w:vAlign w:val="center"/>
          </w:tcPr>
          <w:p w14:paraId="7E054684">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p>
        </w:tc>
        <w:tc>
          <w:tcPr>
            <w:tcW w:w="1701" w:type="dxa"/>
            <w:noWrap w:val="0"/>
            <w:vAlign w:val="center"/>
          </w:tcPr>
          <w:p w14:paraId="4D7FA17F">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p>
        </w:tc>
        <w:tc>
          <w:tcPr>
            <w:tcW w:w="1559" w:type="dxa"/>
            <w:noWrap w:val="0"/>
            <w:vAlign w:val="center"/>
          </w:tcPr>
          <w:p w14:paraId="20552B40">
            <w:pPr>
              <w:keepNext w:val="0"/>
              <w:keepLines w:val="0"/>
              <w:widowControl/>
              <w:suppressLineNumbers w:val="0"/>
              <w:jc w:val="center"/>
              <w:textAlignment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1761" w:type="dxa"/>
            <w:noWrap w:val="0"/>
            <w:vAlign w:val="center"/>
          </w:tcPr>
          <w:p w14:paraId="262241E3">
            <w:pPr>
              <w:adjustRightInd w:val="0"/>
              <w:snapToGrid w:val="0"/>
              <w:jc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0.117</w:t>
            </w:r>
          </w:p>
        </w:tc>
        <w:tc>
          <w:tcPr>
            <w:tcW w:w="1628" w:type="dxa"/>
            <w:noWrap w:val="0"/>
            <w:vAlign w:val="center"/>
          </w:tcPr>
          <w:p w14:paraId="5E0676AB">
            <w:pPr>
              <w:keepNext w:val="0"/>
              <w:keepLines w:val="0"/>
              <w:widowControl/>
              <w:suppressLineNumbers w:val="0"/>
              <w:jc w:val="center"/>
              <w:textAlignment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0.49</w:t>
            </w:r>
          </w:p>
        </w:tc>
        <w:tc>
          <w:tcPr>
            <w:tcW w:w="1273" w:type="dxa"/>
            <w:noWrap w:val="0"/>
            <w:vAlign w:val="center"/>
          </w:tcPr>
          <w:p w14:paraId="286DD85B">
            <w:pPr>
              <w:adjustRightInd w:val="0"/>
              <w:snapToGrid w:val="0"/>
              <w:jc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-3.47</w:t>
            </w:r>
          </w:p>
        </w:tc>
      </w:tr>
      <w:tr w14:paraId="75CBF2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8" w:type="dxa"/>
            <w:vMerge w:val="continue"/>
            <w:noWrap w:val="0"/>
            <w:vAlign w:val="center"/>
          </w:tcPr>
          <w:p w14:paraId="3FAFA9D3">
            <w:pPr>
              <w:pStyle w:val="57"/>
              <w:spacing w:beforeLines="0" w:afterLines="0" w:line="240" w:lineRule="auto"/>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1551" w:type="dxa"/>
            <w:noWrap w:val="0"/>
            <w:vAlign w:val="center"/>
          </w:tcPr>
          <w:p w14:paraId="2D618805">
            <w:pPr>
              <w:adjustRightInd w:val="0"/>
              <w:snapToGrid w:val="0"/>
              <w:jc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二氧化硫</w:t>
            </w:r>
          </w:p>
        </w:tc>
        <w:tc>
          <w:tcPr>
            <w:tcW w:w="1567" w:type="dxa"/>
            <w:noWrap w:val="0"/>
            <w:vAlign w:val="center"/>
          </w:tcPr>
          <w:p w14:paraId="24FBBEB5">
            <w:pPr>
              <w:adjustRightInd w:val="0"/>
              <w:snapToGrid w:val="0"/>
              <w:jc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w:t>
            </w:r>
          </w:p>
        </w:tc>
        <w:tc>
          <w:tcPr>
            <w:tcW w:w="1276" w:type="dxa"/>
            <w:noWrap w:val="0"/>
            <w:vAlign w:val="center"/>
          </w:tcPr>
          <w:p w14:paraId="2420B5CF">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p>
        </w:tc>
        <w:tc>
          <w:tcPr>
            <w:tcW w:w="1701" w:type="dxa"/>
            <w:noWrap w:val="0"/>
            <w:vAlign w:val="center"/>
          </w:tcPr>
          <w:p w14:paraId="4595862D">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p>
        </w:tc>
        <w:tc>
          <w:tcPr>
            <w:tcW w:w="1559" w:type="dxa"/>
            <w:noWrap w:val="0"/>
            <w:vAlign w:val="center"/>
          </w:tcPr>
          <w:p w14:paraId="450AE3E5">
            <w:pPr>
              <w:keepNext w:val="0"/>
              <w:keepLines w:val="0"/>
              <w:widowControl/>
              <w:suppressLineNumbers w:val="0"/>
              <w:jc w:val="center"/>
              <w:textAlignment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0.33</w:t>
            </w:r>
          </w:p>
        </w:tc>
        <w:tc>
          <w:tcPr>
            <w:tcW w:w="1761" w:type="dxa"/>
            <w:noWrap w:val="0"/>
            <w:vAlign w:val="center"/>
          </w:tcPr>
          <w:p w14:paraId="37068A1E">
            <w:pPr>
              <w:adjustRightInd w:val="0"/>
              <w:snapToGrid w:val="0"/>
              <w:jc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1628" w:type="dxa"/>
            <w:noWrap w:val="0"/>
            <w:vAlign w:val="center"/>
          </w:tcPr>
          <w:p w14:paraId="316AEC3E">
            <w:pPr>
              <w:keepNext w:val="0"/>
              <w:keepLines w:val="0"/>
              <w:widowControl/>
              <w:suppressLineNumbers w:val="0"/>
              <w:jc w:val="center"/>
              <w:textAlignment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0.33</w:t>
            </w:r>
          </w:p>
        </w:tc>
        <w:tc>
          <w:tcPr>
            <w:tcW w:w="1273" w:type="dxa"/>
            <w:noWrap w:val="0"/>
            <w:vAlign w:val="center"/>
          </w:tcPr>
          <w:p w14:paraId="7FD992A1">
            <w:pPr>
              <w:adjustRightInd w:val="0"/>
              <w:snapToGrid w:val="0"/>
              <w:jc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-3.79</w:t>
            </w:r>
          </w:p>
        </w:tc>
      </w:tr>
      <w:tr w14:paraId="5A521E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8" w:type="dxa"/>
            <w:vMerge w:val="continue"/>
            <w:noWrap w:val="0"/>
            <w:vAlign w:val="center"/>
          </w:tcPr>
          <w:p w14:paraId="06315B18">
            <w:pPr>
              <w:pStyle w:val="57"/>
              <w:spacing w:beforeLines="0" w:afterLines="0" w:line="240" w:lineRule="auto"/>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1551" w:type="dxa"/>
            <w:noWrap w:val="0"/>
            <w:vAlign w:val="center"/>
          </w:tcPr>
          <w:p w14:paraId="2F2C8F79">
            <w:pPr>
              <w:adjustRightInd w:val="0"/>
              <w:snapToGrid w:val="0"/>
              <w:jc w:val="center"/>
              <w:rPr>
                <w:rFonts w:hint="default" w:ascii="Times New Roman" w:hAnsi="Times New Roman" w:cs="Times New Roman"/>
                <w:snapToGrid w:val="0"/>
                <w:color w:val="000000" w:themeColor="text1"/>
                <w:kern w:val="2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氮氧化物</w:t>
            </w:r>
          </w:p>
        </w:tc>
        <w:tc>
          <w:tcPr>
            <w:tcW w:w="1567" w:type="dxa"/>
            <w:noWrap w:val="0"/>
            <w:vAlign w:val="center"/>
          </w:tcPr>
          <w:p w14:paraId="3BD6DC3F">
            <w:pPr>
              <w:adjustRightInd w:val="0"/>
              <w:snapToGrid w:val="0"/>
              <w:jc w:val="center"/>
              <w:rPr>
                <w:rFonts w:hint="default" w:ascii="Times New Roman" w:hAnsi="Times New Roman"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1.08</w:t>
            </w:r>
          </w:p>
        </w:tc>
        <w:tc>
          <w:tcPr>
            <w:tcW w:w="1276" w:type="dxa"/>
            <w:noWrap w:val="0"/>
            <w:vAlign w:val="center"/>
          </w:tcPr>
          <w:p w14:paraId="0E04D4AE">
            <w:pPr>
              <w:pStyle w:val="57"/>
              <w:spacing w:beforeLines="0" w:afterLines="0" w:line="240" w:lineRule="auto"/>
              <w:rPr>
                <w:rFonts w:hint="default" w:ascii="Times New Roman" w:hAnsi="Times New Roman" w:cs="Times New Roman"/>
                <w:snapToGrid w:val="0"/>
                <w:color w:val="000000" w:themeColor="text1"/>
                <w:kern w:val="21"/>
                <w:sz w:val="21"/>
                <w:szCs w:val="21"/>
                <w:highlight w:val="none"/>
                <w:lang w:val="en-US" w:eastAsia="zh-CN" w:bidi="ar-SA"/>
                <w14:textFill>
                  <w14:solidFill>
                    <w14:schemeClr w14:val="tx1"/>
                  </w14:solidFill>
                </w14:textFill>
              </w:rPr>
            </w:pPr>
          </w:p>
        </w:tc>
        <w:tc>
          <w:tcPr>
            <w:tcW w:w="1701" w:type="dxa"/>
            <w:noWrap w:val="0"/>
            <w:vAlign w:val="center"/>
          </w:tcPr>
          <w:p w14:paraId="3E955B08">
            <w:pPr>
              <w:pStyle w:val="57"/>
              <w:spacing w:beforeLines="0" w:afterLines="0" w:line="240" w:lineRule="auto"/>
              <w:rPr>
                <w:rFonts w:hint="default" w:ascii="Times New Roman" w:hAnsi="Times New Roman" w:cs="Times New Roman"/>
                <w:snapToGrid w:val="0"/>
                <w:color w:val="000000" w:themeColor="text1"/>
                <w:kern w:val="21"/>
                <w:sz w:val="21"/>
                <w:szCs w:val="21"/>
                <w:highlight w:val="none"/>
                <w:lang w:val="en-US" w:eastAsia="zh-CN" w:bidi="ar-SA"/>
                <w14:textFill>
                  <w14:solidFill>
                    <w14:schemeClr w14:val="tx1"/>
                  </w14:solidFill>
                </w14:textFill>
              </w:rPr>
            </w:pPr>
          </w:p>
        </w:tc>
        <w:tc>
          <w:tcPr>
            <w:tcW w:w="1559" w:type="dxa"/>
            <w:noWrap w:val="0"/>
            <w:vAlign w:val="center"/>
          </w:tcPr>
          <w:p w14:paraId="73239070">
            <w:pPr>
              <w:keepNext w:val="0"/>
              <w:keepLines w:val="0"/>
              <w:widowControl/>
              <w:suppressLineNumbers w:val="0"/>
              <w:jc w:val="center"/>
              <w:textAlignment w:val="center"/>
              <w:rPr>
                <w:rFonts w:hint="default" w:ascii="Times New Roman" w:hAnsi="Times New Roman"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0.6</w:t>
            </w:r>
          </w:p>
        </w:tc>
        <w:tc>
          <w:tcPr>
            <w:tcW w:w="1761" w:type="dxa"/>
            <w:noWrap w:val="0"/>
            <w:vAlign w:val="center"/>
          </w:tcPr>
          <w:p w14:paraId="55E7EA3E">
            <w:pPr>
              <w:adjustRightInd w:val="0"/>
              <w:snapToGrid w:val="0"/>
              <w:jc w:val="center"/>
              <w:rPr>
                <w:rFonts w:hint="default" w:ascii="Times New Roman" w:hAnsi="Times New Roman"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1.08</w:t>
            </w:r>
          </w:p>
        </w:tc>
        <w:tc>
          <w:tcPr>
            <w:tcW w:w="1628" w:type="dxa"/>
            <w:noWrap w:val="0"/>
            <w:vAlign w:val="center"/>
          </w:tcPr>
          <w:p w14:paraId="7703D208">
            <w:pPr>
              <w:keepNext w:val="0"/>
              <w:keepLines w:val="0"/>
              <w:widowControl/>
              <w:suppressLineNumbers w:val="0"/>
              <w:jc w:val="center"/>
              <w:textAlignment w:val="center"/>
              <w:rPr>
                <w:rFonts w:hint="default" w:ascii="Times New Roman" w:hAnsi="Times New Roman"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0.6</w:t>
            </w:r>
          </w:p>
        </w:tc>
        <w:tc>
          <w:tcPr>
            <w:tcW w:w="1273" w:type="dxa"/>
            <w:noWrap w:val="0"/>
            <w:vAlign w:val="center"/>
          </w:tcPr>
          <w:p w14:paraId="4C895DF0">
            <w:pPr>
              <w:adjustRightInd w:val="0"/>
              <w:snapToGrid w:val="0"/>
              <w:jc w:val="center"/>
              <w:rPr>
                <w:rFonts w:hint="default" w:ascii="Times New Roman" w:hAnsi="Times New Roman"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-5.22</w:t>
            </w:r>
          </w:p>
        </w:tc>
      </w:tr>
      <w:tr w14:paraId="03B28E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8" w:type="dxa"/>
            <w:vMerge w:val="continue"/>
            <w:noWrap w:val="0"/>
            <w:vAlign w:val="center"/>
          </w:tcPr>
          <w:p w14:paraId="1C1B51E2">
            <w:pPr>
              <w:pStyle w:val="57"/>
              <w:spacing w:beforeLines="0" w:afterLines="0" w:line="240" w:lineRule="auto"/>
              <w:rPr>
                <w:rFonts w:hint="default" w:ascii="Times New Roman" w:hAnsi="Times New Roman" w:cs="Times New Roman"/>
                <w:color w:val="000000" w:themeColor="text1"/>
                <w:highlight w:val="none"/>
                <w:lang w:val="en-US" w:eastAsia="zh-CN"/>
                <w14:textFill>
                  <w14:solidFill>
                    <w14:schemeClr w14:val="tx1"/>
                  </w14:solidFill>
                </w14:textFill>
              </w:rPr>
            </w:pPr>
          </w:p>
        </w:tc>
        <w:tc>
          <w:tcPr>
            <w:tcW w:w="1551" w:type="dxa"/>
            <w:noWrap w:val="0"/>
            <w:vAlign w:val="center"/>
          </w:tcPr>
          <w:p w14:paraId="434C570E">
            <w:pPr>
              <w:adjustRightInd w:val="0"/>
              <w:snapToGrid w:val="0"/>
              <w:jc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汞及其化合物</w:t>
            </w:r>
          </w:p>
        </w:tc>
        <w:tc>
          <w:tcPr>
            <w:tcW w:w="1567" w:type="dxa"/>
            <w:noWrap w:val="0"/>
            <w:vAlign w:val="center"/>
          </w:tcPr>
          <w:p w14:paraId="35B38173">
            <w:pPr>
              <w:adjustRightInd w:val="0"/>
              <w:snapToGrid w:val="0"/>
              <w:jc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w:t>
            </w:r>
          </w:p>
        </w:tc>
        <w:tc>
          <w:tcPr>
            <w:tcW w:w="1276" w:type="dxa"/>
            <w:noWrap w:val="0"/>
            <w:vAlign w:val="center"/>
          </w:tcPr>
          <w:p w14:paraId="743E3F3E">
            <w:pPr>
              <w:pStyle w:val="57"/>
              <w:spacing w:beforeLines="0" w:afterLines="0" w:line="240" w:lineRule="auto"/>
              <w:rPr>
                <w:rFonts w:hint="default" w:ascii="Times New Roman" w:hAnsi="Times New Roman" w:cs="Times New Roman"/>
                <w:snapToGrid w:val="0"/>
                <w:color w:val="000000" w:themeColor="text1"/>
                <w:kern w:val="21"/>
                <w:sz w:val="21"/>
                <w:szCs w:val="21"/>
                <w:highlight w:val="none"/>
                <w:lang w:val="en-US" w:eastAsia="zh-CN" w:bidi="ar-SA"/>
                <w14:textFill>
                  <w14:solidFill>
                    <w14:schemeClr w14:val="tx1"/>
                  </w14:solidFill>
                </w14:textFill>
              </w:rPr>
            </w:pPr>
          </w:p>
        </w:tc>
        <w:tc>
          <w:tcPr>
            <w:tcW w:w="1701" w:type="dxa"/>
            <w:noWrap w:val="0"/>
            <w:vAlign w:val="center"/>
          </w:tcPr>
          <w:p w14:paraId="72C9EDC7">
            <w:pPr>
              <w:pStyle w:val="57"/>
              <w:spacing w:beforeLines="0" w:afterLines="0" w:line="240" w:lineRule="auto"/>
              <w:rPr>
                <w:rFonts w:hint="default" w:ascii="Times New Roman" w:hAnsi="Times New Roman" w:cs="Times New Roman"/>
                <w:snapToGrid w:val="0"/>
                <w:color w:val="000000" w:themeColor="text1"/>
                <w:kern w:val="21"/>
                <w:sz w:val="21"/>
                <w:szCs w:val="21"/>
                <w:highlight w:val="none"/>
                <w:lang w:val="en-US" w:eastAsia="zh-CN" w:bidi="ar-SA"/>
                <w14:textFill>
                  <w14:solidFill>
                    <w14:schemeClr w14:val="tx1"/>
                  </w14:solidFill>
                </w14:textFill>
              </w:rPr>
            </w:pPr>
          </w:p>
        </w:tc>
        <w:tc>
          <w:tcPr>
            <w:tcW w:w="1559" w:type="dxa"/>
            <w:noWrap w:val="0"/>
            <w:vAlign w:val="center"/>
          </w:tcPr>
          <w:p w14:paraId="12B0C01E">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w:t>
            </w:r>
            <w:r>
              <w:rPr>
                <w:rFonts w:hint="eastAsia" w:cs="Times New Roman"/>
                <w:b w:val="0"/>
                <w:bCs w:val="0"/>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-5</w:t>
            </w:r>
          </w:p>
        </w:tc>
        <w:tc>
          <w:tcPr>
            <w:tcW w:w="1761" w:type="dxa"/>
            <w:noWrap w:val="0"/>
            <w:vAlign w:val="center"/>
          </w:tcPr>
          <w:p w14:paraId="1173C0D1">
            <w:pPr>
              <w:adjustRightInd w:val="0"/>
              <w:snapToGrid w:val="0"/>
              <w:jc w:val="center"/>
              <w:rPr>
                <w:rFonts w:hint="default" w:ascii="Times New Roman" w:hAnsi="Times New Roman" w:cs="Times New Roman"/>
                <w:snapToGrid w:val="0"/>
                <w:color w:val="000000" w:themeColor="text1"/>
                <w:kern w:val="21"/>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1628" w:type="dxa"/>
            <w:noWrap w:val="0"/>
            <w:vAlign w:val="center"/>
          </w:tcPr>
          <w:p w14:paraId="6F05E0C4">
            <w:pPr>
              <w:adjustRightInd w:val="0"/>
              <w:snapToGrid w:val="0"/>
              <w:jc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w:t>
            </w:r>
            <w:r>
              <w:rPr>
                <w:rFonts w:hint="eastAsia" w:cs="Times New Roman"/>
                <w:b w:val="0"/>
                <w:bCs w:val="0"/>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-5</w:t>
            </w:r>
          </w:p>
        </w:tc>
        <w:tc>
          <w:tcPr>
            <w:tcW w:w="1273" w:type="dxa"/>
            <w:noWrap w:val="0"/>
            <w:vAlign w:val="center"/>
          </w:tcPr>
          <w:p w14:paraId="43413404">
            <w:pPr>
              <w:adjustRightInd w:val="0"/>
              <w:snapToGrid w:val="0"/>
              <w:jc w:val="center"/>
              <w:rPr>
                <w:rFonts w:hint="default" w:ascii="Times New Roman" w:hAnsi="Times New Roman" w:cs="Times New Roman"/>
                <w:bCs/>
                <w:color w:val="000000" w:themeColor="text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-3.5</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w:t>
            </w:r>
            <w:r>
              <w:rPr>
                <w:rFonts w:hint="eastAsia" w:cs="Times New Roman"/>
                <w:b w:val="0"/>
                <w:bCs w:val="0"/>
                <w:color w:val="000000" w:themeColor="text1"/>
                <w:sz w:val="21"/>
                <w:szCs w:val="21"/>
                <w:highlight w:val="none"/>
                <w:vertAlign w:val="superscript"/>
                <w:lang w:val="en-US" w:eastAsia="zh-CN"/>
                <w14:textFill>
                  <w14:solidFill>
                    <w14:schemeClr w14:val="tx1"/>
                  </w14:solidFill>
                </w14:textFill>
              </w:rPr>
              <w:t>4</w:t>
            </w:r>
          </w:p>
        </w:tc>
      </w:tr>
      <w:tr w14:paraId="3DA02D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8" w:type="dxa"/>
            <w:vMerge w:val="restart"/>
            <w:noWrap w:val="0"/>
            <w:vAlign w:val="center"/>
          </w:tcPr>
          <w:p w14:paraId="01B4A11B">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废水</w:t>
            </w:r>
          </w:p>
        </w:tc>
        <w:tc>
          <w:tcPr>
            <w:tcW w:w="1551" w:type="dxa"/>
            <w:noWrap w:val="0"/>
            <w:vAlign w:val="center"/>
          </w:tcPr>
          <w:p w14:paraId="33057CC3">
            <w:pPr>
              <w:jc w:val="center"/>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eastAsia="宋体" w:cs="Times New Roman"/>
                <w:bCs/>
                <w:color w:val="000000" w:themeColor="text1"/>
                <w:szCs w:val="21"/>
                <w:highlight w:val="none"/>
                <w:lang w:val="en-US" w:eastAsia="zh-CN"/>
                <w14:textFill>
                  <w14:solidFill>
                    <w14:schemeClr w14:val="tx1"/>
                  </w14:solidFill>
                </w14:textFill>
              </w:rPr>
              <w:t>BOD</w:t>
            </w:r>
            <w:r>
              <w:rPr>
                <w:rFonts w:hint="default" w:ascii="Times New Roman" w:hAnsi="Times New Roman" w:cs="Times New Roman"/>
                <w:bCs/>
                <w:color w:val="000000" w:themeColor="text1"/>
                <w:szCs w:val="21"/>
                <w:highlight w:val="none"/>
                <w:vertAlign w:val="subscript"/>
                <w:lang w:val="en-US" w:eastAsia="zh-CN"/>
                <w14:textFill>
                  <w14:solidFill>
                    <w14:schemeClr w14:val="tx1"/>
                  </w14:solidFill>
                </w14:textFill>
              </w:rPr>
              <w:t>5</w:t>
            </w:r>
          </w:p>
        </w:tc>
        <w:tc>
          <w:tcPr>
            <w:tcW w:w="1567" w:type="dxa"/>
            <w:noWrap w:val="0"/>
            <w:vAlign w:val="center"/>
          </w:tcPr>
          <w:p w14:paraId="06FBC70A">
            <w:pPr>
              <w:widowControl/>
              <w:jc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0.0</w:t>
            </w:r>
            <w:r>
              <w:rPr>
                <w:rFonts w:hint="eastAsia" w:cs="Times New Roman"/>
                <w:bCs/>
                <w:color w:val="000000" w:themeColor="text1"/>
                <w:szCs w:val="21"/>
                <w:highlight w:val="none"/>
                <w:lang w:val="en-US" w:eastAsia="zh-CN"/>
                <w14:textFill>
                  <w14:solidFill>
                    <w14:schemeClr w14:val="tx1"/>
                  </w14:solidFill>
                </w14:textFill>
              </w:rPr>
              <w:t>027</w:t>
            </w:r>
            <w:r>
              <w:rPr>
                <w:rFonts w:hint="default" w:ascii="Times New Roman" w:hAnsi="Times New Roman" w:cs="Times New Roman"/>
                <w:bCs/>
                <w:color w:val="000000" w:themeColor="text1"/>
                <w:szCs w:val="21"/>
                <w:highlight w:val="none"/>
                <w14:textFill>
                  <w14:solidFill>
                    <w14:schemeClr w14:val="tx1"/>
                  </w14:solidFill>
                </w14:textFill>
              </w:rPr>
              <w:t>t/a</w:t>
            </w:r>
          </w:p>
        </w:tc>
        <w:tc>
          <w:tcPr>
            <w:tcW w:w="1276" w:type="dxa"/>
            <w:noWrap w:val="0"/>
            <w:vAlign w:val="center"/>
          </w:tcPr>
          <w:p w14:paraId="4205B395">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p>
        </w:tc>
        <w:tc>
          <w:tcPr>
            <w:tcW w:w="1701" w:type="dxa"/>
            <w:noWrap w:val="0"/>
            <w:vAlign w:val="center"/>
          </w:tcPr>
          <w:p w14:paraId="4299F463">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p>
        </w:tc>
        <w:tc>
          <w:tcPr>
            <w:tcW w:w="1559" w:type="dxa"/>
            <w:noWrap w:val="0"/>
            <w:vAlign w:val="center"/>
          </w:tcPr>
          <w:p w14:paraId="751B34AA">
            <w:pPr>
              <w:widowControl/>
              <w:jc w:val="center"/>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0.0</w:t>
            </w:r>
            <w:r>
              <w:rPr>
                <w:rFonts w:hint="eastAsia" w:cs="Times New Roman"/>
                <w:bCs/>
                <w:color w:val="000000" w:themeColor="text1"/>
                <w:szCs w:val="21"/>
                <w:highlight w:val="none"/>
                <w:lang w:val="en-US" w:eastAsia="zh-CN"/>
                <w14:textFill>
                  <w14:solidFill>
                    <w14:schemeClr w14:val="tx1"/>
                  </w14:solidFill>
                </w14:textFill>
              </w:rPr>
              <w:t>027</w:t>
            </w:r>
            <w:r>
              <w:rPr>
                <w:rFonts w:hint="default" w:ascii="Times New Roman" w:hAnsi="Times New Roman" w:cs="Times New Roman"/>
                <w:bCs/>
                <w:color w:val="000000" w:themeColor="text1"/>
                <w:szCs w:val="21"/>
                <w:highlight w:val="none"/>
                <w14:textFill>
                  <w14:solidFill>
                    <w14:schemeClr w14:val="tx1"/>
                  </w14:solidFill>
                </w14:textFill>
              </w:rPr>
              <w:t>t/a</w:t>
            </w:r>
          </w:p>
        </w:tc>
        <w:tc>
          <w:tcPr>
            <w:tcW w:w="1761" w:type="dxa"/>
            <w:noWrap w:val="0"/>
            <w:vAlign w:val="center"/>
          </w:tcPr>
          <w:p w14:paraId="78B1A741">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p>
        </w:tc>
        <w:tc>
          <w:tcPr>
            <w:tcW w:w="1628" w:type="dxa"/>
            <w:noWrap w:val="0"/>
            <w:vAlign w:val="center"/>
          </w:tcPr>
          <w:p w14:paraId="5CE23533">
            <w:pPr>
              <w:widowControl/>
              <w:jc w:val="center"/>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0.0</w:t>
            </w:r>
            <w:r>
              <w:rPr>
                <w:rFonts w:hint="eastAsia" w:cs="Times New Roman"/>
                <w:bCs/>
                <w:color w:val="000000" w:themeColor="text1"/>
                <w:szCs w:val="21"/>
                <w:highlight w:val="none"/>
                <w:lang w:val="en-US" w:eastAsia="zh-CN"/>
                <w14:textFill>
                  <w14:solidFill>
                    <w14:schemeClr w14:val="tx1"/>
                  </w14:solidFill>
                </w14:textFill>
              </w:rPr>
              <w:t>027</w:t>
            </w:r>
            <w:r>
              <w:rPr>
                <w:rFonts w:hint="default" w:ascii="Times New Roman" w:hAnsi="Times New Roman" w:cs="Times New Roman"/>
                <w:bCs/>
                <w:color w:val="000000" w:themeColor="text1"/>
                <w:szCs w:val="21"/>
                <w:highlight w:val="none"/>
                <w14:textFill>
                  <w14:solidFill>
                    <w14:schemeClr w14:val="tx1"/>
                  </w14:solidFill>
                </w14:textFill>
              </w:rPr>
              <w:t>t/a</w:t>
            </w:r>
          </w:p>
        </w:tc>
        <w:tc>
          <w:tcPr>
            <w:tcW w:w="1273" w:type="dxa"/>
            <w:noWrap w:val="0"/>
            <w:vAlign w:val="center"/>
          </w:tcPr>
          <w:p w14:paraId="511EC74F">
            <w:pPr>
              <w:jc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w:t>
            </w:r>
            <w:r>
              <w:rPr>
                <w:rFonts w:hint="default" w:ascii="Times New Roman" w:hAnsi="Times New Roman" w:cs="Times New Roman"/>
                <w:bCs/>
                <w:color w:val="000000" w:themeColor="text1"/>
                <w:szCs w:val="21"/>
                <w:highlight w:val="none"/>
                <w14:textFill>
                  <w14:solidFill>
                    <w14:schemeClr w14:val="tx1"/>
                  </w14:solidFill>
                </w14:textFill>
              </w:rPr>
              <w:t>t/a</w:t>
            </w:r>
          </w:p>
        </w:tc>
      </w:tr>
      <w:tr w14:paraId="3247EB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8" w:type="dxa"/>
            <w:vMerge w:val="continue"/>
            <w:noWrap w:val="0"/>
            <w:vAlign w:val="center"/>
          </w:tcPr>
          <w:p w14:paraId="46886A6D">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p>
        </w:tc>
        <w:tc>
          <w:tcPr>
            <w:tcW w:w="1551" w:type="dxa"/>
            <w:noWrap w:val="0"/>
            <w:vAlign w:val="center"/>
          </w:tcPr>
          <w:p w14:paraId="2669D294">
            <w:pPr>
              <w:jc w:val="center"/>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SS</w:t>
            </w:r>
          </w:p>
        </w:tc>
        <w:tc>
          <w:tcPr>
            <w:tcW w:w="1567" w:type="dxa"/>
            <w:noWrap w:val="0"/>
            <w:vAlign w:val="center"/>
          </w:tcPr>
          <w:p w14:paraId="5A0C98B9">
            <w:pPr>
              <w:widowControl/>
              <w:jc w:val="center"/>
              <w:rPr>
                <w:rFonts w:hint="default" w:ascii="Times New Roman" w:hAnsi="Times New Roman" w:cs="Times New Roman"/>
                <w:b/>
                <w:bCs w:val="0"/>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0.0</w:t>
            </w:r>
            <w:r>
              <w:rPr>
                <w:rFonts w:hint="eastAsia" w:cs="Times New Roman"/>
                <w:bCs/>
                <w:color w:val="000000" w:themeColor="text1"/>
                <w:szCs w:val="21"/>
                <w:highlight w:val="none"/>
                <w:lang w:val="en-US" w:eastAsia="zh-CN"/>
                <w14:textFill>
                  <w14:solidFill>
                    <w14:schemeClr w14:val="tx1"/>
                  </w14:solidFill>
                </w14:textFill>
              </w:rPr>
              <w:t>218</w:t>
            </w:r>
            <w:r>
              <w:rPr>
                <w:rFonts w:hint="default" w:ascii="Times New Roman" w:hAnsi="Times New Roman" w:cs="Times New Roman"/>
                <w:bCs/>
                <w:color w:val="000000" w:themeColor="text1"/>
                <w:szCs w:val="21"/>
                <w:highlight w:val="none"/>
                <w14:textFill>
                  <w14:solidFill>
                    <w14:schemeClr w14:val="tx1"/>
                  </w14:solidFill>
                </w14:textFill>
              </w:rPr>
              <w:t>t/a</w:t>
            </w:r>
          </w:p>
        </w:tc>
        <w:tc>
          <w:tcPr>
            <w:tcW w:w="1276" w:type="dxa"/>
            <w:noWrap w:val="0"/>
            <w:vAlign w:val="center"/>
          </w:tcPr>
          <w:p w14:paraId="04ED8D09">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p>
        </w:tc>
        <w:tc>
          <w:tcPr>
            <w:tcW w:w="1701" w:type="dxa"/>
            <w:noWrap w:val="0"/>
            <w:vAlign w:val="center"/>
          </w:tcPr>
          <w:p w14:paraId="1B7B1A98">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p>
        </w:tc>
        <w:tc>
          <w:tcPr>
            <w:tcW w:w="1559" w:type="dxa"/>
            <w:noWrap w:val="0"/>
            <w:vAlign w:val="center"/>
          </w:tcPr>
          <w:p w14:paraId="585CC2A7">
            <w:pPr>
              <w:widowControl/>
              <w:jc w:val="center"/>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0.0</w:t>
            </w:r>
            <w:r>
              <w:rPr>
                <w:rFonts w:hint="eastAsia" w:cs="Times New Roman"/>
                <w:bCs/>
                <w:color w:val="000000" w:themeColor="text1"/>
                <w:szCs w:val="21"/>
                <w:highlight w:val="none"/>
                <w:lang w:val="en-US" w:eastAsia="zh-CN"/>
                <w14:textFill>
                  <w14:solidFill>
                    <w14:schemeClr w14:val="tx1"/>
                  </w14:solidFill>
                </w14:textFill>
              </w:rPr>
              <w:t>218</w:t>
            </w:r>
            <w:r>
              <w:rPr>
                <w:rFonts w:hint="default" w:ascii="Times New Roman" w:hAnsi="Times New Roman" w:cs="Times New Roman"/>
                <w:bCs/>
                <w:color w:val="000000" w:themeColor="text1"/>
                <w:szCs w:val="21"/>
                <w:highlight w:val="none"/>
                <w14:textFill>
                  <w14:solidFill>
                    <w14:schemeClr w14:val="tx1"/>
                  </w14:solidFill>
                </w14:textFill>
              </w:rPr>
              <w:t>t/a</w:t>
            </w:r>
          </w:p>
        </w:tc>
        <w:tc>
          <w:tcPr>
            <w:tcW w:w="1761" w:type="dxa"/>
            <w:noWrap w:val="0"/>
            <w:vAlign w:val="center"/>
          </w:tcPr>
          <w:p w14:paraId="390DFA68">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p>
        </w:tc>
        <w:tc>
          <w:tcPr>
            <w:tcW w:w="1628" w:type="dxa"/>
            <w:noWrap w:val="0"/>
            <w:vAlign w:val="center"/>
          </w:tcPr>
          <w:p w14:paraId="1DCD84AC">
            <w:pPr>
              <w:widowControl/>
              <w:jc w:val="center"/>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0.0</w:t>
            </w:r>
            <w:r>
              <w:rPr>
                <w:rFonts w:hint="eastAsia" w:cs="Times New Roman"/>
                <w:bCs/>
                <w:color w:val="000000" w:themeColor="text1"/>
                <w:szCs w:val="21"/>
                <w:highlight w:val="none"/>
                <w:lang w:val="en-US" w:eastAsia="zh-CN"/>
                <w14:textFill>
                  <w14:solidFill>
                    <w14:schemeClr w14:val="tx1"/>
                  </w14:solidFill>
                </w14:textFill>
              </w:rPr>
              <w:t>218</w:t>
            </w:r>
            <w:r>
              <w:rPr>
                <w:rFonts w:hint="default" w:ascii="Times New Roman" w:hAnsi="Times New Roman" w:cs="Times New Roman"/>
                <w:bCs/>
                <w:color w:val="000000" w:themeColor="text1"/>
                <w:szCs w:val="21"/>
                <w:highlight w:val="none"/>
                <w14:textFill>
                  <w14:solidFill>
                    <w14:schemeClr w14:val="tx1"/>
                  </w14:solidFill>
                </w14:textFill>
              </w:rPr>
              <w:t>t/a</w:t>
            </w:r>
          </w:p>
        </w:tc>
        <w:tc>
          <w:tcPr>
            <w:tcW w:w="1273" w:type="dxa"/>
            <w:noWrap w:val="0"/>
            <w:vAlign w:val="center"/>
          </w:tcPr>
          <w:p w14:paraId="35C54323">
            <w:pPr>
              <w:jc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Cs w:val="21"/>
                <w:highlight w:val="none"/>
                <w:lang w:val="en-US" w:eastAsia="zh-CN"/>
                <w14:textFill>
                  <w14:solidFill>
                    <w14:schemeClr w14:val="tx1"/>
                  </w14:solidFill>
                </w14:textFill>
              </w:rPr>
              <w:t>0</w:t>
            </w:r>
            <w:r>
              <w:rPr>
                <w:rFonts w:hint="default" w:ascii="Times New Roman" w:hAnsi="Times New Roman" w:cs="Times New Roman"/>
                <w:bCs/>
                <w:color w:val="000000" w:themeColor="text1"/>
                <w:szCs w:val="21"/>
                <w:highlight w:val="none"/>
                <w14:textFill>
                  <w14:solidFill>
                    <w14:schemeClr w14:val="tx1"/>
                  </w14:solidFill>
                </w14:textFill>
              </w:rPr>
              <w:t>t/a</w:t>
            </w:r>
          </w:p>
        </w:tc>
      </w:tr>
      <w:tr w14:paraId="35D8F8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8" w:type="dxa"/>
            <w:vMerge w:val="restart"/>
            <w:noWrap w:val="0"/>
            <w:vAlign w:val="center"/>
          </w:tcPr>
          <w:p w14:paraId="5EEE522D">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一般工业</w:t>
            </w:r>
          </w:p>
          <w:p w14:paraId="0B2C70AD">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t>固体废物</w:t>
            </w:r>
          </w:p>
        </w:tc>
        <w:tc>
          <w:tcPr>
            <w:tcW w:w="1551" w:type="dxa"/>
            <w:noWrap w:val="0"/>
            <w:vAlign w:val="center"/>
          </w:tcPr>
          <w:p w14:paraId="4AA9796E">
            <w:pPr>
              <w:pStyle w:val="57"/>
              <w:spacing w:beforeLines="0" w:afterLines="0" w:line="240" w:lineRule="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除尘器收集的粉尘</w:t>
            </w:r>
          </w:p>
        </w:tc>
        <w:tc>
          <w:tcPr>
            <w:tcW w:w="1567" w:type="dxa"/>
            <w:noWrap w:val="0"/>
            <w:vAlign w:val="center"/>
          </w:tcPr>
          <w:p w14:paraId="7AE5E32E">
            <w:pPr>
              <w:pStyle w:val="57"/>
              <w:spacing w:beforeLines="0" w:afterLines="0" w:line="240" w:lineRule="auto"/>
              <w:jc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225A1B23">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p>
        </w:tc>
        <w:tc>
          <w:tcPr>
            <w:tcW w:w="1701" w:type="dxa"/>
            <w:noWrap w:val="0"/>
            <w:vAlign w:val="center"/>
          </w:tcPr>
          <w:p w14:paraId="323BFA9F">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p>
        </w:tc>
        <w:tc>
          <w:tcPr>
            <w:tcW w:w="1559" w:type="dxa"/>
            <w:noWrap w:val="0"/>
            <w:vAlign w:val="center"/>
          </w:tcPr>
          <w:p w14:paraId="108AA216">
            <w:pPr>
              <w:adjustRightInd w:val="0"/>
              <w:snapToGrid w:val="0"/>
              <w:jc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0.96</w:t>
            </w:r>
          </w:p>
        </w:tc>
        <w:tc>
          <w:tcPr>
            <w:tcW w:w="1761" w:type="dxa"/>
            <w:noWrap w:val="0"/>
            <w:vAlign w:val="center"/>
          </w:tcPr>
          <w:p w14:paraId="5C596ECD">
            <w:pPr>
              <w:adjustRightInd w:val="0"/>
              <w:snapToGrid w:val="0"/>
              <w:jc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1628" w:type="dxa"/>
            <w:noWrap w:val="0"/>
            <w:vAlign w:val="center"/>
          </w:tcPr>
          <w:p w14:paraId="2CB69B0D">
            <w:pPr>
              <w:adjustRightInd w:val="0"/>
              <w:snapToGrid w:val="0"/>
              <w:jc w:val="center"/>
              <w:rPr>
                <w:rFonts w:hint="default" w:ascii="Times New Roman" w:hAnsi="Times New Roman" w:cs="Times New Roman"/>
                <w:snapToGrid w:val="0"/>
                <w:color w:val="000000" w:themeColor="text1"/>
                <w:kern w:val="21"/>
                <w:szCs w:val="21"/>
                <w:highlight w:val="none"/>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0.96</w:t>
            </w:r>
          </w:p>
        </w:tc>
        <w:tc>
          <w:tcPr>
            <w:tcW w:w="1273" w:type="dxa"/>
            <w:noWrap w:val="0"/>
            <w:vAlign w:val="center"/>
          </w:tcPr>
          <w:p w14:paraId="1CEEFF82">
            <w:pPr>
              <w:adjustRightInd w:val="0"/>
              <w:snapToGrid w:val="0"/>
              <w:jc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+0.96</w:t>
            </w:r>
          </w:p>
        </w:tc>
      </w:tr>
      <w:tr w14:paraId="4A588A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8" w:type="dxa"/>
            <w:vMerge w:val="continue"/>
            <w:noWrap w:val="0"/>
            <w:vAlign w:val="center"/>
          </w:tcPr>
          <w:p w14:paraId="01AD7B61">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p>
        </w:tc>
        <w:tc>
          <w:tcPr>
            <w:tcW w:w="1551" w:type="dxa"/>
            <w:noWrap w:val="0"/>
            <w:vAlign w:val="center"/>
          </w:tcPr>
          <w:p w14:paraId="2F2F2777">
            <w:pPr>
              <w:pStyle w:val="57"/>
              <w:spacing w:beforeLines="0" w:afterLines="0" w:line="240" w:lineRule="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灰渣</w:t>
            </w:r>
          </w:p>
        </w:tc>
        <w:tc>
          <w:tcPr>
            <w:tcW w:w="1567" w:type="dxa"/>
            <w:noWrap w:val="0"/>
            <w:vAlign w:val="center"/>
          </w:tcPr>
          <w:p w14:paraId="0ADFA5E3">
            <w:pPr>
              <w:pStyle w:val="57"/>
              <w:spacing w:beforeLines="0" w:afterLines="0" w:line="240" w:lineRule="auto"/>
              <w:jc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0B7D771E">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p>
        </w:tc>
        <w:tc>
          <w:tcPr>
            <w:tcW w:w="1701" w:type="dxa"/>
            <w:noWrap w:val="0"/>
            <w:vAlign w:val="center"/>
          </w:tcPr>
          <w:p w14:paraId="58F24C6B">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p>
        </w:tc>
        <w:tc>
          <w:tcPr>
            <w:tcW w:w="1559" w:type="dxa"/>
            <w:noWrap w:val="0"/>
            <w:vAlign w:val="center"/>
          </w:tcPr>
          <w:p w14:paraId="01D6B5EE">
            <w:pPr>
              <w:adjustRightInd w:val="0"/>
              <w:snapToGrid w:val="0"/>
              <w:jc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412.54</w:t>
            </w:r>
          </w:p>
        </w:tc>
        <w:tc>
          <w:tcPr>
            <w:tcW w:w="1761" w:type="dxa"/>
            <w:noWrap w:val="0"/>
            <w:vAlign w:val="center"/>
          </w:tcPr>
          <w:p w14:paraId="00951C3A">
            <w:pPr>
              <w:adjustRightInd w:val="0"/>
              <w:snapToGrid w:val="0"/>
              <w:jc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1628" w:type="dxa"/>
            <w:noWrap w:val="0"/>
            <w:vAlign w:val="center"/>
          </w:tcPr>
          <w:p w14:paraId="4F4FD9E4">
            <w:pPr>
              <w:adjustRightInd w:val="0"/>
              <w:snapToGrid w:val="0"/>
              <w:jc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412.54</w:t>
            </w:r>
          </w:p>
        </w:tc>
        <w:tc>
          <w:tcPr>
            <w:tcW w:w="1273" w:type="dxa"/>
            <w:noWrap w:val="0"/>
            <w:vAlign w:val="center"/>
          </w:tcPr>
          <w:p w14:paraId="040B7B4A">
            <w:pPr>
              <w:adjustRightInd w:val="0"/>
              <w:snapToGrid w:val="0"/>
              <w:jc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highlight w:val="none"/>
                <w:lang w:val="en-US" w:eastAsia="zh-CN"/>
                <w14:textFill>
                  <w14:solidFill>
                    <w14:schemeClr w14:val="tx1"/>
                  </w14:solidFill>
                </w14:textFill>
              </w:rPr>
              <w:t>+</w:t>
            </w:r>
            <w:r>
              <w:rPr>
                <w:rFonts w:hint="eastAsia" w:cs="Times New Roman"/>
                <w:snapToGrid w:val="0"/>
                <w:color w:val="000000" w:themeColor="text1"/>
                <w:kern w:val="21"/>
                <w:szCs w:val="21"/>
                <w:highlight w:val="none"/>
                <w:lang w:val="en-US" w:eastAsia="zh-CN"/>
                <w14:textFill>
                  <w14:solidFill>
                    <w14:schemeClr w14:val="tx1"/>
                  </w14:solidFill>
                </w14:textFill>
              </w:rPr>
              <w:t>412.54</w:t>
            </w:r>
          </w:p>
        </w:tc>
      </w:tr>
      <w:tr w14:paraId="0533B7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8" w:type="dxa"/>
            <w:vMerge w:val="continue"/>
            <w:noWrap w:val="0"/>
            <w:vAlign w:val="center"/>
          </w:tcPr>
          <w:p w14:paraId="3D4AF8C8">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p>
        </w:tc>
        <w:tc>
          <w:tcPr>
            <w:tcW w:w="1551" w:type="dxa"/>
            <w:noWrap w:val="0"/>
            <w:vAlign w:val="center"/>
          </w:tcPr>
          <w:p w14:paraId="76EC25BD">
            <w:pPr>
              <w:pStyle w:val="57"/>
              <w:spacing w:beforeLines="0" w:afterLines="0" w:line="240" w:lineRule="auto"/>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脱硫石膏</w:t>
            </w:r>
          </w:p>
        </w:tc>
        <w:tc>
          <w:tcPr>
            <w:tcW w:w="1567" w:type="dxa"/>
            <w:noWrap w:val="0"/>
            <w:vAlign w:val="center"/>
          </w:tcPr>
          <w:p w14:paraId="1A6B9E10">
            <w:pPr>
              <w:pStyle w:val="57"/>
              <w:spacing w:beforeLines="0" w:afterLines="0" w:line="240" w:lineRule="auto"/>
              <w:jc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1276" w:type="dxa"/>
            <w:noWrap w:val="0"/>
            <w:vAlign w:val="center"/>
          </w:tcPr>
          <w:p w14:paraId="1AE32FCA">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p>
        </w:tc>
        <w:tc>
          <w:tcPr>
            <w:tcW w:w="1701" w:type="dxa"/>
            <w:noWrap w:val="0"/>
            <w:vAlign w:val="center"/>
          </w:tcPr>
          <w:p w14:paraId="1EB49DC9">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p>
        </w:tc>
        <w:tc>
          <w:tcPr>
            <w:tcW w:w="1559" w:type="dxa"/>
            <w:noWrap w:val="0"/>
            <w:vAlign w:val="center"/>
          </w:tcPr>
          <w:p w14:paraId="7A8303C0">
            <w:pPr>
              <w:adjustRightInd w:val="0"/>
              <w:snapToGrid w:val="0"/>
              <w:jc w:val="center"/>
              <w:rPr>
                <w:rFonts w:hint="default"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0.1</w:t>
            </w:r>
          </w:p>
        </w:tc>
        <w:tc>
          <w:tcPr>
            <w:tcW w:w="1761" w:type="dxa"/>
            <w:noWrap w:val="0"/>
            <w:vAlign w:val="center"/>
          </w:tcPr>
          <w:p w14:paraId="4B13EE88">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1628" w:type="dxa"/>
            <w:noWrap w:val="0"/>
            <w:vAlign w:val="center"/>
          </w:tcPr>
          <w:p w14:paraId="15CC9E52">
            <w:pPr>
              <w:adjustRightInd w:val="0"/>
              <w:snapToGrid w:val="0"/>
              <w:jc w:val="center"/>
              <w:rPr>
                <w:rFonts w:hint="default"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0.1</w:t>
            </w:r>
          </w:p>
        </w:tc>
        <w:tc>
          <w:tcPr>
            <w:tcW w:w="1273" w:type="dxa"/>
            <w:noWrap w:val="0"/>
            <w:vAlign w:val="center"/>
          </w:tcPr>
          <w:p w14:paraId="200BC110">
            <w:pPr>
              <w:adjustRightInd w:val="0"/>
              <w:snapToGrid w:val="0"/>
              <w:jc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+0.1</w:t>
            </w:r>
          </w:p>
        </w:tc>
      </w:tr>
      <w:tr w14:paraId="2A48A9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8" w:type="dxa"/>
            <w:vMerge w:val="continue"/>
            <w:noWrap w:val="0"/>
            <w:vAlign w:val="center"/>
          </w:tcPr>
          <w:p w14:paraId="548725FE">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p>
        </w:tc>
        <w:tc>
          <w:tcPr>
            <w:tcW w:w="1551" w:type="dxa"/>
            <w:noWrap w:val="0"/>
            <w:vAlign w:val="center"/>
          </w:tcPr>
          <w:p w14:paraId="4303DE8F">
            <w:pPr>
              <w:adjustRightInd w:val="0"/>
              <w:snapToGrid w:val="0"/>
              <w:jc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废离子交换树脂</w:t>
            </w:r>
          </w:p>
        </w:tc>
        <w:tc>
          <w:tcPr>
            <w:tcW w:w="1567" w:type="dxa"/>
            <w:noWrap w:val="0"/>
            <w:vAlign w:val="center"/>
          </w:tcPr>
          <w:p w14:paraId="2D679FEA">
            <w:pPr>
              <w:adjustRightInd w:val="0"/>
              <w:snapToGrid w:val="0"/>
              <w:jc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w:t>
            </w:r>
            <w:r>
              <w:rPr>
                <w:rFonts w:hint="eastAsia" w:cs="Times New Roman"/>
                <w:b w:val="0"/>
                <w:bCs w:val="0"/>
                <w:color w:val="000000" w:themeColor="text1"/>
                <w:sz w:val="21"/>
                <w:szCs w:val="21"/>
                <w:highlight w:val="none"/>
                <w:lang w:val="en-US" w:eastAsia="zh-CN"/>
                <w14:textFill>
                  <w14:solidFill>
                    <w14:schemeClr w14:val="tx1"/>
                  </w14:solidFill>
                </w14:textFill>
              </w:rPr>
              <w:t>5</w:t>
            </w:r>
          </w:p>
        </w:tc>
        <w:tc>
          <w:tcPr>
            <w:tcW w:w="1276" w:type="dxa"/>
            <w:noWrap w:val="0"/>
            <w:vAlign w:val="center"/>
          </w:tcPr>
          <w:p w14:paraId="0D5C54D5">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p>
        </w:tc>
        <w:tc>
          <w:tcPr>
            <w:tcW w:w="1701" w:type="dxa"/>
            <w:noWrap w:val="0"/>
            <w:vAlign w:val="center"/>
          </w:tcPr>
          <w:p w14:paraId="70A456C3">
            <w:pPr>
              <w:pStyle w:val="57"/>
              <w:spacing w:beforeLines="0" w:afterLines="0" w:line="240" w:lineRule="auto"/>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p>
        </w:tc>
        <w:tc>
          <w:tcPr>
            <w:tcW w:w="1559" w:type="dxa"/>
            <w:noWrap w:val="0"/>
            <w:vAlign w:val="center"/>
          </w:tcPr>
          <w:p w14:paraId="7553C8FE">
            <w:pPr>
              <w:adjustRightInd w:val="0"/>
              <w:snapToGrid w:val="0"/>
              <w:jc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0.5</w:t>
            </w:r>
          </w:p>
        </w:tc>
        <w:tc>
          <w:tcPr>
            <w:tcW w:w="1761" w:type="dxa"/>
            <w:noWrap w:val="0"/>
            <w:vAlign w:val="center"/>
          </w:tcPr>
          <w:p w14:paraId="11C35D60">
            <w:pPr>
              <w:adjustRightInd w:val="0"/>
              <w:snapToGrid w:val="0"/>
              <w:jc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0.5</w:t>
            </w:r>
          </w:p>
        </w:tc>
        <w:tc>
          <w:tcPr>
            <w:tcW w:w="1628" w:type="dxa"/>
            <w:noWrap w:val="0"/>
            <w:vAlign w:val="center"/>
          </w:tcPr>
          <w:p w14:paraId="455AA7DD">
            <w:pPr>
              <w:adjustRightInd w:val="0"/>
              <w:snapToGrid w:val="0"/>
              <w:jc w:val="center"/>
              <w:rPr>
                <w:rFonts w:hint="eastAsia"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w:t>
            </w:r>
            <w:r>
              <w:rPr>
                <w:rFonts w:hint="eastAsia" w:cs="Times New Roman"/>
                <w:b w:val="0"/>
                <w:bCs w:val="0"/>
                <w:color w:val="000000" w:themeColor="text1"/>
                <w:sz w:val="21"/>
                <w:szCs w:val="21"/>
                <w:highlight w:val="none"/>
                <w:lang w:val="en-US" w:eastAsia="zh-CN"/>
                <w14:textFill>
                  <w14:solidFill>
                    <w14:schemeClr w14:val="tx1"/>
                  </w14:solidFill>
                </w14:textFill>
              </w:rPr>
              <w:t>5</w:t>
            </w:r>
          </w:p>
        </w:tc>
        <w:tc>
          <w:tcPr>
            <w:tcW w:w="1273" w:type="dxa"/>
            <w:noWrap w:val="0"/>
            <w:vAlign w:val="center"/>
          </w:tcPr>
          <w:p w14:paraId="1F6989B1">
            <w:pPr>
              <w:adjustRightInd w:val="0"/>
              <w:snapToGrid w:val="0"/>
              <w:jc w:val="center"/>
              <w:rPr>
                <w:rFonts w:hint="default" w:ascii="Times New Roman" w:hAnsi="Times New Roman"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w:t>
            </w:r>
          </w:p>
        </w:tc>
      </w:tr>
    </w:tbl>
    <w:p w14:paraId="45D22764">
      <w:pPr>
        <w:pStyle w:val="57"/>
        <w:keepNext w:val="0"/>
        <w:keepLines w:val="0"/>
        <w:pageBreakBefore w:val="0"/>
        <w:widowControl w:val="0"/>
        <w:kinsoku/>
        <w:wordWrap/>
        <w:overflowPunct/>
        <w:topLinePunct w:val="0"/>
        <w:autoSpaceDE/>
        <w:autoSpaceDN/>
        <w:bidi w:val="0"/>
        <w:spacing w:beforeLines="0" w:afterLines="0" w:line="240" w:lineRule="auto"/>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14:textFill>
            <w14:solidFill>
              <w14:schemeClr w14:val="tx1"/>
            </w14:solidFill>
          </w14:textFill>
        </w:rPr>
        <w:t>注：</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⑥</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①</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3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③</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4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④</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5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⑤</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7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⑦</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⑥</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①</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本项目锅炉排污水</w:t>
      </w:r>
      <w:r>
        <w:rPr>
          <w:rFonts w:hint="eastAsia" w:ascii="Times New Roman" w:cs="Times New Roman"/>
          <w:color w:val="000000" w:themeColor="text1"/>
          <w:szCs w:val="21"/>
          <w:highlight w:val="none"/>
          <w:lang w:val="en-US" w:eastAsia="zh-CN"/>
          <w14:textFill>
            <w14:solidFill>
              <w14:schemeClr w14:val="tx1"/>
            </w14:solidFill>
          </w14:textFill>
        </w:rPr>
        <w:t>和软化水设备废水</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用于</w:t>
      </w:r>
      <w:r>
        <w:rPr>
          <w:rFonts w:hint="eastAsia" w:ascii="Times New Roman" w:cs="Times New Roman"/>
          <w:color w:val="000000" w:themeColor="text1"/>
          <w:szCs w:val="21"/>
          <w:highlight w:val="none"/>
          <w:lang w:val="en-US" w:eastAsia="zh-CN"/>
          <w14:textFill>
            <w14:solidFill>
              <w14:schemeClr w14:val="tx1"/>
            </w14:solidFill>
          </w14:textFill>
        </w:rPr>
        <w:t>厂区</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洒水</w:t>
      </w:r>
      <w:r>
        <w:rPr>
          <w:rFonts w:hint="eastAsia" w:ascii="Times New Roman" w:cs="Times New Roman"/>
          <w:color w:val="000000" w:themeColor="text1"/>
          <w:szCs w:val="21"/>
          <w:highlight w:val="none"/>
          <w:lang w:val="en-US" w:eastAsia="zh-CN"/>
          <w14:textFill>
            <w14:solidFill>
              <w14:schemeClr w14:val="tx1"/>
            </w14:solidFill>
          </w14:textFill>
        </w:rPr>
        <w:t>抑尘，不外排</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；本项目运营期不新增员工，无新增生活垃圾；锅炉燃料为生物质颗粒，产生的颗粒状灰渣</w:t>
      </w:r>
      <w:r>
        <w:rPr>
          <w:rFonts w:hint="eastAsia" w:ascii="Times New Roman" w:cs="Times New Roman"/>
          <w:color w:val="000000" w:themeColor="text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布袋除尘器收集的</w:t>
      </w:r>
      <w:r>
        <w:rPr>
          <w:rFonts w:hint="eastAsia" w:ascii="Times New Roman" w:cs="Times New Roman"/>
          <w:color w:val="000000" w:themeColor="text1"/>
          <w:szCs w:val="21"/>
          <w:highlight w:val="none"/>
          <w:lang w:val="en-US" w:eastAsia="zh-CN"/>
          <w14:textFill>
            <w14:solidFill>
              <w14:schemeClr w14:val="tx1"/>
            </w14:solidFill>
          </w14:textFill>
        </w:rPr>
        <w:t>除尘灰和脱硫石膏</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w:t>
      </w:r>
      <w:r>
        <w:rPr>
          <w:rFonts w:hint="eastAsia" w:ascii="Times New Roman" w:cs="Times New Roman"/>
          <w:color w:val="000000" w:themeColor="text1"/>
          <w:szCs w:val="21"/>
          <w:highlight w:val="none"/>
          <w:lang w:val="en-US" w:eastAsia="zh-CN"/>
          <w14:textFill>
            <w14:solidFill>
              <w14:schemeClr w14:val="tx1"/>
            </w14:solidFill>
          </w14:textFill>
        </w:rPr>
        <w:t>外售综合利用</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。本项目锅炉房内设有灰渣暂存间，储存过程中通过加湿防止起尘；废离子交换树脂由锅炉厂家进行更换、回收处理；本项目废水及固体废物均合理处置</w:t>
      </w:r>
      <w:r>
        <w:rPr>
          <w:rFonts w:hint="default" w:ascii="Times New Roman" w:hAnsi="Times New Roman" w:cs="Times New Roman"/>
          <w:color w:val="000000" w:themeColor="text1"/>
          <w:szCs w:val="21"/>
          <w:highlight w:val="none"/>
          <w:lang w:val="en-US" w:eastAsia="zh-CN"/>
          <w14:textFill>
            <w14:solidFill>
              <w14:schemeClr w14:val="tx1"/>
            </w14:solidFill>
          </w14:textFill>
        </w:rPr>
        <w:t>，不排入外环境。</w:t>
      </w:r>
    </w:p>
    <w:p w14:paraId="06630F42">
      <w:pPr>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cs="Times New Roman"/>
          <w:color w:val="000000" w:themeColor="text1"/>
          <w:highlight w:val="none"/>
          <w14:textFill>
            <w14:solidFill>
              <w14:schemeClr w14:val="tx1"/>
            </w14:solidFill>
          </w14:textFill>
        </w:rPr>
        <w:sectPr>
          <w:footerReference r:id="rId9" w:type="default"/>
          <w:pgSz w:w="16838" w:h="11906" w:orient="landscape"/>
          <w:pgMar w:top="1417" w:right="1531" w:bottom="1417" w:left="1531" w:header="851" w:footer="851" w:gutter="0"/>
          <w:pgBorders>
            <w:top w:val="none" w:sz="0" w:space="0"/>
            <w:left w:val="none" w:sz="0" w:space="0"/>
            <w:bottom w:val="none" w:sz="0" w:space="0"/>
            <w:right w:val="none" w:sz="0" w:space="0"/>
          </w:pgBorders>
          <w:cols w:space="720" w:num="1"/>
          <w:docGrid w:linePitch="312" w:charSpace="0"/>
        </w:sectPr>
      </w:pPr>
    </w:p>
    <w:p w14:paraId="495F90F6">
      <w:pPr>
        <w:widowControl w:val="0"/>
        <w:kinsoku w:val="0"/>
        <w:overflowPunct w:val="0"/>
        <w:autoSpaceDE w:val="0"/>
        <w:autoSpaceDN w:val="0"/>
        <w:adjustRightInd w:val="0"/>
        <w:spacing w:beforeLines="0" w:afterLines="0"/>
        <w:ind w:left="0"/>
        <w:rPr>
          <w:rFonts w:hint="default" w:ascii="Times New Roman" w:hAnsi="Times New Roman" w:eastAsia="宋体" w:cs="Times New Roman"/>
          <w:color w:val="000000" w:themeColor="text1"/>
          <w:sz w:val="20"/>
          <w:szCs w:val="24"/>
          <w:highlight w:val="none"/>
          <w14:textFill>
            <w14:solidFill>
              <w14:schemeClr w14:val="tx1"/>
            </w14:solidFill>
          </w14:textFill>
        </w:rPr>
      </w:pPr>
    </w:p>
    <w:p w14:paraId="2E7F2156">
      <w:pPr>
        <w:widowControl w:val="0"/>
        <w:kinsoku w:val="0"/>
        <w:overflowPunct w:val="0"/>
        <w:autoSpaceDE w:val="0"/>
        <w:autoSpaceDN w:val="0"/>
        <w:adjustRightInd w:val="0"/>
        <w:spacing w:beforeLines="0" w:afterLines="0"/>
        <w:ind w:left="0"/>
        <w:rPr>
          <w:rFonts w:hint="default" w:ascii="Times New Roman" w:hAnsi="Times New Roman" w:eastAsia="宋体" w:cs="Times New Roman"/>
          <w:color w:val="000000" w:themeColor="text1"/>
          <w:sz w:val="20"/>
          <w:szCs w:val="24"/>
          <w:highlight w:val="none"/>
          <w14:textFill>
            <w14:solidFill>
              <w14:schemeClr w14:val="tx1"/>
            </w14:solidFill>
          </w14:textFill>
        </w:rPr>
      </w:pPr>
    </w:p>
    <w:p w14:paraId="3F62D3C3">
      <w:pPr>
        <w:widowControl w:val="0"/>
        <w:kinsoku w:val="0"/>
        <w:overflowPunct w:val="0"/>
        <w:autoSpaceDE w:val="0"/>
        <w:autoSpaceDN w:val="0"/>
        <w:adjustRightInd w:val="0"/>
        <w:spacing w:beforeLines="0" w:afterLines="0"/>
        <w:ind w:left="0"/>
        <w:rPr>
          <w:rFonts w:hint="default" w:ascii="Times New Roman" w:hAnsi="Times New Roman" w:eastAsia="宋体" w:cs="Times New Roman"/>
          <w:color w:val="000000" w:themeColor="text1"/>
          <w:sz w:val="20"/>
          <w:szCs w:val="24"/>
          <w:highlight w:val="none"/>
          <w14:textFill>
            <w14:solidFill>
              <w14:schemeClr w14:val="tx1"/>
            </w14:solidFill>
          </w14:textFill>
        </w:rPr>
      </w:pPr>
    </w:p>
    <w:p w14:paraId="10031B2C">
      <w:pPr>
        <w:widowControl w:val="0"/>
        <w:kinsoku w:val="0"/>
        <w:overflowPunct w:val="0"/>
        <w:autoSpaceDE w:val="0"/>
        <w:autoSpaceDN w:val="0"/>
        <w:adjustRightInd w:val="0"/>
        <w:spacing w:beforeLines="0" w:afterLines="0"/>
        <w:ind w:left="0"/>
        <w:rPr>
          <w:rFonts w:hint="default" w:ascii="Times New Roman" w:hAnsi="Times New Roman" w:eastAsia="宋体" w:cs="Times New Roman"/>
          <w:color w:val="000000" w:themeColor="text1"/>
          <w:sz w:val="20"/>
          <w:szCs w:val="24"/>
          <w:highlight w:val="none"/>
          <w14:textFill>
            <w14:solidFill>
              <w14:schemeClr w14:val="tx1"/>
            </w14:solidFill>
          </w14:textFill>
        </w:rPr>
      </w:pPr>
    </w:p>
    <w:p w14:paraId="1B45C764">
      <w:pPr>
        <w:widowControl w:val="0"/>
        <w:kinsoku w:val="0"/>
        <w:overflowPunct w:val="0"/>
        <w:autoSpaceDE w:val="0"/>
        <w:autoSpaceDN w:val="0"/>
        <w:adjustRightInd w:val="0"/>
        <w:spacing w:beforeLines="0" w:afterLines="0"/>
        <w:ind w:left="0"/>
        <w:rPr>
          <w:rFonts w:hint="default" w:ascii="Times New Roman" w:hAnsi="Times New Roman" w:eastAsia="宋体" w:cs="Times New Roman"/>
          <w:color w:val="000000" w:themeColor="text1"/>
          <w:sz w:val="20"/>
          <w:szCs w:val="24"/>
          <w:highlight w:val="none"/>
          <w14:textFill>
            <w14:solidFill>
              <w14:schemeClr w14:val="tx1"/>
            </w14:solidFill>
          </w14:textFill>
        </w:rPr>
      </w:pPr>
    </w:p>
    <w:p w14:paraId="6700AEDD">
      <w:pPr>
        <w:widowControl w:val="0"/>
        <w:kinsoku w:val="0"/>
        <w:overflowPunct w:val="0"/>
        <w:autoSpaceDE w:val="0"/>
        <w:autoSpaceDN w:val="0"/>
        <w:adjustRightInd w:val="0"/>
        <w:spacing w:before="4" w:beforeLines="0" w:afterLines="0"/>
        <w:ind w:left="0"/>
        <w:rPr>
          <w:rFonts w:hint="default" w:ascii="Times New Roman" w:hAnsi="Times New Roman" w:eastAsia="宋体" w:cs="Times New Roman"/>
          <w:color w:val="000000" w:themeColor="text1"/>
          <w:sz w:val="25"/>
          <w:szCs w:val="24"/>
          <w:highlight w:val="none"/>
          <w14:textFill>
            <w14:solidFill>
              <w14:schemeClr w14:val="tx1"/>
            </w14:solidFill>
          </w14:textFill>
        </w:rPr>
      </w:pPr>
    </w:p>
    <w:p w14:paraId="617C7129">
      <w:pPr>
        <w:widowControl w:val="0"/>
        <w:kinsoku w:val="0"/>
        <w:overflowPunct w:val="0"/>
        <w:autoSpaceDE w:val="0"/>
        <w:autoSpaceDN w:val="0"/>
        <w:adjustRightInd w:val="0"/>
        <w:spacing w:before="315" w:beforeLines="0" w:afterLines="0"/>
        <w:ind w:left="597" w:right="598"/>
        <w:jc w:val="center"/>
        <w:rPr>
          <w:rFonts w:hint="default" w:ascii="Times New Roman" w:hAnsi="Times New Roman" w:eastAsia="宋体" w:cs="Times New Roman"/>
          <w:color w:val="000000" w:themeColor="text1"/>
          <w:sz w:val="52"/>
          <w:szCs w:val="24"/>
          <w:highlight w:val="none"/>
          <w14:textFill>
            <w14:solidFill>
              <w14:schemeClr w14:val="tx1"/>
            </w14:solidFill>
          </w14:textFill>
        </w:rPr>
      </w:pPr>
      <w:bookmarkStart w:id="37" w:name="陕西延长石油巴拉素选煤厂锅炉"/>
      <w:bookmarkEnd w:id="37"/>
      <w:bookmarkStart w:id="38" w:name="OLE_LINK15"/>
      <w:r>
        <w:rPr>
          <w:rFonts w:hint="eastAsia" w:cs="Times New Roman"/>
          <w:b/>
          <w:color w:val="000000" w:themeColor="text1"/>
          <w:sz w:val="52"/>
          <w:szCs w:val="24"/>
          <w:highlight w:val="none"/>
          <w:lang w:eastAsia="zh-CN"/>
          <w14:textFill>
            <w14:solidFill>
              <w14:schemeClr w14:val="tx1"/>
            </w14:solidFill>
          </w14:textFill>
        </w:rPr>
        <w:t>山西庞泉重型机械制造有限公司采暖锅炉及配套设施改造项目</w:t>
      </w:r>
      <w:bookmarkEnd w:id="38"/>
      <w:r>
        <w:rPr>
          <w:rFonts w:hint="default" w:ascii="Times New Roman" w:hAnsi="Times New Roman" w:eastAsia="宋体" w:cs="Times New Roman"/>
          <w:b/>
          <w:color w:val="000000" w:themeColor="text1"/>
          <w:sz w:val="52"/>
          <w:szCs w:val="24"/>
          <w:highlight w:val="none"/>
          <w14:textFill>
            <w14:solidFill>
              <w14:schemeClr w14:val="tx1"/>
            </w14:solidFill>
          </w14:textFill>
        </w:rPr>
        <w:t>大气环境影响专项评价</w:t>
      </w:r>
    </w:p>
    <w:p w14:paraId="20DCFE1A">
      <w:pPr>
        <w:widowControl w:val="0"/>
        <w:kinsoku w:val="0"/>
        <w:overflowPunct w:val="0"/>
        <w:autoSpaceDE w:val="0"/>
        <w:autoSpaceDN w:val="0"/>
        <w:adjustRightInd w:val="0"/>
        <w:spacing w:beforeLines="0" w:afterLines="0"/>
        <w:ind w:left="0"/>
        <w:rPr>
          <w:rFonts w:hint="default" w:ascii="Times New Roman" w:hAnsi="Times New Roman" w:eastAsia="宋体" w:cs="Times New Roman"/>
          <w:b/>
          <w:color w:val="000000" w:themeColor="text1"/>
          <w:sz w:val="52"/>
          <w:szCs w:val="24"/>
          <w:highlight w:val="none"/>
          <w14:textFill>
            <w14:solidFill>
              <w14:schemeClr w14:val="tx1"/>
            </w14:solidFill>
          </w14:textFill>
        </w:rPr>
      </w:pPr>
    </w:p>
    <w:p w14:paraId="6C1B9FC9">
      <w:pPr>
        <w:widowControl w:val="0"/>
        <w:kinsoku w:val="0"/>
        <w:overflowPunct w:val="0"/>
        <w:autoSpaceDE w:val="0"/>
        <w:autoSpaceDN w:val="0"/>
        <w:adjustRightInd w:val="0"/>
        <w:spacing w:beforeLines="0" w:afterLines="0"/>
        <w:ind w:left="0"/>
        <w:rPr>
          <w:rFonts w:hint="default" w:ascii="Times New Roman" w:hAnsi="Times New Roman" w:eastAsia="宋体" w:cs="Times New Roman"/>
          <w:b/>
          <w:color w:val="000000" w:themeColor="text1"/>
          <w:sz w:val="52"/>
          <w:szCs w:val="24"/>
          <w:highlight w:val="none"/>
          <w14:textFill>
            <w14:solidFill>
              <w14:schemeClr w14:val="tx1"/>
            </w14:solidFill>
          </w14:textFill>
        </w:rPr>
      </w:pPr>
    </w:p>
    <w:p w14:paraId="32C78155">
      <w:pPr>
        <w:widowControl w:val="0"/>
        <w:kinsoku w:val="0"/>
        <w:overflowPunct w:val="0"/>
        <w:autoSpaceDE w:val="0"/>
        <w:autoSpaceDN w:val="0"/>
        <w:adjustRightInd w:val="0"/>
        <w:spacing w:beforeLines="0" w:afterLines="0"/>
        <w:ind w:left="0"/>
        <w:rPr>
          <w:rFonts w:hint="default" w:ascii="Times New Roman" w:hAnsi="Times New Roman" w:eastAsia="宋体" w:cs="Times New Roman"/>
          <w:b/>
          <w:color w:val="000000" w:themeColor="text1"/>
          <w:sz w:val="52"/>
          <w:szCs w:val="24"/>
          <w:highlight w:val="none"/>
          <w14:textFill>
            <w14:solidFill>
              <w14:schemeClr w14:val="tx1"/>
            </w14:solidFill>
          </w14:textFill>
        </w:rPr>
      </w:pPr>
    </w:p>
    <w:p w14:paraId="39FCA327">
      <w:pPr>
        <w:widowControl w:val="0"/>
        <w:kinsoku w:val="0"/>
        <w:overflowPunct w:val="0"/>
        <w:autoSpaceDE w:val="0"/>
        <w:autoSpaceDN w:val="0"/>
        <w:adjustRightInd w:val="0"/>
        <w:spacing w:beforeLines="0" w:afterLines="0"/>
        <w:ind w:left="0"/>
        <w:rPr>
          <w:rFonts w:hint="default" w:ascii="Times New Roman" w:hAnsi="Times New Roman" w:eastAsia="宋体" w:cs="Times New Roman"/>
          <w:b/>
          <w:color w:val="000000" w:themeColor="text1"/>
          <w:sz w:val="52"/>
          <w:szCs w:val="24"/>
          <w:highlight w:val="none"/>
          <w14:textFill>
            <w14:solidFill>
              <w14:schemeClr w14:val="tx1"/>
            </w14:solidFill>
          </w14:textFill>
        </w:rPr>
      </w:pPr>
    </w:p>
    <w:p w14:paraId="0DFC9673">
      <w:pPr>
        <w:widowControl w:val="0"/>
        <w:kinsoku w:val="0"/>
        <w:overflowPunct w:val="0"/>
        <w:autoSpaceDE w:val="0"/>
        <w:autoSpaceDN w:val="0"/>
        <w:adjustRightInd w:val="0"/>
        <w:spacing w:beforeLines="0" w:afterLines="0"/>
        <w:ind w:left="0"/>
        <w:rPr>
          <w:rFonts w:hint="default" w:ascii="Times New Roman" w:hAnsi="Times New Roman" w:eastAsia="宋体" w:cs="Times New Roman"/>
          <w:b/>
          <w:color w:val="000000" w:themeColor="text1"/>
          <w:sz w:val="52"/>
          <w:szCs w:val="24"/>
          <w:highlight w:val="none"/>
          <w14:textFill>
            <w14:solidFill>
              <w14:schemeClr w14:val="tx1"/>
            </w14:solidFill>
          </w14:textFill>
        </w:rPr>
      </w:pPr>
    </w:p>
    <w:p w14:paraId="43517735">
      <w:pPr>
        <w:widowControl w:val="0"/>
        <w:kinsoku w:val="0"/>
        <w:overflowPunct w:val="0"/>
        <w:autoSpaceDE w:val="0"/>
        <w:autoSpaceDN w:val="0"/>
        <w:adjustRightInd w:val="0"/>
        <w:spacing w:beforeLines="0" w:afterLines="0"/>
        <w:ind w:left="0"/>
        <w:rPr>
          <w:rFonts w:hint="default" w:ascii="Times New Roman" w:hAnsi="Times New Roman" w:eastAsia="宋体" w:cs="Times New Roman"/>
          <w:b/>
          <w:color w:val="000000" w:themeColor="text1"/>
          <w:sz w:val="52"/>
          <w:szCs w:val="24"/>
          <w:highlight w:val="none"/>
          <w14:textFill>
            <w14:solidFill>
              <w14:schemeClr w14:val="tx1"/>
            </w14:solidFill>
          </w14:textFill>
        </w:rPr>
      </w:pPr>
    </w:p>
    <w:p w14:paraId="34F94166">
      <w:pPr>
        <w:widowControl w:val="0"/>
        <w:kinsoku w:val="0"/>
        <w:overflowPunct w:val="0"/>
        <w:autoSpaceDE w:val="0"/>
        <w:autoSpaceDN w:val="0"/>
        <w:adjustRightInd w:val="0"/>
        <w:spacing w:beforeLines="0" w:afterLines="0"/>
        <w:ind w:left="0"/>
        <w:rPr>
          <w:rFonts w:hint="default" w:ascii="Times New Roman" w:hAnsi="Times New Roman" w:eastAsia="宋体" w:cs="Times New Roman"/>
          <w:b/>
          <w:color w:val="000000" w:themeColor="text1"/>
          <w:sz w:val="52"/>
          <w:szCs w:val="24"/>
          <w:highlight w:val="none"/>
          <w14:textFill>
            <w14:solidFill>
              <w14:schemeClr w14:val="tx1"/>
            </w14:solidFill>
          </w14:textFill>
        </w:rPr>
      </w:pPr>
    </w:p>
    <w:p w14:paraId="0FA019E2">
      <w:pPr>
        <w:widowControl w:val="0"/>
        <w:kinsoku w:val="0"/>
        <w:overflowPunct w:val="0"/>
        <w:autoSpaceDE w:val="0"/>
        <w:autoSpaceDN w:val="0"/>
        <w:adjustRightInd w:val="0"/>
        <w:spacing w:beforeLines="0" w:afterLines="0"/>
        <w:ind w:left="0"/>
        <w:rPr>
          <w:rFonts w:hint="default" w:ascii="Times New Roman" w:hAnsi="Times New Roman" w:eastAsia="宋体" w:cs="Times New Roman"/>
          <w:b/>
          <w:color w:val="000000" w:themeColor="text1"/>
          <w:sz w:val="52"/>
          <w:szCs w:val="24"/>
          <w:highlight w:val="none"/>
          <w14:textFill>
            <w14:solidFill>
              <w14:schemeClr w14:val="tx1"/>
            </w14:solidFill>
          </w14:textFill>
        </w:rPr>
      </w:pPr>
    </w:p>
    <w:p w14:paraId="4EE6F276">
      <w:pPr>
        <w:widowControl w:val="0"/>
        <w:kinsoku w:val="0"/>
        <w:overflowPunct w:val="0"/>
        <w:autoSpaceDE w:val="0"/>
        <w:autoSpaceDN w:val="0"/>
        <w:adjustRightInd w:val="0"/>
        <w:spacing w:beforeLines="0" w:afterLines="0"/>
        <w:ind w:left="0"/>
        <w:rPr>
          <w:rFonts w:hint="default" w:ascii="Times New Roman" w:hAnsi="Times New Roman" w:eastAsia="宋体" w:cs="Times New Roman"/>
          <w:b/>
          <w:color w:val="000000" w:themeColor="text1"/>
          <w:sz w:val="52"/>
          <w:szCs w:val="24"/>
          <w:highlight w:val="none"/>
          <w14:textFill>
            <w14:solidFill>
              <w14:schemeClr w14:val="tx1"/>
            </w14:solidFill>
          </w14:textFill>
        </w:rPr>
      </w:pPr>
    </w:p>
    <w:p w14:paraId="53DD9A7A">
      <w:pPr>
        <w:widowControl w:val="0"/>
        <w:kinsoku w:val="0"/>
        <w:overflowPunct w:val="0"/>
        <w:autoSpaceDE w:val="0"/>
        <w:autoSpaceDN w:val="0"/>
        <w:adjustRightInd w:val="0"/>
        <w:spacing w:beforeLines="0" w:afterLines="0"/>
        <w:ind w:left="0"/>
        <w:rPr>
          <w:rFonts w:hint="default" w:ascii="Times New Roman" w:hAnsi="Times New Roman" w:eastAsia="宋体" w:cs="Times New Roman"/>
          <w:b/>
          <w:color w:val="000000" w:themeColor="text1"/>
          <w:sz w:val="52"/>
          <w:szCs w:val="24"/>
          <w:highlight w:val="none"/>
          <w14:textFill>
            <w14:solidFill>
              <w14:schemeClr w14:val="tx1"/>
            </w14:solidFill>
          </w14:textFill>
        </w:rPr>
      </w:pPr>
    </w:p>
    <w:p w14:paraId="44FDF1A6">
      <w:pPr>
        <w:keepNext w:val="0"/>
        <w:keepLines w:val="0"/>
        <w:pageBreakBefore w:val="0"/>
        <w:widowControl w:val="0"/>
        <w:kinsoku w:val="0"/>
        <w:wordWrap/>
        <w:overflowPunct w:val="0"/>
        <w:topLinePunct w:val="0"/>
        <w:autoSpaceDE w:val="0"/>
        <w:autoSpaceDN w:val="0"/>
        <w:bidi w:val="0"/>
        <w:adjustRightInd w:val="0"/>
        <w:snapToGrid/>
        <w:spacing w:before="0" w:beforeLines="0" w:afterLines="0" w:line="360" w:lineRule="auto"/>
        <w:ind w:left="0" w:right="0" w:firstLine="0"/>
        <w:jc w:val="center"/>
        <w:textAlignment w:val="auto"/>
        <w:rPr>
          <w:rFonts w:hint="default" w:ascii="Times New Roman" w:hAnsi="Times New Roman" w:eastAsia="宋体" w:cs="Times New Roman"/>
          <w:b/>
          <w:color w:val="000000" w:themeColor="text1"/>
          <w:sz w:val="48"/>
          <w:szCs w:val="24"/>
          <w:highlight w:val="none"/>
          <w14:textFill>
            <w14:solidFill>
              <w14:schemeClr w14:val="tx1"/>
            </w14:solidFill>
          </w14:textFill>
        </w:rPr>
      </w:pPr>
    </w:p>
    <w:p w14:paraId="203A2DBE">
      <w:pPr>
        <w:keepNext w:val="0"/>
        <w:keepLines w:val="0"/>
        <w:pageBreakBefore w:val="0"/>
        <w:widowControl w:val="0"/>
        <w:kinsoku w:val="0"/>
        <w:wordWrap/>
        <w:overflowPunct w:val="0"/>
        <w:topLinePunct w:val="0"/>
        <w:autoSpaceDE w:val="0"/>
        <w:autoSpaceDN w:val="0"/>
        <w:bidi w:val="0"/>
        <w:adjustRightInd w:val="0"/>
        <w:snapToGrid/>
        <w:spacing w:before="0" w:beforeLines="0" w:afterLines="0" w:line="360" w:lineRule="auto"/>
        <w:ind w:left="0" w:right="0" w:firstLine="0"/>
        <w:jc w:val="center"/>
        <w:textAlignment w:val="auto"/>
        <w:rPr>
          <w:rFonts w:hint="default" w:ascii="Times New Roman" w:hAnsi="Times New Roman" w:eastAsia="宋体" w:cs="Times New Roman"/>
          <w:color w:val="000000" w:themeColor="text1"/>
          <w:sz w:val="30"/>
          <w:szCs w:val="24"/>
          <w:highlight w:val="none"/>
          <w14:textFill>
            <w14:solidFill>
              <w14:schemeClr w14:val="tx1"/>
            </w14:solidFill>
          </w14:textFill>
        </w:rPr>
      </w:pPr>
      <w:r>
        <w:rPr>
          <w:rFonts w:hint="default" w:ascii="Times New Roman" w:hAnsi="Times New Roman" w:eastAsia="宋体" w:cs="Times New Roman"/>
          <w:color w:val="000000" w:themeColor="text1"/>
          <w:sz w:val="30"/>
          <w:szCs w:val="24"/>
          <w:highlight w:val="none"/>
          <w14:textFill>
            <w14:solidFill>
              <w14:schemeClr w14:val="tx1"/>
            </w14:solidFill>
          </w14:textFill>
        </w:rPr>
        <w:t>建设单位</w:t>
      </w:r>
      <w:r>
        <w:rPr>
          <w:rFonts w:hint="default" w:ascii="Times New Roman" w:hAnsi="Times New Roman" w:eastAsia="宋体" w:cs="Times New Roman"/>
          <w:color w:val="000000" w:themeColor="text1"/>
          <w:kern w:val="2"/>
          <w:sz w:val="30"/>
          <w:szCs w:val="24"/>
          <w:highlight w:val="none"/>
          <w:lang w:val="en-US" w:eastAsia="zh-CN" w:bidi="ar-SA"/>
          <w14:textFill>
            <w14:solidFill>
              <w14:schemeClr w14:val="tx1"/>
            </w14:solidFill>
          </w14:textFill>
        </w:rPr>
        <w:t>：</w:t>
      </w:r>
      <w:bookmarkStart w:id="39" w:name="OLE_LINK14"/>
      <w:r>
        <w:rPr>
          <w:rFonts w:hint="default" w:ascii="Times New Roman" w:hAnsi="Times New Roman" w:eastAsia="宋体" w:cs="Times New Roman"/>
          <w:color w:val="000000" w:themeColor="text1"/>
          <w:kern w:val="2"/>
          <w:sz w:val="30"/>
          <w:szCs w:val="24"/>
          <w:highlight w:val="none"/>
          <w:lang w:val="en-US" w:eastAsia="zh-CN" w:bidi="ar-SA"/>
          <w14:textFill>
            <w14:solidFill>
              <w14:schemeClr w14:val="tx1"/>
            </w14:solidFill>
          </w14:textFill>
        </w:rPr>
        <w:t>山西庞泉重型机械制造有限公司</w:t>
      </w:r>
      <w:bookmarkEnd w:id="39"/>
    </w:p>
    <w:p w14:paraId="073CEE97">
      <w:pPr>
        <w:keepNext w:val="0"/>
        <w:keepLines w:val="0"/>
        <w:pageBreakBefore w:val="0"/>
        <w:widowControl w:val="0"/>
        <w:kinsoku w:val="0"/>
        <w:wordWrap/>
        <w:overflowPunct w:val="0"/>
        <w:topLinePunct w:val="0"/>
        <w:autoSpaceDE w:val="0"/>
        <w:autoSpaceDN w:val="0"/>
        <w:bidi w:val="0"/>
        <w:adjustRightInd w:val="0"/>
        <w:snapToGrid/>
        <w:spacing w:before="0" w:beforeLines="0" w:afterLines="0" w:line="360" w:lineRule="auto"/>
        <w:ind w:left="0" w:right="0" w:firstLine="0"/>
        <w:jc w:val="center"/>
        <w:textAlignment w:val="auto"/>
        <w:rPr>
          <w:rFonts w:hint="default" w:ascii="Times New Roman" w:hAnsi="Times New Roman" w:eastAsia="宋体" w:cs="Times New Roman"/>
          <w:color w:val="000000" w:themeColor="text1"/>
          <w:sz w:val="30"/>
          <w:szCs w:val="24"/>
          <w:highlight w:val="none"/>
          <w14:textFill>
            <w14:solidFill>
              <w14:schemeClr w14:val="tx1"/>
            </w14:solidFill>
          </w14:textFill>
        </w:rPr>
      </w:pPr>
      <w:r>
        <w:rPr>
          <w:rFonts w:hint="default" w:ascii="Times New Roman" w:hAnsi="Times New Roman" w:eastAsia="宋体" w:cs="Times New Roman"/>
          <w:color w:val="000000" w:themeColor="text1"/>
          <w:sz w:val="30"/>
          <w:szCs w:val="24"/>
          <w:highlight w:val="none"/>
          <w14:textFill>
            <w14:solidFill>
              <w14:schemeClr w14:val="tx1"/>
            </w14:solidFill>
          </w14:textFill>
        </w:rPr>
        <w:t>评价单位：</w:t>
      </w:r>
      <w:bookmarkStart w:id="40" w:name="OLE_LINK2"/>
      <w:r>
        <w:rPr>
          <w:rFonts w:hint="default" w:ascii="Times New Roman" w:hAnsi="Times New Roman" w:eastAsia="宋体" w:cs="Times New Roman"/>
          <w:color w:val="000000" w:themeColor="text1"/>
          <w:sz w:val="30"/>
          <w:szCs w:val="24"/>
          <w:highlight w:val="none"/>
          <w14:textFill>
            <w14:solidFill>
              <w14:schemeClr w14:val="tx1"/>
            </w14:solidFill>
          </w14:textFill>
        </w:rPr>
        <w:t>山西</w:t>
      </w:r>
      <w:r>
        <w:rPr>
          <w:rFonts w:hint="default" w:ascii="Times New Roman" w:hAnsi="Times New Roman" w:eastAsia="宋体" w:cs="Times New Roman"/>
          <w:color w:val="000000" w:themeColor="text1"/>
          <w:sz w:val="30"/>
          <w:szCs w:val="24"/>
          <w:highlight w:val="none"/>
          <w:lang w:eastAsia="zh-CN"/>
          <w14:textFill>
            <w14:solidFill>
              <w14:schemeClr w14:val="tx1"/>
            </w14:solidFill>
          </w14:textFill>
        </w:rPr>
        <w:t>焜蓝</w:t>
      </w:r>
      <w:r>
        <w:rPr>
          <w:rFonts w:hint="default" w:ascii="Times New Roman" w:hAnsi="Times New Roman" w:eastAsia="宋体" w:cs="Times New Roman"/>
          <w:color w:val="000000" w:themeColor="text1"/>
          <w:sz w:val="30"/>
          <w:szCs w:val="24"/>
          <w:highlight w:val="none"/>
          <w14:textFill>
            <w14:solidFill>
              <w14:schemeClr w14:val="tx1"/>
            </w14:solidFill>
          </w14:textFill>
        </w:rPr>
        <w:t>环保科技有限公司</w:t>
      </w:r>
      <w:bookmarkEnd w:id="40"/>
    </w:p>
    <w:p w14:paraId="0DF30DAA">
      <w:pPr>
        <w:keepNext w:val="0"/>
        <w:keepLines w:val="0"/>
        <w:pageBreakBefore w:val="0"/>
        <w:widowControl w:val="0"/>
        <w:kinsoku w:val="0"/>
        <w:wordWrap/>
        <w:overflowPunct w:val="0"/>
        <w:topLinePunct w:val="0"/>
        <w:autoSpaceDE w:val="0"/>
        <w:autoSpaceDN w:val="0"/>
        <w:bidi w:val="0"/>
        <w:adjustRightInd w:val="0"/>
        <w:snapToGrid/>
        <w:spacing w:before="0" w:beforeLines="0" w:afterLines="0" w:line="360" w:lineRule="auto"/>
        <w:ind w:left="0" w:right="0" w:firstLine="0"/>
        <w:jc w:val="center"/>
        <w:textAlignment w:val="auto"/>
        <w:rPr>
          <w:rFonts w:hint="default" w:ascii="Times New Roman" w:hAnsi="Times New Roman" w:eastAsia="宋体" w:cs="Times New Roman"/>
          <w:color w:val="000000" w:themeColor="text1"/>
          <w:sz w:val="30"/>
          <w:szCs w:val="24"/>
          <w:highlight w:val="none"/>
          <w14:textFill>
            <w14:solidFill>
              <w14:schemeClr w14:val="tx1"/>
            </w14:solidFill>
          </w14:textFill>
        </w:rPr>
      </w:pPr>
      <w:r>
        <w:rPr>
          <w:rFonts w:hint="default" w:ascii="Times New Roman" w:hAnsi="Times New Roman" w:eastAsia="宋体" w:cs="Times New Roman"/>
          <w:color w:val="000000" w:themeColor="text1"/>
          <w:sz w:val="30"/>
          <w:szCs w:val="24"/>
          <w:highlight w:val="none"/>
          <w14:textFill>
            <w14:solidFill>
              <w14:schemeClr w14:val="tx1"/>
            </w14:solidFill>
          </w14:textFill>
        </w:rPr>
        <w:t>编制日期：二〇二</w:t>
      </w:r>
      <w:r>
        <w:rPr>
          <w:rFonts w:hint="default" w:ascii="Times New Roman" w:hAnsi="Times New Roman" w:eastAsia="宋体" w:cs="Times New Roman"/>
          <w:color w:val="000000" w:themeColor="text1"/>
          <w:sz w:val="30"/>
          <w:szCs w:val="24"/>
          <w:highlight w:val="none"/>
          <w:lang w:eastAsia="zh-CN"/>
          <w14:textFill>
            <w14:solidFill>
              <w14:schemeClr w14:val="tx1"/>
            </w14:solidFill>
          </w14:textFill>
        </w:rPr>
        <w:t>四</w:t>
      </w:r>
      <w:r>
        <w:rPr>
          <w:rFonts w:hint="default" w:ascii="Times New Roman" w:hAnsi="Times New Roman" w:eastAsia="宋体" w:cs="Times New Roman"/>
          <w:color w:val="000000" w:themeColor="text1"/>
          <w:sz w:val="30"/>
          <w:szCs w:val="24"/>
          <w:highlight w:val="none"/>
          <w14:textFill>
            <w14:solidFill>
              <w14:schemeClr w14:val="tx1"/>
            </w14:solidFill>
          </w14:textFill>
        </w:rPr>
        <w:t>年</w:t>
      </w:r>
      <w:r>
        <w:rPr>
          <w:rFonts w:hint="default" w:ascii="Times New Roman" w:hAnsi="Times New Roman" w:eastAsia="宋体" w:cs="Times New Roman"/>
          <w:color w:val="000000" w:themeColor="text1"/>
          <w:sz w:val="30"/>
          <w:szCs w:val="24"/>
          <w:highlight w:val="none"/>
          <w:lang w:eastAsia="zh-CN"/>
          <w14:textFill>
            <w14:solidFill>
              <w14:schemeClr w14:val="tx1"/>
            </w14:solidFill>
          </w14:textFill>
        </w:rPr>
        <w:t>十</w:t>
      </w:r>
      <w:r>
        <w:rPr>
          <w:rFonts w:hint="eastAsia" w:cs="Times New Roman"/>
          <w:color w:val="000000" w:themeColor="text1"/>
          <w:sz w:val="30"/>
          <w:szCs w:val="24"/>
          <w:highlight w:val="none"/>
          <w:lang w:eastAsia="zh-CN"/>
          <w14:textFill>
            <w14:solidFill>
              <w14:schemeClr w14:val="tx1"/>
            </w14:solidFill>
          </w14:textFill>
        </w:rPr>
        <w:t>二</w:t>
      </w:r>
      <w:r>
        <w:rPr>
          <w:rFonts w:hint="default" w:ascii="Times New Roman" w:hAnsi="Times New Roman" w:eastAsia="宋体" w:cs="Times New Roman"/>
          <w:color w:val="000000" w:themeColor="text1"/>
          <w:sz w:val="30"/>
          <w:szCs w:val="24"/>
          <w:highlight w:val="none"/>
          <w14:textFill>
            <w14:solidFill>
              <w14:schemeClr w14:val="tx1"/>
            </w14:solidFill>
          </w14:textFill>
        </w:rPr>
        <w:t>月</w:t>
      </w:r>
    </w:p>
    <w:p w14:paraId="2563C0CB">
      <w:pPr>
        <w:keepNext w:val="0"/>
        <w:keepLines w:val="0"/>
        <w:pageBreakBefore w:val="0"/>
        <w:kinsoku w:val="0"/>
        <w:wordWrap/>
        <w:overflowPunct w:val="0"/>
        <w:topLinePunct w:val="0"/>
        <w:bidi w:val="0"/>
        <w:snapToGrid/>
        <w:spacing w:before="0" w:beforeLines="0" w:afterLines="0" w:line="360" w:lineRule="auto"/>
        <w:ind w:left="0" w:right="0" w:firstLine="0"/>
        <w:jc w:val="center"/>
        <w:textAlignment w:val="auto"/>
        <w:rPr>
          <w:rFonts w:hint="default" w:ascii="Times New Roman" w:hAnsi="Times New Roman" w:cs="Times New Roman"/>
          <w:color w:val="000000" w:themeColor="text1"/>
          <w:sz w:val="30"/>
          <w:szCs w:val="24"/>
          <w:highlight w:val="none"/>
          <w14:textFill>
            <w14:solidFill>
              <w14:schemeClr w14:val="tx1"/>
            </w14:solidFill>
          </w14:textFill>
        </w:rPr>
        <w:sectPr>
          <w:footerReference r:id="rId10" w:type="default"/>
          <w:pgSz w:w="11910" w:h="16840"/>
          <w:pgMar w:top="1580" w:right="1680" w:bottom="1582" w:left="1680" w:header="0" w:footer="0" w:gutter="0"/>
          <w:pgBorders>
            <w:top w:val="none" w:sz="0" w:space="0"/>
            <w:left w:val="none" w:sz="0" w:space="0"/>
            <w:bottom w:val="none" w:sz="0" w:space="0"/>
            <w:right w:val="none" w:sz="0" w:space="0"/>
          </w:pgBorders>
          <w:lnNumType w:countBy="0" w:distance="360"/>
          <w:cols w:space="720" w:num="1"/>
        </w:sectPr>
      </w:pPr>
    </w:p>
    <w:p w14:paraId="6AC04F14">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宋体" w:cs="Times New Roman"/>
          <w:b w:val="0"/>
          <w:color w:val="000000" w:themeColor="text1"/>
          <w:sz w:val="32"/>
          <w:szCs w:val="24"/>
          <w:highlight w:val="none"/>
          <w14:textFill>
            <w14:solidFill>
              <w14:schemeClr w14:val="tx1"/>
            </w14:solidFill>
          </w14:textFill>
        </w:rPr>
      </w:pPr>
      <w:bookmarkStart w:id="41" w:name="1 总则"/>
      <w:bookmarkEnd w:id="41"/>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1</w:t>
      </w:r>
      <w:r>
        <w:rPr>
          <w:rFonts w:hint="default" w:ascii="Times New Roman" w:hAnsi="Times New Roman" w:eastAsia="Times New Roman" w:cs="Times New Roman"/>
          <w:b/>
          <w:color w:val="000000" w:themeColor="text1"/>
          <w:spacing w:val="78"/>
          <w:sz w:val="32"/>
          <w:szCs w:val="24"/>
          <w:highlight w:val="none"/>
          <w14:textFill>
            <w14:solidFill>
              <w14:schemeClr w14:val="tx1"/>
            </w14:solidFill>
          </w14:textFill>
        </w:rPr>
        <w:t xml:space="preserve"> </w:t>
      </w:r>
      <w:r>
        <w:rPr>
          <w:rFonts w:hint="default" w:ascii="Times New Roman" w:hAnsi="Times New Roman" w:eastAsia="宋体" w:cs="Times New Roman"/>
          <w:b/>
          <w:color w:val="000000" w:themeColor="text1"/>
          <w:sz w:val="32"/>
          <w:szCs w:val="24"/>
          <w:highlight w:val="none"/>
          <w14:textFill>
            <w14:solidFill>
              <w14:schemeClr w14:val="tx1"/>
            </w14:solidFill>
          </w14:textFill>
        </w:rPr>
        <w:t>总则</w:t>
      </w:r>
    </w:p>
    <w:p w14:paraId="3E5BAFC4">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rPr>
          <w:rFonts w:hint="default" w:ascii="Times New Roman" w:hAnsi="Times New Roman" w:eastAsia="宋体" w:cs="Times New Roman"/>
          <w:color w:val="000000" w:themeColor="text1"/>
          <w:sz w:val="32"/>
          <w:szCs w:val="24"/>
          <w:highlight w:val="none"/>
          <w14:textFill>
            <w14:solidFill>
              <w14:schemeClr w14:val="tx1"/>
            </w14:solidFill>
          </w14:textFill>
        </w:rPr>
      </w:pPr>
      <w:bookmarkStart w:id="42" w:name="1.1 任务由来"/>
      <w:bookmarkEnd w:id="42"/>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1.1</w:t>
      </w:r>
      <w:r>
        <w:rPr>
          <w:rFonts w:hint="default" w:ascii="Times New Roman" w:hAnsi="Times New Roman" w:eastAsia="Times New Roman" w:cs="Times New Roman"/>
          <w:b/>
          <w:color w:val="000000" w:themeColor="text1"/>
          <w:spacing w:val="77"/>
          <w:sz w:val="32"/>
          <w:szCs w:val="24"/>
          <w:highlight w:val="none"/>
          <w14:textFill>
            <w14:solidFill>
              <w14:schemeClr w14:val="tx1"/>
            </w14:solidFill>
          </w14:textFill>
        </w:rPr>
        <w:t xml:space="preserve"> </w:t>
      </w:r>
      <w:r>
        <w:rPr>
          <w:rFonts w:hint="default" w:ascii="Times New Roman" w:hAnsi="Times New Roman" w:eastAsia="宋体" w:cs="Times New Roman"/>
          <w:b/>
          <w:color w:val="000000" w:themeColor="text1"/>
          <w:sz w:val="32"/>
          <w:szCs w:val="24"/>
          <w:highlight w:val="none"/>
          <w14:textFill>
            <w14:solidFill>
              <w14:schemeClr w14:val="tx1"/>
            </w14:solidFill>
          </w14:textFill>
        </w:rPr>
        <w:t>任务由来</w:t>
      </w:r>
    </w:p>
    <w:p w14:paraId="41806F89">
      <w:pPr>
        <w:keepNext w:val="0"/>
        <w:keepLines w:val="0"/>
        <w:pageBreakBefore w:val="0"/>
        <w:widowControl w:val="0"/>
        <w:kinsoku/>
        <w:wordWrap/>
        <w:overflowPunct/>
        <w:topLinePunct w:val="0"/>
        <w:autoSpaceDE w:val="0"/>
        <w:autoSpaceDN w:val="0"/>
        <w:bidi w:val="0"/>
        <w:adjustRightInd w:val="0"/>
        <w:snapToGrid/>
        <w:spacing w:before="0" w:beforeLines="0" w:afterLines="0" w:line="470" w:lineRule="exact"/>
        <w:ind w:left="0" w:right="0" w:firstLine="472"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根据《中华人民共和国环境保护法》、《中华人民共和国环境影响评价法》和《建设项目环境保护管理条例》的规定，本项目的建设应开展环境影响评价工作；根据《建</w:t>
      </w:r>
      <w:r>
        <w:rPr>
          <w:rFonts w:hint="default" w:ascii="Times New Roman" w:hAnsi="Times New Roman" w:eastAsia="宋体" w:cs="Times New Roman"/>
          <w:color w:val="000000" w:themeColor="text1"/>
          <w:spacing w:val="-92"/>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设项目环境影响评价分类管理名录》（</w:t>
      </w:r>
      <w:r>
        <w:rPr>
          <w:rFonts w:hint="default" w:ascii="Times New Roman" w:hAnsi="Times New Roman" w:eastAsia="Times New Roman" w:cs="Times New Roman"/>
          <w:color w:val="000000" w:themeColor="text1"/>
          <w:spacing w:val="-2"/>
          <w:sz w:val="24"/>
          <w:szCs w:val="24"/>
          <w:highlight w:val="none"/>
          <w14:textFill>
            <w14:solidFill>
              <w14:schemeClr w14:val="tx1"/>
            </w14:solidFill>
          </w14:textFill>
        </w:rPr>
        <w:t>2021</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年）的规定，项目属于“四十一、电力、热</w:t>
      </w:r>
      <w:r>
        <w:rPr>
          <w:rFonts w:hint="default" w:ascii="Times New Roman" w:hAnsi="Times New Roman" w:eastAsia="宋体" w:cs="Times New Roman"/>
          <w:color w:val="000000" w:themeColor="text1"/>
          <w:spacing w:val="-92"/>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力生产和供应业、</w:t>
      </w:r>
      <w:r>
        <w:rPr>
          <w:rFonts w:hint="default" w:ascii="Times New Roman" w:hAnsi="Times New Roman" w:eastAsia="Times New Roman" w:cs="Times New Roman"/>
          <w:color w:val="000000" w:themeColor="text1"/>
          <w:spacing w:val="-2"/>
          <w:sz w:val="24"/>
          <w:szCs w:val="24"/>
          <w:highlight w:val="none"/>
          <w14:textFill>
            <w14:solidFill>
              <w14:schemeClr w14:val="tx1"/>
            </w14:solidFill>
          </w14:textFill>
        </w:rPr>
        <w:t>91</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热力生产和供应工程（包括建设单位自建自用的供热工程）”，应</w:t>
      </w:r>
      <w:r>
        <w:rPr>
          <w:rFonts w:hint="default" w:ascii="Times New Roman" w:hAnsi="Times New Roman" w:eastAsia="宋体" w:cs="Times New Roman"/>
          <w:color w:val="000000" w:themeColor="text1"/>
          <w:spacing w:val="-91"/>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14:textFill>
            <w14:solidFill>
              <w14:schemeClr w14:val="tx1"/>
            </w14:solidFill>
          </w14:textFill>
        </w:rPr>
        <w:t>编制环境影响报告表。</w:t>
      </w:r>
    </w:p>
    <w:p w14:paraId="70C938D7">
      <w:pPr>
        <w:keepNext w:val="0"/>
        <w:keepLines w:val="0"/>
        <w:pageBreakBefore w:val="0"/>
        <w:widowControl w:val="0"/>
        <w:kinsoku/>
        <w:wordWrap/>
        <w:overflowPunct/>
        <w:topLinePunct w:val="0"/>
        <w:autoSpaceDE w:val="0"/>
        <w:autoSpaceDN w:val="0"/>
        <w:bidi w:val="0"/>
        <w:adjustRightInd w:val="0"/>
        <w:snapToGrid/>
        <w:spacing w:before="0" w:beforeLines="0" w:afterLines="0" w:line="470" w:lineRule="exact"/>
        <w:ind w:left="0" w:right="0" w:firstLine="472"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另根据《建设项目环境影响报告表编制技术指南（污染影响类）》中专项评价设置</w:t>
      </w:r>
      <w:r>
        <w:rPr>
          <w:rFonts w:hint="default" w:ascii="Times New Roman" w:hAnsi="Times New Roman" w:eastAsia="宋体" w:cs="Times New Roman"/>
          <w:color w:val="000000" w:themeColor="text1"/>
          <w:sz w:val="24"/>
          <w:szCs w:val="24"/>
          <w:highlight w:val="none"/>
          <w14:textFill>
            <w14:solidFill>
              <w14:schemeClr w14:val="tx1"/>
            </w14:solidFill>
          </w14:textFill>
        </w:rPr>
        <w:t>原则判定，本项目为</w:t>
      </w:r>
      <w:r>
        <w:rPr>
          <w:rFonts w:hint="eastAsia" w:cs="Times New Roman"/>
          <w:color w:val="000000" w:themeColor="text1"/>
          <w:sz w:val="24"/>
          <w:szCs w:val="24"/>
          <w:highlight w:val="none"/>
          <w:lang w:eastAsia="zh-CN"/>
          <w14:textFill>
            <w14:solidFill>
              <w14:schemeClr w14:val="tx1"/>
            </w14:solidFill>
          </w14:textFill>
        </w:rPr>
        <w:t>山西庞泉重型机械制造有限公司采暖锅炉及配套设施改造项目</w:t>
      </w:r>
      <w:r>
        <w:rPr>
          <w:rFonts w:hint="default" w:ascii="Times New Roman" w:hAnsi="Times New Roman" w:eastAsia="宋体" w:cs="Times New Roman"/>
          <w:color w:val="000000" w:themeColor="text1"/>
          <w:sz w:val="24"/>
          <w:szCs w:val="24"/>
          <w:highlight w:val="none"/>
          <w14:textFill>
            <w14:solidFill>
              <w14:schemeClr w14:val="tx1"/>
            </w14:solidFill>
          </w14:textFill>
        </w:rPr>
        <w:t>，锅炉燃烧废气中汞及其化合物为纳入《有毒有害污染物名录》（</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2018</w:t>
      </w:r>
      <w:r>
        <w:rPr>
          <w:rFonts w:hint="default" w:ascii="Times New Roman" w:hAnsi="Times New Roman" w:eastAsia="宋体" w:cs="Times New Roman"/>
          <w:color w:val="000000" w:themeColor="text1"/>
          <w:sz w:val="24"/>
          <w:szCs w:val="24"/>
          <w:highlight w:val="none"/>
          <w14:textFill>
            <w14:solidFill>
              <w14:schemeClr w14:val="tx1"/>
            </w14:solidFill>
          </w14:textFill>
        </w:rPr>
        <w:t>年版）的污染物，</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且厂界</w:t>
      </w:r>
      <w:r>
        <w:rPr>
          <w:rFonts w:hint="eastAsia" w:cs="Times New Roman"/>
          <w:color w:val="000000" w:themeColor="text1"/>
          <w:sz w:val="24"/>
          <w:szCs w:val="24"/>
          <w:highlight w:val="none"/>
          <w:lang w:val="en-US" w:eastAsia="zh-CN"/>
          <w14:textFill>
            <w14:solidFill>
              <w14:schemeClr w14:val="tx1"/>
            </w14:solidFill>
          </w14:textFill>
        </w:rPr>
        <w:t>西</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北侧约</w:t>
      </w:r>
      <w:r>
        <w:rPr>
          <w:rFonts w:hint="eastAsia" w:cs="Times New Roman"/>
          <w:color w:val="000000" w:themeColor="text1"/>
          <w:sz w:val="24"/>
          <w:szCs w:val="24"/>
          <w:highlight w:val="none"/>
          <w:lang w:val="en-US" w:eastAsia="zh-CN"/>
          <w14:textFill>
            <w14:solidFill>
              <w14:schemeClr w14:val="tx1"/>
            </w14:solidFill>
          </w14:textFill>
        </w:rPr>
        <w:t>216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m分布有</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胡堡村</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散户，符合指南中排放废气含有有毒有害污染物，且厂界外500m范围内有环境空气保护目标建设项目的大气专项设置条件</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更全面评价项目建成后对区域大气环境的影响问题，编制本大气环境影响专项评价报</w:t>
      </w:r>
      <w:r>
        <w:rPr>
          <w:rFonts w:hint="default" w:ascii="Times New Roman" w:hAnsi="Times New Roman" w:eastAsia="宋体" w:cs="Times New Roman"/>
          <w:color w:val="000000" w:themeColor="text1"/>
          <w:spacing w:val="-101"/>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14:textFill>
            <w14:solidFill>
              <w14:schemeClr w14:val="tx1"/>
            </w14:solidFill>
          </w14:textFill>
        </w:rPr>
        <w:t>告。</w:t>
      </w:r>
    </w:p>
    <w:p w14:paraId="425FB956">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bookmarkStart w:id="43" w:name="1.2 编制依据"/>
      <w:bookmarkEnd w:id="43"/>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1.2 编制依据</w:t>
      </w:r>
    </w:p>
    <w:p w14:paraId="17B0AEE3">
      <w:pPr>
        <w:pStyle w:val="6"/>
        <w:keepNext w:val="0"/>
        <w:keepLines w:val="0"/>
        <w:pageBreakBefore w:val="0"/>
        <w:widowControl w:val="0"/>
        <w:kinsoku w:val="0"/>
        <w:wordWrap/>
        <w:overflowPunct w:val="0"/>
        <w:topLinePunct w:val="0"/>
        <w:autoSpaceDE w:val="0"/>
        <w:autoSpaceDN w:val="0"/>
        <w:bidi w:val="0"/>
        <w:adjustRightInd w:val="0"/>
        <w:snapToGrid/>
        <w:spacing w:before="0" w:beforeLines="100" w:after="0" w:afterLines="100" w:line="240" w:lineRule="auto"/>
        <w:ind w:left="113"/>
        <w:jc w:val="left"/>
        <w:textAlignment w:val="auto"/>
        <w:rPr>
          <w:rFonts w:hint="default" w:ascii="Times New Roman" w:hAnsi="Times New Roman" w:cs="Times New Roman"/>
          <w:b w:val="0"/>
          <w:color w:val="000000" w:themeColor="text1"/>
          <w:kern w:val="0"/>
          <w:sz w:val="24"/>
          <w:szCs w:val="24"/>
          <w:highlight w:val="none"/>
          <w14:textFill>
            <w14:solidFill>
              <w14:schemeClr w14:val="tx1"/>
            </w14:solidFill>
          </w14:textFill>
        </w:rPr>
      </w:pPr>
      <w:bookmarkStart w:id="44" w:name="1.2.1 国家法律"/>
      <w:bookmarkEnd w:id="44"/>
      <w:r>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t>1.2.1</w:t>
      </w:r>
      <w:r>
        <w:rPr>
          <w:rFonts w:hint="default" w:ascii="Times New Roman" w:hAnsi="Times New Roman" w:eastAsia="Times New Roman" w:cs="Times New Roman"/>
          <w:color w:val="000000" w:themeColor="text1"/>
          <w:spacing w:val="58"/>
          <w:kern w:val="0"/>
          <w:sz w:val="24"/>
          <w:szCs w:val="24"/>
          <w:highlight w:val="none"/>
          <w14:textFill>
            <w14:solidFill>
              <w14:schemeClr w14:val="tx1"/>
            </w14:solidFill>
          </w14:textFill>
        </w:rPr>
        <w:t xml:space="preserve"> </w:t>
      </w:r>
      <w:r>
        <w:rPr>
          <w:rFonts w:hint="default" w:ascii="Times New Roman" w:hAnsi="Times New Roman" w:cs="Times New Roman"/>
          <w:color w:val="000000" w:themeColor="text1"/>
          <w:kern w:val="0"/>
          <w:sz w:val="24"/>
          <w:szCs w:val="24"/>
          <w:highlight w:val="none"/>
          <w14:textFill>
            <w14:solidFill>
              <w14:schemeClr w14:val="tx1"/>
            </w14:solidFill>
          </w14:textFill>
        </w:rPr>
        <w:t>国家法律</w:t>
      </w:r>
    </w:p>
    <w:p w14:paraId="38D87774">
      <w:pPr>
        <w:keepNext w:val="0"/>
        <w:keepLines w:val="0"/>
        <w:pageBreakBefore w:val="0"/>
        <w:widowControl w:val="0"/>
        <w:kinsoku w:val="0"/>
        <w:wordWrap/>
        <w:overflowPunct w:val="0"/>
        <w:topLinePunct w:val="0"/>
        <w:autoSpaceDE w:val="0"/>
        <w:autoSpaceDN w:val="0"/>
        <w:bidi w:val="0"/>
        <w:adjustRightInd w:val="0"/>
        <w:snapToGrid/>
        <w:spacing w:before="0" w:beforeLines="0" w:afterLines="0" w:line="470" w:lineRule="exact"/>
        <w:ind w:lef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）《中华人民共和国环境保护法（修订）》，</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2015.1.1</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568CDAD8">
      <w:pPr>
        <w:keepNext w:val="0"/>
        <w:keepLines w:val="0"/>
        <w:pageBreakBefore w:val="0"/>
        <w:widowControl w:val="0"/>
        <w:kinsoku w:val="0"/>
        <w:wordWrap/>
        <w:overflowPunct w:val="0"/>
        <w:topLinePunct w:val="0"/>
        <w:autoSpaceDE w:val="0"/>
        <w:autoSpaceDN w:val="0"/>
        <w:bidi w:val="0"/>
        <w:adjustRightInd w:val="0"/>
        <w:snapToGrid/>
        <w:spacing w:before="0" w:beforeLines="0" w:afterLines="0" w:line="470" w:lineRule="exact"/>
        <w:ind w:lef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）《中华人民共和国环境影响评价法（</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2018</w:t>
      </w:r>
      <w:r>
        <w:rPr>
          <w:rFonts w:hint="default" w:ascii="Times New Roman" w:hAnsi="Times New Roman" w:eastAsia="宋体" w:cs="Times New Roman"/>
          <w:color w:val="000000" w:themeColor="text1"/>
          <w:sz w:val="24"/>
          <w:szCs w:val="24"/>
          <w:highlight w:val="none"/>
          <w14:textFill>
            <w14:solidFill>
              <w14:schemeClr w14:val="tx1"/>
            </w14:solidFill>
          </w14:textFill>
        </w:rPr>
        <w:t>修正版）》，</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2018.12.29</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62743A21">
      <w:pPr>
        <w:keepNext w:val="0"/>
        <w:keepLines w:val="0"/>
        <w:pageBreakBefore w:val="0"/>
        <w:widowControl w:val="0"/>
        <w:kinsoku w:val="0"/>
        <w:wordWrap/>
        <w:overflowPunct w:val="0"/>
        <w:topLinePunct w:val="0"/>
        <w:autoSpaceDE w:val="0"/>
        <w:autoSpaceDN w:val="0"/>
        <w:bidi w:val="0"/>
        <w:adjustRightInd w:val="0"/>
        <w:snapToGrid/>
        <w:spacing w:before="0" w:beforeLines="0" w:afterLines="0" w:line="470" w:lineRule="exact"/>
        <w:ind w:lef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）《中华人民共和国大气污染防治法（</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2018</w:t>
      </w:r>
      <w:r>
        <w:rPr>
          <w:rFonts w:hint="default" w:ascii="Times New Roman" w:hAnsi="Times New Roman" w:eastAsia="宋体" w:cs="Times New Roman"/>
          <w:color w:val="000000" w:themeColor="text1"/>
          <w:sz w:val="24"/>
          <w:szCs w:val="24"/>
          <w:highlight w:val="none"/>
          <w14:textFill>
            <w14:solidFill>
              <w14:schemeClr w14:val="tx1"/>
            </w14:solidFill>
          </w14:textFill>
        </w:rPr>
        <w:t>修订）》，</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2018.10.26</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0D2F9A21">
      <w:pPr>
        <w:pStyle w:val="6"/>
        <w:keepNext w:val="0"/>
        <w:keepLines w:val="0"/>
        <w:pageBreakBefore w:val="0"/>
        <w:widowControl w:val="0"/>
        <w:kinsoku w:val="0"/>
        <w:wordWrap/>
        <w:overflowPunct w:val="0"/>
        <w:topLinePunct w:val="0"/>
        <w:autoSpaceDE w:val="0"/>
        <w:autoSpaceDN w:val="0"/>
        <w:bidi w:val="0"/>
        <w:adjustRightInd w:val="0"/>
        <w:snapToGrid/>
        <w:spacing w:before="0" w:beforeLines="100" w:after="0" w:afterLines="100" w:line="240" w:lineRule="auto"/>
        <w:ind w:left="113"/>
        <w:jc w:val="left"/>
        <w:textAlignment w:val="auto"/>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pPr>
      <w:bookmarkStart w:id="45" w:name="1.2.2 行政法规"/>
      <w:bookmarkEnd w:id="45"/>
      <w:r>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t>1.2.2 行政法规</w:t>
      </w:r>
    </w:p>
    <w:p w14:paraId="32FFA4E4">
      <w:pPr>
        <w:keepNext w:val="0"/>
        <w:keepLines w:val="0"/>
        <w:pageBreakBefore w:val="0"/>
        <w:widowControl w:val="0"/>
        <w:kinsoku/>
        <w:wordWrap/>
        <w:overflowPunct/>
        <w:topLinePunct/>
        <w:autoSpaceDE/>
        <w:autoSpaceDN/>
        <w:bidi w:val="0"/>
        <w:adjustRightInd w:val="0"/>
        <w:snapToGrid/>
        <w:spacing w:beforeLines="0" w:afterLines="0" w:line="470" w:lineRule="exact"/>
        <w:ind w:lef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（1）《建设项目环境保护管理条例》（国令第682号），2017.10.1；</w:t>
      </w:r>
    </w:p>
    <w:p w14:paraId="3C24D34E">
      <w:pPr>
        <w:keepNext w:val="0"/>
        <w:keepLines w:val="0"/>
        <w:pageBreakBefore w:val="0"/>
        <w:widowControl w:val="0"/>
        <w:kinsoku/>
        <w:wordWrap/>
        <w:overflowPunct/>
        <w:topLinePunct/>
        <w:autoSpaceDE/>
        <w:autoSpaceDN/>
        <w:bidi w:val="0"/>
        <w:adjustRightInd w:val="0"/>
        <w:snapToGrid/>
        <w:spacing w:beforeLines="0" w:afterLines="0" w:line="470" w:lineRule="exact"/>
        <w:ind w:lef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（2）《国务院关于落实科学发展观加强环境保护的决定》（国发[2005]39号），2005.12.3；</w:t>
      </w:r>
    </w:p>
    <w:p w14:paraId="5987CB89">
      <w:pPr>
        <w:keepNext w:val="0"/>
        <w:keepLines w:val="0"/>
        <w:pageBreakBefore w:val="0"/>
        <w:widowControl w:val="0"/>
        <w:kinsoku/>
        <w:wordWrap/>
        <w:overflowPunct/>
        <w:topLinePunct/>
        <w:autoSpaceDE/>
        <w:autoSpaceDN/>
        <w:bidi w:val="0"/>
        <w:adjustRightInd w:val="0"/>
        <w:snapToGrid/>
        <w:spacing w:beforeLines="0" w:afterLines="0" w:line="470" w:lineRule="exact"/>
        <w:ind w:lef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（3）《国务院办公厅转发环境保护部等部门关于推进大气污染联防联控工作改善区域空气质量指导意见的通知》（国办发[2010]33号），2010.5.11；</w:t>
      </w:r>
    </w:p>
    <w:p w14:paraId="5592219A">
      <w:pPr>
        <w:keepNext w:val="0"/>
        <w:keepLines w:val="0"/>
        <w:pageBreakBefore w:val="0"/>
        <w:widowControl w:val="0"/>
        <w:kinsoku/>
        <w:wordWrap/>
        <w:overflowPunct/>
        <w:topLinePunct/>
        <w:autoSpaceDE/>
        <w:autoSpaceDN/>
        <w:bidi w:val="0"/>
        <w:adjustRightInd w:val="0"/>
        <w:snapToGrid/>
        <w:spacing w:beforeLines="0" w:afterLines="0" w:line="470" w:lineRule="exact"/>
        <w:ind w:left="0"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（4）《国务院关于印发大气污染防治行动计划的通知》（国发[2013]37号），2013.9.10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4915DBBE">
      <w:pPr>
        <w:pStyle w:val="6"/>
        <w:keepNext w:val="0"/>
        <w:keepLines w:val="0"/>
        <w:pageBreakBefore w:val="0"/>
        <w:widowControl w:val="0"/>
        <w:kinsoku w:val="0"/>
        <w:wordWrap/>
        <w:overflowPunct w:val="0"/>
        <w:topLinePunct w:val="0"/>
        <w:autoSpaceDE w:val="0"/>
        <w:autoSpaceDN w:val="0"/>
        <w:bidi w:val="0"/>
        <w:adjustRightInd w:val="0"/>
        <w:snapToGrid/>
        <w:spacing w:before="0" w:beforeLines="100" w:after="0" w:afterLines="100" w:line="240" w:lineRule="auto"/>
        <w:ind w:left="113"/>
        <w:jc w:val="left"/>
        <w:textAlignment w:val="auto"/>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pPr>
      <w:bookmarkStart w:id="46" w:name="1.2.3 部门规章"/>
      <w:bookmarkEnd w:id="46"/>
      <w:r>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t>1.2.3 部门规章</w:t>
      </w:r>
    </w:p>
    <w:p w14:paraId="3ADE592C">
      <w:pPr>
        <w:keepNext w:val="0"/>
        <w:keepLines w:val="0"/>
        <w:pageBreakBefore w:val="0"/>
        <w:widowControl w:val="0"/>
        <w:kinsoku/>
        <w:wordWrap/>
        <w:overflowPunct/>
        <w:topLinePunct/>
        <w:autoSpaceDE/>
        <w:autoSpaceDN/>
        <w:bidi w:val="0"/>
        <w:adjustRightInd w:val="0"/>
        <w:snapToGrid/>
        <w:spacing w:beforeLines="0" w:afterLines="0" w:line="470" w:lineRule="exact"/>
        <w:ind w:lef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（1）《产业结构调整指导目录（20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24</w:t>
      </w:r>
      <w:r>
        <w:rPr>
          <w:rFonts w:hint="default" w:ascii="Times New Roman" w:hAnsi="Times New Roman" w:eastAsia="宋体" w:cs="Times New Roman"/>
          <w:color w:val="000000" w:themeColor="text1"/>
          <w:sz w:val="24"/>
          <w:szCs w:val="24"/>
          <w:highlight w:val="none"/>
          <w14:textFill>
            <w14:solidFill>
              <w14:schemeClr w14:val="tx1"/>
            </w14:solidFill>
          </w14:textFill>
        </w:rPr>
        <w:t>年本）》，202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.1；</w:t>
      </w:r>
    </w:p>
    <w:p w14:paraId="0CC0604F">
      <w:pPr>
        <w:keepNext w:val="0"/>
        <w:keepLines w:val="0"/>
        <w:pageBreakBefore w:val="0"/>
        <w:widowControl w:val="0"/>
        <w:kinsoku/>
        <w:wordWrap/>
        <w:overflowPunct/>
        <w:topLinePunct/>
        <w:autoSpaceDE/>
        <w:autoSpaceDN/>
        <w:bidi w:val="0"/>
        <w:adjustRightInd w:val="0"/>
        <w:snapToGrid/>
        <w:spacing w:beforeLines="0" w:afterLines="0" w:line="470" w:lineRule="exact"/>
        <w:ind w:lef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（2）《建设项目环境影响评价分类管理名录》（2021年版），部令第16号；</w:t>
      </w:r>
    </w:p>
    <w:p w14:paraId="431097E8">
      <w:pPr>
        <w:keepNext w:val="0"/>
        <w:keepLines w:val="0"/>
        <w:pageBreakBefore w:val="0"/>
        <w:widowControl w:val="0"/>
        <w:kinsoku/>
        <w:wordWrap/>
        <w:overflowPunct/>
        <w:topLinePunct/>
        <w:autoSpaceDE/>
        <w:autoSpaceDN/>
        <w:bidi w:val="0"/>
        <w:adjustRightInd w:val="0"/>
        <w:snapToGrid/>
        <w:spacing w:beforeLines="0" w:afterLines="0" w:line="470" w:lineRule="exact"/>
        <w:ind w:lef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（3）《关于落实大气污染防治行动计划严格环境影响评价准入的通知》（环办[2014]30号），2014.3.25；</w:t>
      </w:r>
    </w:p>
    <w:p w14:paraId="7E6D0338">
      <w:pPr>
        <w:keepNext w:val="0"/>
        <w:keepLines w:val="0"/>
        <w:pageBreakBefore w:val="0"/>
        <w:widowControl w:val="0"/>
        <w:kinsoku/>
        <w:wordWrap/>
        <w:overflowPunct/>
        <w:topLinePunct/>
        <w:autoSpaceDE/>
        <w:autoSpaceDN/>
        <w:bidi w:val="0"/>
        <w:adjustRightInd w:val="0"/>
        <w:snapToGrid/>
        <w:spacing w:beforeLines="0" w:afterLines="0" w:line="470" w:lineRule="exact"/>
        <w:ind w:left="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（4）《固定污染源排污许可分类管理名录（2019年版）》（部令第11号），2019.12.20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3E2A8A82">
      <w:pPr>
        <w:keepNext w:val="0"/>
        <w:keepLines w:val="0"/>
        <w:pageBreakBefore w:val="0"/>
        <w:widowControl w:val="0"/>
        <w:kinsoku/>
        <w:wordWrap/>
        <w:overflowPunct/>
        <w:topLinePunct/>
        <w:autoSpaceDE/>
        <w:autoSpaceDN/>
        <w:bidi w:val="0"/>
        <w:adjustRightInd w:val="0"/>
        <w:snapToGrid/>
        <w:spacing w:beforeLines="0" w:afterLines="0" w:line="470" w:lineRule="exact"/>
        <w:ind w:left="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《2021-2022年秋冬季大气污染综合治理攻坚方案》（环大气[2021]104号）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2021.10.29。</w:t>
      </w:r>
    </w:p>
    <w:p w14:paraId="2C399D97">
      <w:pPr>
        <w:pStyle w:val="6"/>
        <w:keepNext w:val="0"/>
        <w:keepLines w:val="0"/>
        <w:pageBreakBefore w:val="0"/>
        <w:widowControl w:val="0"/>
        <w:kinsoku w:val="0"/>
        <w:wordWrap/>
        <w:overflowPunct w:val="0"/>
        <w:topLinePunct w:val="0"/>
        <w:autoSpaceDE w:val="0"/>
        <w:autoSpaceDN w:val="0"/>
        <w:bidi w:val="0"/>
        <w:adjustRightInd w:val="0"/>
        <w:snapToGrid/>
        <w:spacing w:before="0" w:beforeLines="100" w:after="0" w:afterLines="100" w:line="240" w:lineRule="auto"/>
        <w:ind w:left="113"/>
        <w:jc w:val="left"/>
        <w:textAlignment w:val="auto"/>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pPr>
      <w:bookmarkStart w:id="47" w:name="1.2.4 地方法规、规章"/>
      <w:bookmarkEnd w:id="47"/>
      <w:r>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t>1.2.4 地方法规、规章</w:t>
      </w:r>
    </w:p>
    <w:p w14:paraId="0B000281">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山西</w:t>
      </w:r>
      <w:r>
        <w:rPr>
          <w:rFonts w:hint="default" w:ascii="Times New Roman" w:hAnsi="Times New Roman" w:eastAsia="宋体" w:cs="Times New Roman"/>
          <w:color w:val="000000" w:themeColor="text1"/>
          <w:sz w:val="24"/>
          <w:szCs w:val="24"/>
          <w:highlight w:val="none"/>
          <w14:textFill>
            <w14:solidFill>
              <w14:schemeClr w14:val="tx1"/>
            </w14:solidFill>
          </w14:textFill>
        </w:rPr>
        <w:t>省大气污染防治条例》（</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201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14:textFill>
            <w14:solidFill>
              <w14:schemeClr w14:val="tx1"/>
            </w14:solidFill>
          </w14:textFill>
        </w:rPr>
        <w:t>年修正），</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2019.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4D66B21E">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right="0" w:firstLine="456"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spacing w:val="-6"/>
          <w:sz w:val="24"/>
          <w:szCs w:val="24"/>
          <w:highlight w:val="none"/>
          <w14:textFill>
            <w14:solidFill>
              <w14:schemeClr w14:val="tx1"/>
            </w14:solidFill>
          </w14:textFill>
        </w:rPr>
        <w:t>2</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t>山西</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省打赢蓝天保卫战三年行动</w:t>
      </w:r>
      <w:r>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t>计划</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晋</w:t>
      </w:r>
      <w:r>
        <w:rPr>
          <w:rFonts w:hint="default" w:ascii="Times New Roman" w:hAnsi="Times New Roman" w:eastAsia="宋体" w:cs="Times New Roman"/>
          <w:color w:val="000000" w:themeColor="text1"/>
          <w:sz w:val="24"/>
          <w:szCs w:val="24"/>
          <w:highlight w:val="none"/>
          <w14:textFill>
            <w14:solidFill>
              <w14:schemeClr w14:val="tx1"/>
            </w14:solidFill>
          </w14:textFill>
        </w:rPr>
        <w:t>政发〔</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2018</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z w:val="24"/>
          <w:szCs w:val="24"/>
          <w:highlight w:val="none"/>
          <w14:textFill>
            <w14:solidFill>
              <w14:schemeClr w14:val="tx1"/>
            </w14:solidFill>
          </w14:textFill>
        </w:rPr>
        <w:t>号）；</w:t>
      </w:r>
    </w:p>
    <w:p w14:paraId="1DA49629">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right="0" w:firstLine="456" w:firstLineChars="200"/>
        <w:textAlignment w:val="auto"/>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（3）</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山西省落实《空气质量持续改善行动计划》实施方案（国发〔2023〕24号）</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4D6C29A6">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right="0" w:firstLine="456" w:firstLineChars="200"/>
        <w:textAlignment w:val="auto"/>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（4）</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吕梁市落实《空气质量持续改善行动计划》实施方案（吕政发〔2024〕7号）</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7598CF44">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right="0" w:firstLine="456" w:firstLineChars="200"/>
        <w:textAlignment w:val="auto"/>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（5）《</w:t>
      </w:r>
      <w:r>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t>吕梁市大气污染防治条例</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2021.8.26</w:t>
      </w:r>
      <w:r>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t>。</w:t>
      </w:r>
    </w:p>
    <w:p w14:paraId="14D710E4">
      <w:pPr>
        <w:pStyle w:val="6"/>
        <w:keepNext w:val="0"/>
        <w:keepLines w:val="0"/>
        <w:pageBreakBefore w:val="0"/>
        <w:widowControl w:val="0"/>
        <w:kinsoku w:val="0"/>
        <w:wordWrap/>
        <w:overflowPunct w:val="0"/>
        <w:topLinePunct w:val="0"/>
        <w:autoSpaceDE w:val="0"/>
        <w:autoSpaceDN w:val="0"/>
        <w:bidi w:val="0"/>
        <w:adjustRightInd w:val="0"/>
        <w:snapToGrid/>
        <w:spacing w:before="0" w:beforeLines="100" w:after="0" w:afterLines="100" w:line="240" w:lineRule="auto"/>
        <w:ind w:left="113"/>
        <w:jc w:val="left"/>
        <w:textAlignment w:val="auto"/>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pPr>
      <w:bookmarkStart w:id="48" w:name="1.2.5 评价导则与技术规范"/>
      <w:bookmarkEnd w:id="48"/>
      <w:r>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t>1.2.5 评价导则与技术规范</w:t>
      </w:r>
    </w:p>
    <w:p w14:paraId="2D63AEB4">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right="0" w:firstLine="456" w:firstLineChars="200"/>
        <w:textAlignment w:val="auto"/>
        <w:rPr>
          <w:rFonts w:hint="default" w:ascii="Times New Roman" w:hAnsi="Times New Roman" w:eastAsia="宋体" w:cs="Times New Roman"/>
          <w:color w:val="000000" w:themeColor="text1"/>
          <w:spacing w:val="-6"/>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（1）《建设项目环境影响评价技术导则 总纲》（HJ2.1-2016）；</w:t>
      </w:r>
    </w:p>
    <w:p w14:paraId="3F233500">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right="0" w:firstLine="456" w:firstLineChars="200"/>
        <w:textAlignment w:val="auto"/>
        <w:rPr>
          <w:rFonts w:hint="default" w:ascii="Times New Roman" w:hAnsi="Times New Roman" w:eastAsia="宋体" w:cs="Times New Roman"/>
          <w:color w:val="000000" w:themeColor="text1"/>
          <w:spacing w:val="-6"/>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（2）《排污单位自行监测技术指南 总则》（HJ819-2017）；</w:t>
      </w:r>
    </w:p>
    <w:p w14:paraId="719A29B6">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right="0" w:firstLine="456" w:firstLineChars="200"/>
        <w:textAlignment w:val="auto"/>
        <w:rPr>
          <w:rFonts w:hint="default" w:ascii="Times New Roman" w:hAnsi="Times New Roman" w:eastAsia="宋体" w:cs="Times New Roman"/>
          <w:color w:val="000000" w:themeColor="text1"/>
          <w:spacing w:val="-6"/>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（3）《污染源源强核算技术指南 锅炉》（HJ991-2018）；</w:t>
      </w:r>
    </w:p>
    <w:p w14:paraId="69C719F8">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right="0" w:firstLine="456" w:firstLineChars="200"/>
        <w:textAlignment w:val="auto"/>
        <w:rPr>
          <w:rFonts w:hint="default" w:ascii="Times New Roman" w:hAnsi="Times New Roman" w:eastAsia="宋体" w:cs="Times New Roman"/>
          <w:color w:val="000000" w:themeColor="text1"/>
          <w:spacing w:val="-6"/>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（4）《工业锅炉烟气治理工程技术规范》（HJ462-2021）；</w:t>
      </w:r>
    </w:p>
    <w:p w14:paraId="7439841D">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right="0" w:firstLine="456"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（5）《排污许可证申请与核发技术规范 锅炉》（HJ953-2018）。</w:t>
      </w:r>
    </w:p>
    <w:p w14:paraId="613892BF">
      <w:pPr>
        <w:pStyle w:val="6"/>
        <w:keepNext w:val="0"/>
        <w:keepLines w:val="0"/>
        <w:pageBreakBefore w:val="0"/>
        <w:widowControl w:val="0"/>
        <w:kinsoku w:val="0"/>
        <w:wordWrap/>
        <w:overflowPunct w:val="0"/>
        <w:topLinePunct w:val="0"/>
        <w:autoSpaceDE w:val="0"/>
        <w:autoSpaceDN w:val="0"/>
        <w:bidi w:val="0"/>
        <w:adjustRightInd w:val="0"/>
        <w:snapToGrid/>
        <w:spacing w:before="0" w:beforeLines="100" w:after="0" w:afterLines="100" w:line="240" w:lineRule="auto"/>
        <w:ind w:left="113"/>
        <w:jc w:val="left"/>
        <w:textAlignment w:val="auto"/>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pPr>
      <w:bookmarkStart w:id="49" w:name="1.2.6 项目编制依据"/>
      <w:bookmarkEnd w:id="49"/>
      <w:r>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t>1.2.6 项目编制依据</w:t>
      </w:r>
    </w:p>
    <w:p w14:paraId="6FBA0AF1">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）《环评委托书》；</w:t>
      </w:r>
    </w:p>
    <w:p w14:paraId="7F9F1163">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）《建设项目环境影响报告表编制技术指南》（污染影响类）（试行）；</w:t>
      </w:r>
    </w:p>
    <w:p w14:paraId="78545374">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）《有毒有害大气污染物名录》（</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2018</w:t>
      </w:r>
      <w:r>
        <w:rPr>
          <w:rFonts w:hint="default" w:ascii="Times New Roman" w:hAnsi="Times New Roman" w:eastAsia="宋体" w:cs="Times New Roman"/>
          <w:color w:val="000000" w:themeColor="text1"/>
          <w:sz w:val="24"/>
          <w:szCs w:val="24"/>
          <w:highlight w:val="none"/>
          <w14:textFill>
            <w14:solidFill>
              <w14:schemeClr w14:val="tx1"/>
            </w14:solidFill>
          </w14:textFill>
        </w:rPr>
        <w:t>年版）；</w:t>
      </w:r>
    </w:p>
    <w:p w14:paraId="3E057F24">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）《环境影响评价技术导则 大气环境》（</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HJ2.2-2018</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76129141">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）排污许可</w:t>
      </w:r>
      <w:r>
        <w:rPr>
          <w:rFonts w:hint="eastAsia" w:cs="Times New Roman"/>
          <w:color w:val="000000" w:themeColor="text1"/>
          <w:sz w:val="24"/>
          <w:szCs w:val="24"/>
          <w:highlight w:val="none"/>
          <w:lang w:eastAsia="zh-CN"/>
          <w14:textFill>
            <w14:solidFill>
              <w14:schemeClr w14:val="tx1"/>
            </w14:solidFill>
          </w14:textFill>
        </w:rPr>
        <w:t>登记表</w:t>
      </w:r>
      <w:r>
        <w:rPr>
          <w:rFonts w:hint="default" w:ascii="Times New Roman" w:hAnsi="Times New Roman" w:eastAsia="宋体" w:cs="Times New Roman"/>
          <w:color w:val="000000" w:themeColor="text1"/>
          <w:sz w:val="24"/>
          <w:szCs w:val="24"/>
          <w:highlight w:val="none"/>
          <w14:textFill>
            <w14:solidFill>
              <w14:schemeClr w14:val="tx1"/>
            </w14:solidFill>
          </w14:textFill>
        </w:rPr>
        <w:t>及其他文件。</w:t>
      </w:r>
    </w:p>
    <w:p w14:paraId="1F654CAE">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bookmarkStart w:id="50" w:name="1.3 评价因子与评价标准"/>
      <w:bookmarkEnd w:id="50"/>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1.3 评价因子与评价标准</w:t>
      </w:r>
    </w:p>
    <w:p w14:paraId="47CE4392">
      <w:pPr>
        <w:pStyle w:val="6"/>
        <w:keepNext w:val="0"/>
        <w:keepLines w:val="0"/>
        <w:pageBreakBefore w:val="0"/>
        <w:widowControl w:val="0"/>
        <w:kinsoku w:val="0"/>
        <w:wordWrap/>
        <w:overflowPunct w:val="0"/>
        <w:topLinePunct w:val="0"/>
        <w:autoSpaceDE w:val="0"/>
        <w:autoSpaceDN w:val="0"/>
        <w:bidi w:val="0"/>
        <w:adjustRightInd w:val="0"/>
        <w:snapToGrid/>
        <w:spacing w:before="0" w:beforeLines="100" w:after="0" w:afterLines="100" w:line="240" w:lineRule="auto"/>
        <w:ind w:left="113"/>
        <w:jc w:val="left"/>
        <w:textAlignment w:val="auto"/>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pPr>
      <w:bookmarkStart w:id="51" w:name="1.3.1 环境影响因素识别"/>
      <w:bookmarkEnd w:id="51"/>
      <w:r>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t>1.3.1环境影响因素识别</w:t>
      </w:r>
    </w:p>
    <w:p w14:paraId="51BA9B9E">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拟建项目的性质、工程特点、其所处区域的环境特征，识别可能对环境空气产生影响的工程行为，并确定其影响性质、时间、范围和影响程度，进而筛选出环境质量现状评价评价因子和环境影响预测与评价因子，确定评价重点，其结果见表1.3-1。</w:t>
      </w:r>
    </w:p>
    <w:p w14:paraId="038FB7D3">
      <w:pPr>
        <w:keepNext w:val="0"/>
        <w:keepLines w:val="0"/>
        <w:pageBreakBefore w:val="0"/>
        <w:widowControl w:val="0"/>
        <w:kinsoku/>
        <w:wordWrap/>
        <w:overflowPunct/>
        <w:topLinePunct w:val="0"/>
        <w:autoSpaceDE/>
        <w:autoSpaceDN/>
        <w:bidi w:val="0"/>
        <w:adjustRightInd/>
        <w:snapToGrid/>
        <w:spacing w:after="0" w:line="430" w:lineRule="exact"/>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 1.3-1</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ab/>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本项目主要环境问题识别结果</w:t>
      </w:r>
    </w:p>
    <w:tbl>
      <w:tblPr>
        <w:tblStyle w:val="29"/>
        <w:tblW w:w="4993"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80"/>
        <w:gridCol w:w="1552"/>
        <w:gridCol w:w="1591"/>
        <w:gridCol w:w="5909"/>
      </w:tblGrid>
      <w:tr w14:paraId="6E3F81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350" w:type="pct"/>
            <w:tcBorders>
              <w:tl2br w:val="nil"/>
              <w:tr2bl w:val="nil"/>
            </w:tcBorders>
            <w:noWrap w:val="0"/>
            <w:vAlign w:val="center"/>
          </w:tcPr>
          <w:p w14:paraId="02266546">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时段</w:t>
            </w:r>
          </w:p>
        </w:tc>
        <w:tc>
          <w:tcPr>
            <w:tcW w:w="797" w:type="pct"/>
            <w:tcBorders>
              <w:tl2br w:val="nil"/>
              <w:tr2bl w:val="nil"/>
            </w:tcBorders>
            <w:noWrap w:val="0"/>
            <w:vAlign w:val="center"/>
          </w:tcPr>
          <w:p w14:paraId="6AE79D94">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环境影响要素</w:t>
            </w:r>
          </w:p>
        </w:tc>
        <w:tc>
          <w:tcPr>
            <w:tcW w:w="817" w:type="pct"/>
            <w:tcBorders>
              <w:tl2br w:val="nil"/>
              <w:tr2bl w:val="nil"/>
            </w:tcBorders>
            <w:noWrap w:val="0"/>
            <w:vAlign w:val="center"/>
          </w:tcPr>
          <w:p w14:paraId="4F26AFB9">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工程行为</w:t>
            </w:r>
          </w:p>
        </w:tc>
        <w:tc>
          <w:tcPr>
            <w:tcW w:w="3035" w:type="pct"/>
            <w:tcBorders>
              <w:tl2br w:val="nil"/>
              <w:tr2bl w:val="nil"/>
            </w:tcBorders>
            <w:noWrap w:val="0"/>
            <w:vAlign w:val="center"/>
          </w:tcPr>
          <w:p w14:paraId="5E614740">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主要环境问题</w:t>
            </w:r>
          </w:p>
        </w:tc>
      </w:tr>
      <w:tr w14:paraId="76403B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4" w:hRule="exact"/>
        </w:trPr>
        <w:tc>
          <w:tcPr>
            <w:tcW w:w="350" w:type="pct"/>
            <w:vMerge w:val="restart"/>
            <w:tcBorders>
              <w:tl2br w:val="nil"/>
              <w:tr2bl w:val="nil"/>
            </w:tcBorders>
            <w:noWrap w:val="0"/>
            <w:vAlign w:val="center"/>
          </w:tcPr>
          <w:p w14:paraId="101744AD">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施</w:t>
            </w:r>
          </w:p>
          <w:p w14:paraId="5CA6BD01">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工</w:t>
            </w:r>
          </w:p>
          <w:p w14:paraId="414440A6">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期</w:t>
            </w:r>
          </w:p>
        </w:tc>
        <w:tc>
          <w:tcPr>
            <w:tcW w:w="797" w:type="pct"/>
            <w:vMerge w:val="restart"/>
            <w:tcBorders>
              <w:tl2br w:val="nil"/>
              <w:tr2bl w:val="nil"/>
            </w:tcBorders>
            <w:noWrap w:val="0"/>
            <w:vAlign w:val="center"/>
          </w:tcPr>
          <w:p w14:paraId="761D27DA">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环境空气</w:t>
            </w:r>
          </w:p>
        </w:tc>
        <w:tc>
          <w:tcPr>
            <w:tcW w:w="817" w:type="pct"/>
            <w:tcBorders>
              <w:tl2br w:val="nil"/>
              <w:tr2bl w:val="nil"/>
            </w:tcBorders>
            <w:noWrap w:val="0"/>
            <w:vAlign w:val="center"/>
          </w:tcPr>
          <w:p w14:paraId="024216C9">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主体工程施工</w:t>
            </w:r>
          </w:p>
        </w:tc>
        <w:tc>
          <w:tcPr>
            <w:tcW w:w="3035" w:type="pct"/>
            <w:tcBorders>
              <w:tl2br w:val="nil"/>
              <w:tr2bl w:val="nil"/>
            </w:tcBorders>
            <w:noWrap w:val="0"/>
            <w:vAlign w:val="center"/>
          </w:tcPr>
          <w:p w14:paraId="6B449608">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拆除</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过程、建筑材料装卸及堆放过程均会产生一定的扬尘影响；运输车辆在运输物料过程中也会产生道路扬尘影响。</w:t>
            </w:r>
          </w:p>
        </w:tc>
      </w:tr>
      <w:tr w14:paraId="1B25A2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350" w:type="pct"/>
            <w:vMerge w:val="continue"/>
            <w:tcBorders>
              <w:tl2br w:val="nil"/>
              <w:tr2bl w:val="nil"/>
            </w:tcBorders>
            <w:noWrap w:val="0"/>
            <w:vAlign w:val="center"/>
          </w:tcPr>
          <w:p w14:paraId="7578294C">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797" w:type="pct"/>
            <w:vMerge w:val="continue"/>
            <w:tcBorders>
              <w:tl2br w:val="nil"/>
              <w:tr2bl w:val="nil"/>
            </w:tcBorders>
            <w:noWrap w:val="0"/>
            <w:vAlign w:val="center"/>
          </w:tcPr>
          <w:p w14:paraId="1FA41FD8">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817" w:type="pct"/>
            <w:tcBorders>
              <w:tl2br w:val="nil"/>
              <w:tr2bl w:val="nil"/>
            </w:tcBorders>
            <w:noWrap w:val="0"/>
            <w:vAlign w:val="center"/>
          </w:tcPr>
          <w:p w14:paraId="2F4DD12B">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运输车辆</w:t>
            </w:r>
          </w:p>
        </w:tc>
        <w:tc>
          <w:tcPr>
            <w:tcW w:w="3035" w:type="pct"/>
            <w:tcBorders>
              <w:tl2br w:val="nil"/>
              <w:tr2bl w:val="nil"/>
            </w:tcBorders>
            <w:noWrap w:val="0"/>
            <w:vAlign w:val="center"/>
          </w:tcPr>
          <w:p w14:paraId="1DF35E80">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运输车辆运行过程中会产生少量的机械废气和车辆尾气。</w:t>
            </w:r>
          </w:p>
        </w:tc>
      </w:tr>
      <w:tr w14:paraId="641F30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14" w:hRule="exact"/>
        </w:trPr>
        <w:tc>
          <w:tcPr>
            <w:tcW w:w="350" w:type="pct"/>
            <w:tcBorders>
              <w:tl2br w:val="nil"/>
              <w:tr2bl w:val="nil"/>
            </w:tcBorders>
            <w:noWrap w:val="0"/>
            <w:vAlign w:val="center"/>
          </w:tcPr>
          <w:p w14:paraId="56A1AA50">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运 营 期</w:t>
            </w:r>
          </w:p>
        </w:tc>
        <w:tc>
          <w:tcPr>
            <w:tcW w:w="797" w:type="pct"/>
            <w:tcBorders>
              <w:tl2br w:val="nil"/>
              <w:tr2bl w:val="nil"/>
            </w:tcBorders>
            <w:noWrap w:val="0"/>
            <w:vAlign w:val="center"/>
          </w:tcPr>
          <w:p w14:paraId="27AC9C49">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环境空气</w:t>
            </w:r>
          </w:p>
        </w:tc>
        <w:tc>
          <w:tcPr>
            <w:tcW w:w="817" w:type="pct"/>
            <w:tcBorders>
              <w:tl2br w:val="nil"/>
              <w:tr2bl w:val="nil"/>
            </w:tcBorders>
            <w:noWrap w:val="0"/>
            <w:vAlign w:val="center"/>
          </w:tcPr>
          <w:p w14:paraId="1799FEE1">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锅炉燃烧废气</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、生物质装卸和储运扬尘、锅炉灰渣储运扬尘</w:t>
            </w:r>
          </w:p>
        </w:tc>
        <w:tc>
          <w:tcPr>
            <w:tcW w:w="3035" w:type="pct"/>
            <w:tcBorders>
              <w:tl2br w:val="nil"/>
              <w:tr2bl w:val="nil"/>
            </w:tcBorders>
            <w:noWrap w:val="0"/>
            <w:vAlign w:val="center"/>
          </w:tcPr>
          <w:p w14:paraId="7FCFE02E">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运营过程中会产生锅炉燃烧废气（主要成分为SO</w:t>
            </w:r>
            <w:r>
              <w:rPr>
                <w:rFonts w:hint="default"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、NO</w:t>
            </w:r>
            <w:r>
              <w:rPr>
                <w:rFonts w:hint="default" w:ascii="Times New Roman" w:hAnsi="Times New Roman" w:eastAsia="宋体" w:cs="Times New Roman"/>
                <w:b w:val="0"/>
                <w:bCs w:val="0"/>
                <w:color w:val="000000" w:themeColor="text1"/>
                <w:sz w:val="21"/>
                <w:szCs w:val="21"/>
                <w:highlight w:val="none"/>
                <w:vertAlign w:val="subscript"/>
                <w14:textFill>
                  <w14:solidFill>
                    <w14:schemeClr w14:val="tx1"/>
                  </w14:solidFill>
                </w14:textFill>
              </w:rPr>
              <w:t>X</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、烟尘、 汞及其化合物），</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生物质装卸和储运扬尘、锅炉灰渣储运扬尘</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等大气污染物，会对环境空气造成一定的影响。</w:t>
            </w:r>
          </w:p>
        </w:tc>
      </w:tr>
    </w:tbl>
    <w:p w14:paraId="1A92C358">
      <w:pPr>
        <w:pStyle w:val="6"/>
        <w:keepNext w:val="0"/>
        <w:keepLines w:val="0"/>
        <w:pageBreakBefore w:val="0"/>
        <w:widowControl w:val="0"/>
        <w:kinsoku w:val="0"/>
        <w:wordWrap/>
        <w:overflowPunct w:val="0"/>
        <w:topLinePunct w:val="0"/>
        <w:autoSpaceDE w:val="0"/>
        <w:autoSpaceDN w:val="0"/>
        <w:bidi w:val="0"/>
        <w:adjustRightInd w:val="0"/>
        <w:snapToGrid/>
        <w:spacing w:before="0" w:beforeLines="100" w:after="0" w:afterLines="100" w:line="240" w:lineRule="auto"/>
        <w:ind w:left="113"/>
        <w:jc w:val="left"/>
        <w:textAlignment w:val="auto"/>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pPr>
      <w:bookmarkStart w:id="52" w:name="1.3.2评价因子"/>
      <w:bookmarkEnd w:id="52"/>
      <w:r>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t>1.3.2 评价因子</w:t>
      </w:r>
    </w:p>
    <w:p w14:paraId="1F074A3D">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根据项目的污染物排放特征及所在区域的环境特征，选择对环境空气影响较大或对环境较为敏感的特征污染因子作为评价因子，本项目各环境要素的评价因子筛选结果汇总于表1.3-2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24E442B8">
      <w:pPr>
        <w:keepNext/>
        <w:keepLines/>
        <w:pageBreakBefore w:val="0"/>
        <w:widowControl w:val="0"/>
        <w:kinsoku/>
        <w:wordWrap/>
        <w:bidi w:val="0"/>
        <w:snapToGrid/>
        <w:spacing w:line="520" w:lineRule="exact"/>
        <w:jc w:val="center"/>
        <w:textAlignment w:val="auto"/>
        <w:rPr>
          <w:rFonts w:hint="default" w:ascii="Times New Roman" w:hAnsi="Times New Roman" w:eastAsia="宋体" w:cs="Times New Roman"/>
          <w:b/>
          <w:bCs/>
          <w:color w:val="000000" w:themeColor="text1"/>
          <w:spacing w:val="6"/>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6"/>
          <w:szCs w:val="21"/>
          <w:highlight w:val="none"/>
          <w:lang w:val="en-US" w:eastAsia="zh-CN"/>
          <w14:textFill>
            <w14:solidFill>
              <w14:schemeClr w14:val="tx1"/>
            </w14:solidFill>
          </w14:textFill>
        </w:rPr>
        <w:t>表 1.3-2</w:t>
      </w:r>
      <w:r>
        <w:rPr>
          <w:rFonts w:hint="default" w:ascii="Times New Roman" w:hAnsi="Times New Roman" w:eastAsia="宋体" w:cs="Times New Roman"/>
          <w:b/>
          <w:bCs/>
          <w:color w:val="000000" w:themeColor="text1"/>
          <w:spacing w:val="6"/>
          <w:szCs w:val="21"/>
          <w:highlight w:val="none"/>
          <w:lang w:val="en-US" w:eastAsia="zh-CN"/>
          <w14:textFill>
            <w14:solidFill>
              <w14:schemeClr w14:val="tx1"/>
            </w14:solidFill>
          </w14:textFill>
        </w:rPr>
        <w:tab/>
      </w:r>
      <w:r>
        <w:rPr>
          <w:rFonts w:hint="default" w:ascii="Times New Roman" w:hAnsi="Times New Roman" w:eastAsia="宋体" w:cs="Times New Roman"/>
          <w:b/>
          <w:bCs/>
          <w:color w:val="000000" w:themeColor="text1"/>
          <w:spacing w:val="6"/>
          <w:szCs w:val="21"/>
          <w:highlight w:val="none"/>
          <w:lang w:val="en-US" w:eastAsia="zh-CN"/>
          <w14:textFill>
            <w14:solidFill>
              <w14:schemeClr w14:val="tx1"/>
            </w14:solidFill>
          </w14:textFill>
        </w:rPr>
        <w:t>本项目环境评价因子筛选结果</w:t>
      </w:r>
    </w:p>
    <w:tbl>
      <w:tblPr>
        <w:tblStyle w:val="29"/>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834"/>
        <w:gridCol w:w="854"/>
        <w:gridCol w:w="6056"/>
      </w:tblGrid>
      <w:tr w14:paraId="685782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892" w:type="pct"/>
            <w:gridSpan w:val="2"/>
            <w:tcBorders>
              <w:tl2br w:val="nil"/>
              <w:tr2bl w:val="nil"/>
            </w:tcBorders>
            <w:noWrap w:val="0"/>
            <w:vAlign w:val="center"/>
          </w:tcPr>
          <w:p w14:paraId="15D2AF74">
            <w:pPr>
              <w:keepNext/>
              <w:keepLines/>
              <w:pageBreakBefore w:val="0"/>
              <w:widowControl w:val="0"/>
              <w:kinsoku/>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项目</w:t>
            </w:r>
          </w:p>
        </w:tc>
        <w:tc>
          <w:tcPr>
            <w:tcW w:w="3107" w:type="pct"/>
            <w:tcBorders>
              <w:tl2br w:val="nil"/>
              <w:tr2bl w:val="nil"/>
            </w:tcBorders>
            <w:noWrap w:val="0"/>
            <w:vAlign w:val="center"/>
          </w:tcPr>
          <w:p w14:paraId="6071C8C5">
            <w:pPr>
              <w:keepNext/>
              <w:keepLines/>
              <w:pageBreakBefore w:val="0"/>
              <w:widowControl w:val="0"/>
              <w:kinsoku/>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评价因子</w:t>
            </w:r>
          </w:p>
        </w:tc>
      </w:tr>
      <w:tr w14:paraId="54152E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454" w:type="pct"/>
            <w:vMerge w:val="restart"/>
            <w:tcBorders>
              <w:tl2br w:val="nil"/>
              <w:tr2bl w:val="nil"/>
            </w:tcBorders>
            <w:noWrap w:val="0"/>
            <w:vAlign w:val="center"/>
          </w:tcPr>
          <w:p w14:paraId="3320636B">
            <w:pPr>
              <w:keepNext/>
              <w:keepLines/>
              <w:pageBreakBefore w:val="0"/>
              <w:widowControl w:val="0"/>
              <w:kinsoku/>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环境质量现状评价因子</w:t>
            </w:r>
          </w:p>
        </w:tc>
        <w:tc>
          <w:tcPr>
            <w:tcW w:w="437" w:type="pct"/>
            <w:vMerge w:val="restart"/>
            <w:tcBorders>
              <w:tl2br w:val="nil"/>
              <w:tr2bl w:val="nil"/>
            </w:tcBorders>
            <w:noWrap w:val="0"/>
            <w:vAlign w:val="center"/>
          </w:tcPr>
          <w:p w14:paraId="4F1B41B3">
            <w:pPr>
              <w:keepNext/>
              <w:keepLines/>
              <w:pageBreakBefore w:val="0"/>
              <w:widowControl w:val="0"/>
              <w:kinsoku/>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大气</w:t>
            </w:r>
          </w:p>
        </w:tc>
        <w:tc>
          <w:tcPr>
            <w:tcW w:w="3107" w:type="pct"/>
            <w:tcBorders>
              <w:tl2br w:val="nil"/>
              <w:tr2bl w:val="nil"/>
            </w:tcBorders>
            <w:noWrap w:val="0"/>
            <w:vAlign w:val="center"/>
          </w:tcPr>
          <w:p w14:paraId="5DC162D2">
            <w:pPr>
              <w:keepNext/>
              <w:keepLines/>
              <w:pageBreakBefore w:val="0"/>
              <w:widowControl w:val="0"/>
              <w:kinsoku/>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position w:val="2"/>
                <w:sz w:val="21"/>
                <w:szCs w:val="24"/>
                <w:highlight w:val="none"/>
                <w14:textFill>
                  <w14:solidFill>
                    <w14:schemeClr w14:val="tx1"/>
                  </w14:solidFill>
                </w14:textFill>
              </w:rPr>
              <w:t>基本污染物：</w:t>
            </w:r>
            <w:r>
              <w:rPr>
                <w:rFonts w:hint="default" w:ascii="Times New Roman" w:hAnsi="Times New Roman" w:eastAsia="Times New Roman" w:cs="Times New Roman"/>
                <w:color w:val="000000" w:themeColor="text1"/>
                <w:position w:val="2"/>
                <w:sz w:val="21"/>
                <w:szCs w:val="24"/>
                <w:highlight w:val="none"/>
                <w14:textFill>
                  <w14:solidFill>
                    <w14:schemeClr w14:val="tx1"/>
                  </w14:solidFill>
                </w14:textFill>
              </w:rPr>
              <w:t>SO</w:t>
            </w:r>
            <w:r>
              <w:rPr>
                <w:rFonts w:hint="default" w:ascii="Times New Roman" w:hAnsi="Times New Roman" w:eastAsia="Times New Roman" w:cs="Times New Roman"/>
                <w:color w:val="000000" w:themeColor="text1"/>
                <w:sz w:val="13"/>
                <w:szCs w:val="24"/>
                <w:highlight w:val="none"/>
                <w14:textFill>
                  <w14:solidFill>
                    <w14:schemeClr w14:val="tx1"/>
                  </w14:solidFill>
                </w14:textFill>
              </w:rPr>
              <w:t>2</w:t>
            </w:r>
            <w:r>
              <w:rPr>
                <w:rFonts w:hint="default" w:ascii="Times New Roman" w:hAnsi="Times New Roman" w:eastAsia="宋体" w:cs="Times New Roman"/>
                <w:color w:val="000000" w:themeColor="text1"/>
                <w:position w:val="2"/>
                <w:sz w:val="21"/>
                <w:szCs w:val="24"/>
                <w:highlight w:val="none"/>
                <w14:textFill>
                  <w14:solidFill>
                    <w14:schemeClr w14:val="tx1"/>
                  </w14:solidFill>
                </w14:textFill>
              </w:rPr>
              <w:t>、</w:t>
            </w:r>
            <w:r>
              <w:rPr>
                <w:rFonts w:hint="default" w:ascii="Times New Roman" w:hAnsi="Times New Roman" w:eastAsia="Times New Roman" w:cs="Times New Roman"/>
                <w:color w:val="000000" w:themeColor="text1"/>
                <w:position w:val="2"/>
                <w:sz w:val="21"/>
                <w:szCs w:val="24"/>
                <w:highlight w:val="none"/>
                <w14:textFill>
                  <w14:solidFill>
                    <w14:schemeClr w14:val="tx1"/>
                  </w14:solidFill>
                </w14:textFill>
              </w:rPr>
              <w:t>NO</w:t>
            </w:r>
            <w:r>
              <w:rPr>
                <w:rFonts w:hint="default" w:ascii="Times New Roman" w:hAnsi="Times New Roman" w:eastAsia="Times New Roman" w:cs="Times New Roman"/>
                <w:color w:val="000000" w:themeColor="text1"/>
                <w:sz w:val="13"/>
                <w:szCs w:val="24"/>
                <w:highlight w:val="none"/>
                <w14:textFill>
                  <w14:solidFill>
                    <w14:schemeClr w14:val="tx1"/>
                  </w14:solidFill>
                </w14:textFill>
              </w:rPr>
              <w:t>2</w:t>
            </w:r>
            <w:r>
              <w:rPr>
                <w:rFonts w:hint="default" w:ascii="Times New Roman" w:hAnsi="Times New Roman" w:eastAsia="宋体" w:cs="Times New Roman"/>
                <w:color w:val="000000" w:themeColor="text1"/>
                <w:position w:val="2"/>
                <w:sz w:val="21"/>
                <w:szCs w:val="24"/>
                <w:highlight w:val="none"/>
                <w14:textFill>
                  <w14:solidFill>
                    <w14:schemeClr w14:val="tx1"/>
                  </w14:solidFill>
                </w14:textFill>
              </w:rPr>
              <w:t>、</w:t>
            </w:r>
            <w:r>
              <w:rPr>
                <w:rFonts w:hint="default" w:ascii="Times New Roman" w:hAnsi="Times New Roman" w:eastAsia="Times New Roman" w:cs="Times New Roman"/>
                <w:color w:val="000000" w:themeColor="text1"/>
                <w:position w:val="2"/>
                <w:sz w:val="21"/>
                <w:szCs w:val="24"/>
                <w:highlight w:val="none"/>
                <w14:textFill>
                  <w14:solidFill>
                    <w14:schemeClr w14:val="tx1"/>
                  </w14:solidFill>
                </w14:textFill>
              </w:rPr>
              <w:t>PM</w:t>
            </w:r>
            <w:r>
              <w:rPr>
                <w:rFonts w:hint="default" w:ascii="Times New Roman" w:hAnsi="Times New Roman" w:eastAsia="Times New Roman" w:cs="Times New Roman"/>
                <w:color w:val="000000" w:themeColor="text1"/>
                <w:sz w:val="13"/>
                <w:szCs w:val="24"/>
                <w:highlight w:val="none"/>
                <w14:textFill>
                  <w14:solidFill>
                    <w14:schemeClr w14:val="tx1"/>
                  </w14:solidFill>
                </w14:textFill>
              </w:rPr>
              <w:t>10</w:t>
            </w:r>
            <w:r>
              <w:rPr>
                <w:rFonts w:hint="default" w:ascii="Times New Roman" w:hAnsi="Times New Roman" w:eastAsia="宋体" w:cs="Times New Roman"/>
                <w:color w:val="000000" w:themeColor="text1"/>
                <w:position w:val="2"/>
                <w:sz w:val="21"/>
                <w:szCs w:val="24"/>
                <w:highlight w:val="none"/>
                <w14:textFill>
                  <w14:solidFill>
                    <w14:schemeClr w14:val="tx1"/>
                  </w14:solidFill>
                </w14:textFill>
              </w:rPr>
              <w:t>、</w:t>
            </w:r>
            <w:r>
              <w:rPr>
                <w:rFonts w:hint="default" w:ascii="Times New Roman" w:hAnsi="Times New Roman" w:eastAsia="Times New Roman" w:cs="Times New Roman"/>
                <w:color w:val="000000" w:themeColor="text1"/>
                <w:position w:val="2"/>
                <w:sz w:val="21"/>
                <w:szCs w:val="24"/>
                <w:highlight w:val="none"/>
                <w14:textFill>
                  <w14:solidFill>
                    <w14:schemeClr w14:val="tx1"/>
                  </w14:solidFill>
                </w14:textFill>
              </w:rPr>
              <w:t>PM</w:t>
            </w:r>
            <w:r>
              <w:rPr>
                <w:rFonts w:hint="default" w:ascii="Times New Roman" w:hAnsi="Times New Roman" w:eastAsia="Times New Roman" w:cs="Times New Roman"/>
                <w:color w:val="000000" w:themeColor="text1"/>
                <w:sz w:val="13"/>
                <w:szCs w:val="24"/>
                <w:highlight w:val="none"/>
                <w14:textFill>
                  <w14:solidFill>
                    <w14:schemeClr w14:val="tx1"/>
                  </w14:solidFill>
                </w14:textFill>
              </w:rPr>
              <w:t>2.5</w:t>
            </w:r>
            <w:r>
              <w:rPr>
                <w:rFonts w:hint="default" w:ascii="Times New Roman" w:hAnsi="Times New Roman" w:eastAsia="宋体" w:cs="Times New Roman"/>
                <w:color w:val="000000" w:themeColor="text1"/>
                <w:position w:val="2"/>
                <w:sz w:val="21"/>
                <w:szCs w:val="24"/>
                <w:highlight w:val="none"/>
                <w14:textFill>
                  <w14:solidFill>
                    <w14:schemeClr w14:val="tx1"/>
                  </w14:solidFill>
                </w14:textFill>
              </w:rPr>
              <w:t>、</w:t>
            </w:r>
            <w:r>
              <w:rPr>
                <w:rFonts w:hint="default" w:ascii="Times New Roman" w:hAnsi="Times New Roman" w:eastAsia="Times New Roman" w:cs="Times New Roman"/>
                <w:color w:val="000000" w:themeColor="text1"/>
                <w:position w:val="2"/>
                <w:sz w:val="21"/>
                <w:szCs w:val="24"/>
                <w:highlight w:val="none"/>
                <w14:textFill>
                  <w14:solidFill>
                    <w14:schemeClr w14:val="tx1"/>
                  </w14:solidFill>
                </w14:textFill>
              </w:rPr>
              <w:t>CO</w:t>
            </w:r>
            <w:r>
              <w:rPr>
                <w:rFonts w:hint="default" w:ascii="Times New Roman" w:hAnsi="Times New Roman" w:eastAsia="宋体" w:cs="Times New Roman"/>
                <w:color w:val="000000" w:themeColor="text1"/>
                <w:position w:val="2"/>
                <w:sz w:val="21"/>
                <w:szCs w:val="24"/>
                <w:highlight w:val="none"/>
                <w14:textFill>
                  <w14:solidFill>
                    <w14:schemeClr w14:val="tx1"/>
                  </w14:solidFill>
                </w14:textFill>
              </w:rPr>
              <w:t>、</w:t>
            </w:r>
            <w:r>
              <w:rPr>
                <w:rFonts w:hint="default" w:ascii="Times New Roman" w:hAnsi="Times New Roman" w:eastAsia="Times New Roman" w:cs="Times New Roman"/>
                <w:color w:val="000000" w:themeColor="text1"/>
                <w:position w:val="2"/>
                <w:sz w:val="21"/>
                <w:szCs w:val="24"/>
                <w:highlight w:val="none"/>
                <w14:textFill>
                  <w14:solidFill>
                    <w14:schemeClr w14:val="tx1"/>
                  </w14:solidFill>
                </w14:textFill>
              </w:rPr>
              <w:t>O</w:t>
            </w:r>
            <w:r>
              <w:rPr>
                <w:rFonts w:hint="default" w:ascii="Times New Roman" w:hAnsi="Times New Roman" w:eastAsia="Times New Roman" w:cs="Times New Roman"/>
                <w:color w:val="000000" w:themeColor="text1"/>
                <w:sz w:val="13"/>
                <w:szCs w:val="24"/>
                <w:highlight w:val="none"/>
                <w14:textFill>
                  <w14:solidFill>
                    <w14:schemeClr w14:val="tx1"/>
                  </w14:solidFill>
                </w14:textFill>
              </w:rPr>
              <w:t>3</w:t>
            </w:r>
            <w:r>
              <w:rPr>
                <w:rFonts w:hint="default" w:ascii="Times New Roman" w:hAnsi="Times New Roman" w:eastAsia="宋体" w:cs="Times New Roman"/>
                <w:color w:val="000000" w:themeColor="text1"/>
                <w:position w:val="2"/>
                <w:sz w:val="21"/>
                <w:szCs w:val="24"/>
                <w:highlight w:val="none"/>
                <w14:textFill>
                  <w14:solidFill>
                    <w14:schemeClr w14:val="tx1"/>
                  </w14:solidFill>
                </w14:textFill>
              </w:rPr>
              <w:t>。</w:t>
            </w:r>
          </w:p>
        </w:tc>
      </w:tr>
      <w:tr w14:paraId="7F5882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454" w:type="pct"/>
            <w:vMerge w:val="continue"/>
            <w:tcBorders>
              <w:tl2br w:val="nil"/>
              <w:tr2bl w:val="nil"/>
            </w:tcBorders>
            <w:noWrap w:val="0"/>
            <w:vAlign w:val="center"/>
          </w:tcPr>
          <w:p w14:paraId="42982621">
            <w:pPr>
              <w:keepNext/>
              <w:keepLines/>
              <w:pageBreakBefore w:val="0"/>
              <w:widowControl w:val="0"/>
              <w:kinsoku/>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437" w:type="pct"/>
            <w:vMerge w:val="continue"/>
            <w:tcBorders>
              <w:tl2br w:val="nil"/>
              <w:tr2bl w:val="nil"/>
            </w:tcBorders>
            <w:noWrap w:val="0"/>
            <w:vAlign w:val="center"/>
          </w:tcPr>
          <w:p w14:paraId="5A580FBB">
            <w:pPr>
              <w:keepNext/>
              <w:keepLines/>
              <w:pageBreakBefore w:val="0"/>
              <w:widowControl w:val="0"/>
              <w:kinsoku/>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3107" w:type="pct"/>
            <w:tcBorders>
              <w:tl2br w:val="nil"/>
              <w:tr2bl w:val="nil"/>
            </w:tcBorders>
            <w:noWrap w:val="0"/>
            <w:vAlign w:val="center"/>
          </w:tcPr>
          <w:p w14:paraId="6F621902">
            <w:pPr>
              <w:keepNext/>
              <w:keepLines/>
              <w:pageBreakBefore w:val="0"/>
              <w:widowControl w:val="0"/>
              <w:kinsoku/>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其他污染物：</w:t>
            </w:r>
            <w:r>
              <w:rPr>
                <w:rFonts w:hint="default" w:ascii="Times New Roman" w:hAnsi="Times New Roman" w:eastAsia="宋体" w:cs="Times New Roman"/>
                <w:color w:val="000000" w:themeColor="text1"/>
                <w:position w:val="2"/>
                <w:sz w:val="21"/>
                <w:szCs w:val="24"/>
                <w:highlight w:val="none"/>
                <w14:textFill>
                  <w14:solidFill>
                    <w14:schemeClr w14:val="tx1"/>
                  </w14:solidFill>
                </w14:textFill>
              </w:rPr>
              <w:t>NO</w:t>
            </w:r>
            <w:r>
              <w:rPr>
                <w:rFonts w:hint="default" w:ascii="Times New Roman" w:hAnsi="Times New Roman" w:eastAsia="宋体" w:cs="Times New Roman"/>
                <w:color w:val="000000" w:themeColor="text1"/>
                <w:position w:val="2"/>
                <w:sz w:val="21"/>
                <w:szCs w:val="24"/>
                <w:highlight w:val="none"/>
                <w:vertAlign w:val="subscript"/>
                <w14:textFill>
                  <w14:solidFill>
                    <w14:schemeClr w14:val="tx1"/>
                  </w14:solidFill>
                </w14:textFill>
              </w:rPr>
              <w:t>X</w:t>
            </w:r>
            <w:r>
              <w:rPr>
                <w:rFonts w:hint="default" w:ascii="Times New Roman" w:hAnsi="Times New Roman" w:eastAsia="宋体" w:cs="Times New Roman"/>
                <w:color w:val="000000" w:themeColor="text1"/>
                <w:position w:val="2"/>
                <w:sz w:val="21"/>
                <w:szCs w:val="24"/>
                <w:highlight w:val="none"/>
                <w14:textFill>
                  <w14:solidFill>
                    <w14:schemeClr w14:val="tx1"/>
                  </w14:solidFill>
                </w14:textFill>
              </w:rPr>
              <w:t>、</w:t>
            </w:r>
            <w:r>
              <w:rPr>
                <w:rFonts w:hint="default" w:ascii="Times New Roman" w:hAnsi="Times New Roman" w:eastAsia="宋体" w:cs="Times New Roman"/>
                <w:color w:val="000000" w:themeColor="text1"/>
                <w:sz w:val="21"/>
                <w:szCs w:val="24"/>
                <w:highlight w:val="none"/>
                <w14:textFill>
                  <w14:solidFill>
                    <w14:schemeClr w14:val="tx1"/>
                  </w14:solidFill>
                </w14:textFill>
              </w:rPr>
              <w:t>汞及其化合物</w:t>
            </w:r>
            <w:r>
              <w:rPr>
                <w:rFonts w:hint="default" w:ascii="Times New Roman" w:hAnsi="Times New Roman" w:eastAsia="宋体" w:cs="Times New Roman"/>
                <w:color w:val="000000" w:themeColor="text1"/>
                <w:position w:val="2"/>
                <w:sz w:val="21"/>
                <w:szCs w:val="24"/>
                <w:highlight w:val="none"/>
                <w14:textFill>
                  <w14:solidFill>
                    <w14:schemeClr w14:val="tx1"/>
                  </w14:solidFill>
                </w14:textFill>
              </w:rPr>
              <w:t>（以Hg计）</w:t>
            </w:r>
          </w:p>
        </w:tc>
      </w:tr>
      <w:tr w14:paraId="1AAD87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454" w:type="pct"/>
            <w:tcBorders>
              <w:tl2br w:val="nil"/>
              <w:tr2bl w:val="nil"/>
            </w:tcBorders>
            <w:noWrap w:val="0"/>
            <w:vAlign w:val="center"/>
          </w:tcPr>
          <w:p w14:paraId="0D7685AF">
            <w:pPr>
              <w:keepNext/>
              <w:keepLines/>
              <w:pageBreakBefore w:val="0"/>
              <w:widowControl w:val="0"/>
              <w:kinsoku/>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污染源评价</w:t>
            </w:r>
          </w:p>
        </w:tc>
        <w:tc>
          <w:tcPr>
            <w:tcW w:w="437" w:type="pct"/>
            <w:tcBorders>
              <w:tl2br w:val="nil"/>
              <w:tr2bl w:val="nil"/>
            </w:tcBorders>
            <w:noWrap w:val="0"/>
            <w:vAlign w:val="center"/>
          </w:tcPr>
          <w:p w14:paraId="17CC39E9">
            <w:pPr>
              <w:keepNext/>
              <w:keepLines/>
              <w:pageBreakBefore w:val="0"/>
              <w:widowControl w:val="0"/>
              <w:kinsoku/>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废气</w:t>
            </w:r>
          </w:p>
        </w:tc>
        <w:tc>
          <w:tcPr>
            <w:tcW w:w="3107" w:type="pct"/>
            <w:tcBorders>
              <w:tl2br w:val="nil"/>
              <w:tr2bl w:val="nil"/>
            </w:tcBorders>
            <w:noWrap w:val="0"/>
            <w:vAlign w:val="center"/>
          </w:tcPr>
          <w:p w14:paraId="0DECF620">
            <w:pPr>
              <w:keepNext/>
              <w:keepLines/>
              <w:pageBreakBefore w:val="0"/>
              <w:widowControl w:val="0"/>
              <w:kinsoku/>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position w:val="2"/>
                <w:sz w:val="21"/>
                <w:szCs w:val="24"/>
                <w:highlight w:val="none"/>
                <w14:textFill>
                  <w14:solidFill>
                    <w14:schemeClr w14:val="tx1"/>
                  </w14:solidFill>
                </w14:textFill>
              </w:rPr>
            </w:pPr>
            <w:r>
              <w:rPr>
                <w:rFonts w:hint="default" w:ascii="Times New Roman" w:hAnsi="Times New Roman" w:eastAsia="宋体" w:cs="Times New Roman"/>
                <w:color w:val="000000" w:themeColor="text1"/>
                <w:position w:val="2"/>
                <w:sz w:val="21"/>
                <w:szCs w:val="24"/>
                <w:highlight w:val="none"/>
                <w14:textFill>
                  <w14:solidFill>
                    <w14:schemeClr w14:val="tx1"/>
                  </w14:solidFill>
                </w14:textFill>
              </w:rPr>
              <w:t>颗粒物、SO</w:t>
            </w:r>
            <w:r>
              <w:rPr>
                <w:rFonts w:hint="default" w:ascii="Times New Roman" w:hAnsi="Times New Roman" w:eastAsia="宋体" w:cs="Times New Roman"/>
                <w:color w:val="000000" w:themeColor="text1"/>
                <w:position w:val="2"/>
                <w:sz w:val="21"/>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position w:val="2"/>
                <w:sz w:val="21"/>
                <w:szCs w:val="24"/>
                <w:highlight w:val="none"/>
                <w14:textFill>
                  <w14:solidFill>
                    <w14:schemeClr w14:val="tx1"/>
                  </w14:solidFill>
                </w14:textFill>
              </w:rPr>
              <w:t>、NO</w:t>
            </w:r>
            <w:r>
              <w:rPr>
                <w:rFonts w:hint="default" w:ascii="Times New Roman" w:hAnsi="Times New Roman" w:eastAsia="宋体" w:cs="Times New Roman"/>
                <w:color w:val="000000" w:themeColor="text1"/>
                <w:position w:val="2"/>
                <w:sz w:val="21"/>
                <w:szCs w:val="24"/>
                <w:highlight w:val="none"/>
                <w:vertAlign w:val="subscript"/>
                <w14:textFill>
                  <w14:solidFill>
                    <w14:schemeClr w14:val="tx1"/>
                  </w14:solidFill>
                </w14:textFill>
              </w:rPr>
              <w:t>X</w:t>
            </w:r>
            <w:r>
              <w:rPr>
                <w:rFonts w:hint="default" w:ascii="Times New Roman" w:hAnsi="Times New Roman" w:eastAsia="宋体" w:cs="Times New Roman"/>
                <w:color w:val="000000" w:themeColor="text1"/>
                <w:position w:val="2"/>
                <w:sz w:val="21"/>
                <w:szCs w:val="24"/>
                <w:highlight w:val="none"/>
                <w14:textFill>
                  <w14:solidFill>
                    <w14:schemeClr w14:val="tx1"/>
                  </w14:solidFill>
                </w14:textFill>
              </w:rPr>
              <w:t>、汞及其化合物</w:t>
            </w:r>
          </w:p>
        </w:tc>
      </w:tr>
      <w:tr w14:paraId="229183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1454" w:type="pct"/>
            <w:tcBorders>
              <w:tl2br w:val="nil"/>
              <w:tr2bl w:val="nil"/>
            </w:tcBorders>
            <w:noWrap w:val="0"/>
            <w:vAlign w:val="center"/>
          </w:tcPr>
          <w:p w14:paraId="645B72C0">
            <w:pPr>
              <w:keepNext/>
              <w:keepLines/>
              <w:pageBreakBefore w:val="0"/>
              <w:widowControl w:val="0"/>
              <w:kinsoku/>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环境影响预测与评价</w:t>
            </w:r>
          </w:p>
        </w:tc>
        <w:tc>
          <w:tcPr>
            <w:tcW w:w="437" w:type="pct"/>
            <w:tcBorders>
              <w:tl2br w:val="nil"/>
              <w:tr2bl w:val="nil"/>
            </w:tcBorders>
            <w:noWrap w:val="0"/>
            <w:vAlign w:val="center"/>
          </w:tcPr>
          <w:p w14:paraId="68FE36E4">
            <w:pPr>
              <w:keepNext/>
              <w:keepLines/>
              <w:pageBreakBefore w:val="0"/>
              <w:widowControl w:val="0"/>
              <w:kinsoku/>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大气</w:t>
            </w:r>
          </w:p>
        </w:tc>
        <w:tc>
          <w:tcPr>
            <w:tcW w:w="3107" w:type="pct"/>
            <w:tcBorders>
              <w:tl2br w:val="nil"/>
              <w:tr2bl w:val="nil"/>
            </w:tcBorders>
            <w:noWrap w:val="0"/>
            <w:vAlign w:val="center"/>
          </w:tcPr>
          <w:p w14:paraId="0FEA901A">
            <w:pPr>
              <w:keepNext/>
              <w:keepLines/>
              <w:pageBreakBefore w:val="0"/>
              <w:widowControl w:val="0"/>
              <w:kinsoku/>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position w:val="2"/>
                <w:sz w:val="21"/>
                <w:szCs w:val="24"/>
                <w:highlight w:val="none"/>
                <w14:textFill>
                  <w14:solidFill>
                    <w14:schemeClr w14:val="tx1"/>
                  </w14:solidFill>
                </w14:textFill>
              </w:rPr>
            </w:pPr>
            <w:r>
              <w:rPr>
                <w:rFonts w:hint="default" w:ascii="Times New Roman" w:hAnsi="Times New Roman" w:eastAsia="宋体" w:cs="Times New Roman"/>
                <w:color w:val="000000" w:themeColor="text1"/>
                <w:position w:val="2"/>
                <w:sz w:val="21"/>
                <w:szCs w:val="24"/>
                <w:highlight w:val="none"/>
                <w14:textFill>
                  <w14:solidFill>
                    <w14:schemeClr w14:val="tx1"/>
                  </w14:solidFill>
                </w14:textFill>
              </w:rPr>
              <w:t>颗粒物、SO</w:t>
            </w:r>
            <w:r>
              <w:rPr>
                <w:rFonts w:hint="default" w:ascii="Times New Roman" w:hAnsi="Times New Roman" w:eastAsia="宋体" w:cs="Times New Roman"/>
                <w:color w:val="000000" w:themeColor="text1"/>
                <w:position w:val="2"/>
                <w:sz w:val="21"/>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position w:val="2"/>
                <w:sz w:val="21"/>
                <w:szCs w:val="24"/>
                <w:highlight w:val="none"/>
                <w14:textFill>
                  <w14:solidFill>
                    <w14:schemeClr w14:val="tx1"/>
                  </w14:solidFill>
                </w14:textFill>
              </w:rPr>
              <w:t>、NO</w:t>
            </w:r>
            <w:r>
              <w:rPr>
                <w:rFonts w:hint="default" w:ascii="Times New Roman" w:hAnsi="Times New Roman" w:eastAsia="宋体" w:cs="Times New Roman"/>
                <w:color w:val="000000" w:themeColor="text1"/>
                <w:position w:val="2"/>
                <w:sz w:val="21"/>
                <w:szCs w:val="24"/>
                <w:highlight w:val="none"/>
                <w:vertAlign w:val="subscript"/>
                <w14:textFill>
                  <w14:solidFill>
                    <w14:schemeClr w14:val="tx1"/>
                  </w14:solidFill>
                </w14:textFill>
              </w:rPr>
              <w:t>X</w:t>
            </w:r>
            <w:r>
              <w:rPr>
                <w:rFonts w:hint="default" w:ascii="Times New Roman" w:hAnsi="Times New Roman" w:eastAsia="宋体" w:cs="Times New Roman"/>
                <w:color w:val="000000" w:themeColor="text1"/>
                <w:position w:val="2"/>
                <w:sz w:val="21"/>
                <w:szCs w:val="24"/>
                <w:highlight w:val="none"/>
                <w14:textFill>
                  <w14:solidFill>
                    <w14:schemeClr w14:val="tx1"/>
                  </w14:solidFill>
                </w14:textFill>
              </w:rPr>
              <w:t>、汞及其化合物（以Hg计）</w:t>
            </w:r>
          </w:p>
        </w:tc>
      </w:tr>
    </w:tbl>
    <w:p w14:paraId="7D42EE2A">
      <w:pPr>
        <w:pStyle w:val="6"/>
        <w:keepNext w:val="0"/>
        <w:keepLines w:val="0"/>
        <w:pageBreakBefore w:val="0"/>
        <w:widowControl w:val="0"/>
        <w:kinsoku w:val="0"/>
        <w:wordWrap/>
        <w:overflowPunct w:val="0"/>
        <w:topLinePunct w:val="0"/>
        <w:autoSpaceDE w:val="0"/>
        <w:autoSpaceDN w:val="0"/>
        <w:bidi w:val="0"/>
        <w:adjustRightInd w:val="0"/>
        <w:snapToGrid/>
        <w:spacing w:before="0" w:beforeLines="100" w:after="0" w:afterLines="100" w:line="240" w:lineRule="auto"/>
        <w:ind w:left="113"/>
        <w:jc w:val="left"/>
        <w:textAlignment w:val="auto"/>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pPr>
      <w:bookmarkStart w:id="53" w:name="1.3.3 评价标准"/>
      <w:bookmarkEnd w:id="53"/>
      <w:r>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t>1.3.3 评价标准</w:t>
      </w:r>
    </w:p>
    <w:p w14:paraId="36DF67AA">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right="0" w:firstLine="492" w:firstLineChars="200"/>
        <w:jc w:val="both"/>
        <w:textAlignment w:val="auto"/>
        <w:rPr>
          <w:rFonts w:hint="default" w:ascii="Times New Roman" w:hAnsi="Times New Roman" w:eastAsia="宋体" w:cs="Times New Roman"/>
          <w:color w:val="000000" w:themeColor="text1"/>
          <w:spacing w:val="3"/>
          <w:position w:val="2"/>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3"/>
          <w:position w:val="2"/>
          <w:sz w:val="24"/>
          <w:szCs w:val="24"/>
          <w:highlight w:val="none"/>
          <w14:textFill>
            <w14:solidFill>
              <w14:schemeClr w14:val="tx1"/>
            </w14:solidFill>
          </w14:textFill>
        </w:rPr>
        <w:t>（1）大气环境质量标准</w:t>
      </w:r>
    </w:p>
    <w:p w14:paraId="17778EDB">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right="0" w:firstLine="492"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3"/>
          <w:position w:val="2"/>
          <w:sz w:val="24"/>
          <w:szCs w:val="24"/>
          <w:highlight w:val="none"/>
          <w14:textFill>
            <w14:solidFill>
              <w14:schemeClr w14:val="tx1"/>
            </w14:solidFill>
          </w14:textFill>
        </w:rPr>
        <w:t>本项目评价区内环境空气中</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SO</w:t>
      </w:r>
      <w:r>
        <w:rPr>
          <w:rFonts w:hint="default" w:ascii="Times New Roman" w:hAnsi="Times New Roman" w:eastAsia="Times New Roman" w:cs="Times New Roman"/>
          <w:color w:val="000000" w:themeColor="text1"/>
          <w:sz w:val="15"/>
          <w:szCs w:val="24"/>
          <w:highlight w:val="none"/>
          <w14:textFill>
            <w14:solidFill>
              <w14:schemeClr w14:val="tx1"/>
            </w14:solidFill>
          </w14:textFill>
        </w:rPr>
        <w:t>2</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NO</w:t>
      </w:r>
      <w:r>
        <w:rPr>
          <w:rFonts w:hint="default" w:ascii="Times New Roman" w:hAnsi="Times New Roman" w:eastAsia="Times New Roman" w:cs="Times New Roman"/>
          <w:color w:val="000000" w:themeColor="text1"/>
          <w:sz w:val="15"/>
          <w:szCs w:val="24"/>
          <w:highlight w:val="none"/>
          <w14:textFill>
            <w14:solidFill>
              <w14:schemeClr w14:val="tx1"/>
            </w14:solidFill>
          </w14:textFill>
        </w:rPr>
        <w:t>2</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CO</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O</w:t>
      </w:r>
      <w:r>
        <w:rPr>
          <w:rFonts w:hint="default" w:ascii="Times New Roman" w:hAnsi="Times New Roman" w:eastAsia="Times New Roman" w:cs="Times New Roman"/>
          <w:color w:val="000000" w:themeColor="text1"/>
          <w:sz w:val="15"/>
          <w:szCs w:val="24"/>
          <w:highlight w:val="none"/>
          <w14:textFill>
            <w14:solidFill>
              <w14:schemeClr w14:val="tx1"/>
            </w14:solidFill>
          </w14:textFill>
        </w:rPr>
        <w:t>3</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PM</w:t>
      </w:r>
      <w:r>
        <w:rPr>
          <w:rFonts w:hint="default" w:ascii="Times New Roman" w:hAnsi="Times New Roman" w:eastAsia="Times New Roman" w:cs="Times New Roman"/>
          <w:color w:val="000000" w:themeColor="text1"/>
          <w:sz w:val="15"/>
          <w:szCs w:val="24"/>
          <w:highlight w:val="none"/>
          <w14:textFill>
            <w14:solidFill>
              <w14:schemeClr w14:val="tx1"/>
            </w14:solidFill>
          </w14:textFill>
        </w:rPr>
        <w:t>2.5</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PM</w:t>
      </w:r>
      <w:r>
        <w:rPr>
          <w:rFonts w:hint="default" w:ascii="Times New Roman" w:hAnsi="Times New Roman" w:eastAsia="Times New Roman" w:cs="Times New Roman"/>
          <w:color w:val="000000" w:themeColor="text1"/>
          <w:sz w:val="15"/>
          <w:szCs w:val="24"/>
          <w:highlight w:val="none"/>
          <w14:textFill>
            <w14:solidFill>
              <w14:schemeClr w14:val="tx1"/>
            </w14:solidFill>
          </w14:textFill>
        </w:rPr>
        <w:t>10</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汞及其化合物（以Hg计）</w:t>
      </w:r>
      <w:r>
        <w:rPr>
          <w:rFonts w:hint="default" w:ascii="Times New Roman" w:hAnsi="Times New Roman" w:eastAsia="宋体" w:cs="Times New Roman"/>
          <w:color w:val="000000" w:themeColor="text1"/>
          <w:spacing w:val="2"/>
          <w:position w:val="2"/>
          <w:sz w:val="24"/>
          <w:szCs w:val="24"/>
          <w:highlight w:val="none"/>
          <w14:textFill>
            <w14:solidFill>
              <w14:schemeClr w14:val="tx1"/>
            </w14:solidFill>
          </w14:textFill>
        </w:rPr>
        <w:t>执行《环境</w:t>
      </w:r>
      <w:r>
        <w:rPr>
          <w:rFonts w:hint="default" w:ascii="Times New Roman" w:hAnsi="Times New Roman" w:eastAsia="宋体" w:cs="Times New Roman"/>
          <w:color w:val="000000" w:themeColor="text1"/>
          <w:sz w:val="24"/>
          <w:szCs w:val="24"/>
          <w:highlight w:val="none"/>
          <w14:textFill>
            <w14:solidFill>
              <w14:schemeClr w14:val="tx1"/>
            </w14:solidFill>
          </w14:textFill>
        </w:rPr>
        <w:t>空气质量标准》（</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GB3095-2012</w:t>
      </w:r>
      <w:r>
        <w:rPr>
          <w:rFonts w:hint="default" w:ascii="Times New Roman" w:hAnsi="Times New Roman" w:eastAsia="宋体" w:cs="Times New Roman"/>
          <w:color w:val="000000" w:themeColor="text1"/>
          <w:sz w:val="24"/>
          <w:szCs w:val="24"/>
          <w:highlight w:val="none"/>
          <w14:textFill>
            <w14:solidFill>
              <w14:schemeClr w14:val="tx1"/>
            </w14:solidFill>
          </w14:textFill>
        </w:rPr>
        <w:t>）二级标准。</w:t>
      </w:r>
    </w:p>
    <w:p w14:paraId="5F60A888">
      <w:pPr>
        <w:spacing w:line="43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p w14:paraId="2756096F">
      <w:pPr>
        <w:spacing w:line="43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p w14:paraId="247F54A6">
      <w:pPr>
        <w:spacing w:line="43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p w14:paraId="077AD6B4">
      <w:pPr>
        <w:spacing w:line="43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p w14:paraId="3C51D5C4">
      <w:pPr>
        <w:spacing w:line="43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 1.3-3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ab/>
      </w:r>
      <w:r>
        <w:rPr>
          <w:rFonts w:hint="default" w:ascii="Times New Roman" w:hAnsi="Times New Roman" w:eastAsia="宋体" w:cs="Times New Roman"/>
          <w:b/>
          <w:bCs/>
          <w:color w:val="000000" w:themeColor="text1"/>
          <w:sz w:val="21"/>
          <w:szCs w:val="21"/>
          <w:highlight w:val="none"/>
          <w14:textFill>
            <w14:solidFill>
              <w14:schemeClr w14:val="tx1"/>
            </w14:solidFill>
          </w14:textFill>
        </w:rPr>
        <w:t>环境空气质量标准</w:t>
      </w:r>
    </w:p>
    <w:p w14:paraId="2626264A">
      <w:pPr>
        <w:widowControl w:val="0"/>
        <w:kinsoku w:val="0"/>
        <w:overflowPunct w:val="0"/>
        <w:autoSpaceDE w:val="0"/>
        <w:autoSpaceDN w:val="0"/>
        <w:adjustRightInd w:val="0"/>
        <w:spacing w:before="7" w:beforeLines="0" w:afterLines="0"/>
        <w:ind w:left="0"/>
        <w:rPr>
          <w:rFonts w:hint="default" w:ascii="Times New Roman" w:hAnsi="Times New Roman" w:eastAsia="宋体" w:cs="Times New Roman"/>
          <w:b/>
          <w:color w:val="000000" w:themeColor="text1"/>
          <w:sz w:val="3"/>
          <w:szCs w:val="24"/>
          <w:highlight w:val="none"/>
          <w14:textFill>
            <w14:solidFill>
              <w14:schemeClr w14:val="tx1"/>
            </w14:solidFill>
          </w14:textFill>
        </w:rPr>
      </w:pPr>
    </w:p>
    <w:tbl>
      <w:tblPr>
        <w:tblStyle w:val="29"/>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92"/>
        <w:gridCol w:w="1245"/>
        <w:gridCol w:w="2379"/>
        <w:gridCol w:w="2481"/>
        <w:gridCol w:w="2641"/>
      </w:tblGrid>
      <w:tr w14:paraId="3A501D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blHeader/>
        </w:trPr>
        <w:tc>
          <w:tcPr>
            <w:tcW w:w="509" w:type="pct"/>
            <w:tcBorders>
              <w:tl2br w:val="nil"/>
              <w:tr2bl w:val="nil"/>
            </w:tcBorders>
            <w:noWrap w:val="0"/>
            <w:vAlign w:val="center"/>
          </w:tcPr>
          <w:p w14:paraId="6B4DD22B">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639" w:type="pct"/>
            <w:tcBorders>
              <w:tl2br w:val="nil"/>
              <w:tr2bl w:val="nil"/>
            </w:tcBorders>
            <w:noWrap w:val="0"/>
            <w:vAlign w:val="center"/>
          </w:tcPr>
          <w:p w14:paraId="77E118FE">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评价因子</w:t>
            </w:r>
          </w:p>
        </w:tc>
        <w:tc>
          <w:tcPr>
            <w:tcW w:w="1221" w:type="pct"/>
            <w:tcBorders>
              <w:tl2br w:val="nil"/>
              <w:tr2bl w:val="nil"/>
            </w:tcBorders>
            <w:noWrap w:val="0"/>
            <w:vAlign w:val="center"/>
          </w:tcPr>
          <w:p w14:paraId="2C0F2C2C">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平均时段</w:t>
            </w:r>
          </w:p>
        </w:tc>
        <w:tc>
          <w:tcPr>
            <w:tcW w:w="1273" w:type="pct"/>
            <w:tcBorders>
              <w:tl2br w:val="nil"/>
              <w:tr2bl w:val="nil"/>
            </w:tcBorders>
            <w:noWrap w:val="0"/>
            <w:vAlign w:val="center"/>
          </w:tcPr>
          <w:p w14:paraId="032EF9C2">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二级标准值（</w:t>
            </w:r>
            <w:r>
              <w:rPr>
                <w:rFonts w:hint="default" w:ascii="Times New Roman" w:hAnsi="Times New Roman" w:eastAsia="Times New Roman" w:cs="Times New Roman"/>
                <w:b/>
                <w:bCs/>
                <w:color w:val="000000" w:themeColor="text1"/>
                <w:sz w:val="21"/>
                <w:szCs w:val="21"/>
                <w:highlight w:val="none"/>
                <w14:textFill>
                  <w14:solidFill>
                    <w14:schemeClr w14:val="tx1"/>
                  </w14:solidFill>
                </w14:textFill>
              </w:rPr>
              <w:t>μg/m</w:t>
            </w:r>
            <w:r>
              <w:rPr>
                <w:rFonts w:hint="eastAsia" w:eastAsia="宋体" w:cs="Times New Roman"/>
                <w:b/>
                <w:bCs/>
                <w:color w:val="000000" w:themeColor="text1"/>
                <w:position w:val="7"/>
                <w:sz w:val="21"/>
                <w:szCs w:val="21"/>
                <w:highlight w:val="none"/>
                <w:vertAlign w:val="baseline"/>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1355" w:type="pct"/>
            <w:tcBorders>
              <w:tl2br w:val="nil"/>
              <w:tr2bl w:val="nil"/>
            </w:tcBorders>
            <w:noWrap w:val="0"/>
            <w:vAlign w:val="center"/>
          </w:tcPr>
          <w:p w14:paraId="724BABB9">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标准来源</w:t>
            </w:r>
          </w:p>
        </w:tc>
      </w:tr>
      <w:tr w14:paraId="1DBEC7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509" w:type="pct"/>
            <w:vMerge w:val="restart"/>
            <w:tcBorders>
              <w:tl2br w:val="nil"/>
              <w:tr2bl w:val="nil"/>
            </w:tcBorders>
            <w:noWrap w:val="0"/>
            <w:vAlign w:val="center"/>
          </w:tcPr>
          <w:p w14:paraId="46A79BEC">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w w:val="99"/>
                <w:sz w:val="21"/>
                <w:szCs w:val="21"/>
                <w:highlight w:val="none"/>
                <w14:textFill>
                  <w14:solidFill>
                    <w14:schemeClr w14:val="tx1"/>
                  </w14:solidFill>
                </w14:textFill>
              </w:rPr>
              <w:t>1</w:t>
            </w:r>
          </w:p>
        </w:tc>
        <w:tc>
          <w:tcPr>
            <w:tcW w:w="639" w:type="pct"/>
            <w:vMerge w:val="restart"/>
            <w:tcBorders>
              <w:tl2br w:val="nil"/>
              <w:tr2bl w:val="nil"/>
            </w:tcBorders>
            <w:noWrap w:val="0"/>
            <w:vAlign w:val="center"/>
          </w:tcPr>
          <w:p w14:paraId="06422EC9">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position w:val="2"/>
                <w:sz w:val="21"/>
                <w:szCs w:val="21"/>
                <w:highlight w:val="none"/>
                <w14:textFill>
                  <w14:solidFill>
                    <w14:schemeClr w14:val="tx1"/>
                  </w14:solidFill>
                </w14:textFill>
              </w:rPr>
              <w:t>SO</w:t>
            </w:r>
            <w:r>
              <w:rPr>
                <w:rFonts w:hint="default" w:ascii="Times New Roman" w:hAnsi="Times New Roman" w:eastAsia="Times New Roman" w:cs="Times New Roman"/>
                <w:color w:val="000000" w:themeColor="text1"/>
                <w:sz w:val="21"/>
                <w:szCs w:val="21"/>
                <w:highlight w:val="none"/>
                <w:vertAlign w:val="subscript"/>
                <w14:textFill>
                  <w14:solidFill>
                    <w14:schemeClr w14:val="tx1"/>
                  </w14:solidFill>
                </w14:textFill>
              </w:rPr>
              <w:t>2</w:t>
            </w:r>
          </w:p>
        </w:tc>
        <w:tc>
          <w:tcPr>
            <w:tcW w:w="1221" w:type="pct"/>
            <w:tcBorders>
              <w:tl2br w:val="nil"/>
              <w:tr2bl w:val="nil"/>
            </w:tcBorders>
            <w:noWrap w:val="0"/>
            <w:vAlign w:val="center"/>
          </w:tcPr>
          <w:p w14:paraId="1EF73323">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p>
        </w:tc>
        <w:tc>
          <w:tcPr>
            <w:tcW w:w="1273" w:type="pct"/>
            <w:tcBorders>
              <w:tl2br w:val="nil"/>
              <w:tr2bl w:val="nil"/>
            </w:tcBorders>
            <w:noWrap w:val="0"/>
            <w:vAlign w:val="center"/>
          </w:tcPr>
          <w:p w14:paraId="0A27AEB9">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60</w:t>
            </w:r>
          </w:p>
        </w:tc>
        <w:tc>
          <w:tcPr>
            <w:tcW w:w="1355" w:type="pct"/>
            <w:vMerge w:val="restart"/>
            <w:tcBorders>
              <w:tl2br w:val="nil"/>
              <w:tr2bl w:val="nil"/>
            </w:tcBorders>
            <w:noWrap w:val="0"/>
            <w:vAlign w:val="center"/>
          </w:tcPr>
          <w:p w14:paraId="6ADAF001">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《环境空气质量标准》</w:t>
            </w:r>
          </w:p>
          <w:p w14:paraId="17B7B481">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w:t>
            </w:r>
            <w:r>
              <w:rPr>
                <w:rFonts w:hint="default" w:ascii="Times New Roman" w:hAnsi="Times New Roman" w:eastAsia="Times New Roman" w:cs="Times New Roman"/>
                <w:color w:val="000000" w:themeColor="text1"/>
                <w:spacing w:val="-5"/>
                <w:sz w:val="21"/>
                <w:szCs w:val="21"/>
                <w:highlight w:val="none"/>
                <w14:textFill>
                  <w14:solidFill>
                    <w14:schemeClr w14:val="tx1"/>
                  </w14:solidFill>
                </w14:textFill>
              </w:rPr>
              <w:t>GB3095-2012</w:t>
            </w:r>
            <w:r>
              <w:rPr>
                <w:rFonts w:hint="default" w:ascii="Times New Roman" w:hAnsi="Times New Roman" w:eastAsia="宋体" w:cs="Times New Roman"/>
                <w:color w:val="000000" w:themeColor="text1"/>
                <w:spacing w:val="-5"/>
                <w:sz w:val="21"/>
                <w:szCs w:val="21"/>
                <w:highlight w:val="none"/>
                <w14:textFill>
                  <w14:solidFill>
                    <w14:schemeClr w14:val="tx1"/>
                  </w14:solidFill>
                </w14:textFill>
              </w:rPr>
              <w:t>）二级标准</w:t>
            </w:r>
          </w:p>
        </w:tc>
      </w:tr>
      <w:tr w14:paraId="5FF4CC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509" w:type="pct"/>
            <w:vMerge w:val="continue"/>
            <w:tcBorders>
              <w:tl2br w:val="nil"/>
              <w:tr2bl w:val="nil"/>
            </w:tcBorders>
            <w:noWrap w:val="0"/>
            <w:vAlign w:val="center"/>
          </w:tcPr>
          <w:p w14:paraId="7AC4B202">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39" w:type="pct"/>
            <w:vMerge w:val="continue"/>
            <w:tcBorders>
              <w:tl2br w:val="nil"/>
              <w:tr2bl w:val="nil"/>
            </w:tcBorders>
            <w:noWrap w:val="0"/>
            <w:vAlign w:val="center"/>
          </w:tcPr>
          <w:p w14:paraId="4A6F9569">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21" w:type="pct"/>
            <w:tcBorders>
              <w:tl2br w:val="nil"/>
              <w:tr2bl w:val="nil"/>
            </w:tcBorders>
            <w:noWrap w:val="0"/>
            <w:vAlign w:val="center"/>
          </w:tcPr>
          <w:p w14:paraId="3EB79AE0">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24</w:t>
            </w:r>
            <w:r>
              <w:rPr>
                <w:rFonts w:hint="default" w:ascii="Times New Roman" w:hAnsi="Times New Roman" w:eastAsia="宋体" w:cs="Times New Roman"/>
                <w:color w:val="000000" w:themeColor="text1"/>
                <w:sz w:val="21"/>
                <w:szCs w:val="21"/>
                <w:highlight w:val="none"/>
                <w14:textFill>
                  <w14:solidFill>
                    <w14:schemeClr w14:val="tx1"/>
                  </w14:solidFill>
                </w14:textFill>
              </w:rPr>
              <w:t>小时平均</w:t>
            </w:r>
          </w:p>
        </w:tc>
        <w:tc>
          <w:tcPr>
            <w:tcW w:w="1273" w:type="pct"/>
            <w:tcBorders>
              <w:tl2br w:val="nil"/>
              <w:tr2bl w:val="nil"/>
            </w:tcBorders>
            <w:noWrap w:val="0"/>
            <w:vAlign w:val="center"/>
          </w:tcPr>
          <w:p w14:paraId="564CB56F">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150</w:t>
            </w:r>
          </w:p>
        </w:tc>
        <w:tc>
          <w:tcPr>
            <w:tcW w:w="1355" w:type="pct"/>
            <w:vMerge w:val="continue"/>
            <w:tcBorders>
              <w:tl2br w:val="nil"/>
              <w:tr2bl w:val="nil"/>
            </w:tcBorders>
            <w:noWrap w:val="0"/>
            <w:vAlign w:val="center"/>
          </w:tcPr>
          <w:p w14:paraId="0E67770D">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283105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509" w:type="pct"/>
            <w:vMerge w:val="continue"/>
            <w:tcBorders>
              <w:tl2br w:val="nil"/>
              <w:tr2bl w:val="nil"/>
            </w:tcBorders>
            <w:noWrap w:val="0"/>
            <w:vAlign w:val="center"/>
          </w:tcPr>
          <w:p w14:paraId="54DD9A48">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39" w:type="pct"/>
            <w:vMerge w:val="continue"/>
            <w:tcBorders>
              <w:tl2br w:val="nil"/>
              <w:tr2bl w:val="nil"/>
            </w:tcBorders>
            <w:noWrap w:val="0"/>
            <w:vAlign w:val="center"/>
          </w:tcPr>
          <w:p w14:paraId="50CA1BF5">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21" w:type="pct"/>
            <w:tcBorders>
              <w:tl2br w:val="nil"/>
              <w:tr2bl w:val="nil"/>
            </w:tcBorders>
            <w:noWrap w:val="0"/>
            <w:vAlign w:val="center"/>
          </w:tcPr>
          <w:p w14:paraId="0BEA6AB5">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小时平均</w:t>
            </w:r>
          </w:p>
        </w:tc>
        <w:tc>
          <w:tcPr>
            <w:tcW w:w="1273" w:type="pct"/>
            <w:tcBorders>
              <w:tl2br w:val="nil"/>
              <w:tr2bl w:val="nil"/>
            </w:tcBorders>
            <w:noWrap w:val="0"/>
            <w:vAlign w:val="center"/>
          </w:tcPr>
          <w:p w14:paraId="4DC34910">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500</w:t>
            </w:r>
          </w:p>
        </w:tc>
        <w:tc>
          <w:tcPr>
            <w:tcW w:w="1355" w:type="pct"/>
            <w:vMerge w:val="continue"/>
            <w:tcBorders>
              <w:tl2br w:val="nil"/>
              <w:tr2bl w:val="nil"/>
            </w:tcBorders>
            <w:noWrap w:val="0"/>
            <w:vAlign w:val="center"/>
          </w:tcPr>
          <w:p w14:paraId="50E20FB9">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3DBFEF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509" w:type="pct"/>
            <w:vMerge w:val="restart"/>
            <w:tcBorders>
              <w:tl2br w:val="nil"/>
              <w:tr2bl w:val="nil"/>
            </w:tcBorders>
            <w:noWrap w:val="0"/>
            <w:vAlign w:val="center"/>
          </w:tcPr>
          <w:p w14:paraId="2DAD77B0">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w w:val="99"/>
                <w:sz w:val="21"/>
                <w:szCs w:val="21"/>
                <w:highlight w:val="none"/>
                <w14:textFill>
                  <w14:solidFill>
                    <w14:schemeClr w14:val="tx1"/>
                  </w14:solidFill>
                </w14:textFill>
              </w:rPr>
              <w:t>2</w:t>
            </w:r>
          </w:p>
        </w:tc>
        <w:tc>
          <w:tcPr>
            <w:tcW w:w="639" w:type="pct"/>
            <w:vMerge w:val="restart"/>
            <w:tcBorders>
              <w:tl2br w:val="nil"/>
              <w:tr2bl w:val="nil"/>
            </w:tcBorders>
            <w:noWrap w:val="0"/>
            <w:vAlign w:val="center"/>
          </w:tcPr>
          <w:p w14:paraId="29F812ED">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position w:val="2"/>
                <w:sz w:val="21"/>
                <w:szCs w:val="21"/>
                <w:highlight w:val="none"/>
                <w14:textFill>
                  <w14:solidFill>
                    <w14:schemeClr w14:val="tx1"/>
                  </w14:solidFill>
                </w14:textFill>
              </w:rPr>
              <w:t>NO</w:t>
            </w:r>
            <w:r>
              <w:rPr>
                <w:rFonts w:hint="default" w:ascii="Times New Roman" w:hAnsi="Times New Roman" w:eastAsia="Times New Roman" w:cs="Times New Roman"/>
                <w:color w:val="000000" w:themeColor="text1"/>
                <w:sz w:val="21"/>
                <w:szCs w:val="21"/>
                <w:highlight w:val="none"/>
                <w:vertAlign w:val="subscript"/>
                <w14:textFill>
                  <w14:solidFill>
                    <w14:schemeClr w14:val="tx1"/>
                  </w14:solidFill>
                </w14:textFill>
              </w:rPr>
              <w:t>2</w:t>
            </w:r>
          </w:p>
        </w:tc>
        <w:tc>
          <w:tcPr>
            <w:tcW w:w="1221" w:type="pct"/>
            <w:tcBorders>
              <w:tl2br w:val="nil"/>
              <w:tr2bl w:val="nil"/>
            </w:tcBorders>
            <w:noWrap w:val="0"/>
            <w:vAlign w:val="center"/>
          </w:tcPr>
          <w:p w14:paraId="2A988CBF">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p>
        </w:tc>
        <w:tc>
          <w:tcPr>
            <w:tcW w:w="1273" w:type="pct"/>
            <w:tcBorders>
              <w:tl2br w:val="nil"/>
              <w:tr2bl w:val="nil"/>
            </w:tcBorders>
            <w:noWrap w:val="0"/>
            <w:vAlign w:val="center"/>
          </w:tcPr>
          <w:p w14:paraId="75BCF742">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40</w:t>
            </w:r>
          </w:p>
        </w:tc>
        <w:tc>
          <w:tcPr>
            <w:tcW w:w="1355" w:type="pct"/>
            <w:vMerge w:val="continue"/>
            <w:tcBorders>
              <w:tl2br w:val="nil"/>
              <w:tr2bl w:val="nil"/>
            </w:tcBorders>
            <w:noWrap w:val="0"/>
            <w:vAlign w:val="center"/>
          </w:tcPr>
          <w:p w14:paraId="7ECB140C">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6E2534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509" w:type="pct"/>
            <w:vMerge w:val="continue"/>
            <w:tcBorders>
              <w:tl2br w:val="nil"/>
              <w:tr2bl w:val="nil"/>
            </w:tcBorders>
            <w:noWrap w:val="0"/>
            <w:vAlign w:val="center"/>
          </w:tcPr>
          <w:p w14:paraId="5F31223A">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39" w:type="pct"/>
            <w:vMerge w:val="continue"/>
            <w:tcBorders>
              <w:tl2br w:val="nil"/>
              <w:tr2bl w:val="nil"/>
            </w:tcBorders>
            <w:noWrap w:val="0"/>
            <w:vAlign w:val="center"/>
          </w:tcPr>
          <w:p w14:paraId="5496B11E">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21" w:type="pct"/>
            <w:tcBorders>
              <w:tl2br w:val="nil"/>
              <w:tr2bl w:val="nil"/>
            </w:tcBorders>
            <w:noWrap w:val="0"/>
            <w:vAlign w:val="center"/>
          </w:tcPr>
          <w:p w14:paraId="1C763F17">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24</w:t>
            </w:r>
            <w:r>
              <w:rPr>
                <w:rFonts w:hint="default" w:ascii="Times New Roman" w:hAnsi="Times New Roman" w:eastAsia="宋体" w:cs="Times New Roman"/>
                <w:color w:val="000000" w:themeColor="text1"/>
                <w:sz w:val="21"/>
                <w:szCs w:val="21"/>
                <w:highlight w:val="none"/>
                <w14:textFill>
                  <w14:solidFill>
                    <w14:schemeClr w14:val="tx1"/>
                  </w14:solidFill>
                </w14:textFill>
              </w:rPr>
              <w:t>小时平均</w:t>
            </w:r>
          </w:p>
        </w:tc>
        <w:tc>
          <w:tcPr>
            <w:tcW w:w="1273" w:type="pct"/>
            <w:tcBorders>
              <w:tl2br w:val="nil"/>
              <w:tr2bl w:val="nil"/>
            </w:tcBorders>
            <w:noWrap w:val="0"/>
            <w:vAlign w:val="center"/>
          </w:tcPr>
          <w:p w14:paraId="5E3A5660">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80</w:t>
            </w:r>
          </w:p>
        </w:tc>
        <w:tc>
          <w:tcPr>
            <w:tcW w:w="1355" w:type="pct"/>
            <w:vMerge w:val="continue"/>
            <w:tcBorders>
              <w:tl2br w:val="nil"/>
              <w:tr2bl w:val="nil"/>
            </w:tcBorders>
            <w:noWrap w:val="0"/>
            <w:vAlign w:val="center"/>
          </w:tcPr>
          <w:p w14:paraId="1CB8035D">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4B211D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509" w:type="pct"/>
            <w:vMerge w:val="continue"/>
            <w:tcBorders>
              <w:tl2br w:val="nil"/>
              <w:tr2bl w:val="nil"/>
            </w:tcBorders>
            <w:noWrap w:val="0"/>
            <w:vAlign w:val="center"/>
          </w:tcPr>
          <w:p w14:paraId="6B5402D2">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39" w:type="pct"/>
            <w:vMerge w:val="continue"/>
            <w:tcBorders>
              <w:tl2br w:val="nil"/>
              <w:tr2bl w:val="nil"/>
            </w:tcBorders>
            <w:noWrap w:val="0"/>
            <w:vAlign w:val="center"/>
          </w:tcPr>
          <w:p w14:paraId="6B8FA60F">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21" w:type="pct"/>
            <w:tcBorders>
              <w:tl2br w:val="nil"/>
              <w:tr2bl w:val="nil"/>
            </w:tcBorders>
            <w:noWrap w:val="0"/>
            <w:vAlign w:val="center"/>
          </w:tcPr>
          <w:p w14:paraId="0516EBC0">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小时平均</w:t>
            </w:r>
          </w:p>
        </w:tc>
        <w:tc>
          <w:tcPr>
            <w:tcW w:w="1273" w:type="pct"/>
            <w:tcBorders>
              <w:tl2br w:val="nil"/>
              <w:tr2bl w:val="nil"/>
            </w:tcBorders>
            <w:noWrap w:val="0"/>
            <w:vAlign w:val="center"/>
          </w:tcPr>
          <w:p w14:paraId="40D09835">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200</w:t>
            </w:r>
          </w:p>
        </w:tc>
        <w:tc>
          <w:tcPr>
            <w:tcW w:w="1355" w:type="pct"/>
            <w:vMerge w:val="continue"/>
            <w:tcBorders>
              <w:tl2br w:val="nil"/>
              <w:tr2bl w:val="nil"/>
            </w:tcBorders>
            <w:noWrap w:val="0"/>
            <w:vAlign w:val="center"/>
          </w:tcPr>
          <w:p w14:paraId="24895C44">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5BB3B5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509" w:type="pct"/>
            <w:vMerge w:val="restart"/>
            <w:tcBorders>
              <w:tl2br w:val="nil"/>
              <w:tr2bl w:val="nil"/>
            </w:tcBorders>
            <w:noWrap w:val="0"/>
            <w:vAlign w:val="center"/>
          </w:tcPr>
          <w:p w14:paraId="71A5CEE7">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w w:val="99"/>
                <w:sz w:val="21"/>
                <w:szCs w:val="21"/>
                <w:highlight w:val="none"/>
                <w14:textFill>
                  <w14:solidFill>
                    <w14:schemeClr w14:val="tx1"/>
                  </w14:solidFill>
                </w14:textFill>
              </w:rPr>
              <w:t>3</w:t>
            </w:r>
          </w:p>
        </w:tc>
        <w:tc>
          <w:tcPr>
            <w:tcW w:w="639" w:type="pct"/>
            <w:vMerge w:val="restart"/>
            <w:tcBorders>
              <w:tl2br w:val="nil"/>
              <w:tr2bl w:val="nil"/>
            </w:tcBorders>
            <w:noWrap w:val="0"/>
            <w:vAlign w:val="center"/>
          </w:tcPr>
          <w:p w14:paraId="4D818B8C">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CO</w:t>
            </w:r>
          </w:p>
        </w:tc>
        <w:tc>
          <w:tcPr>
            <w:tcW w:w="1221" w:type="pct"/>
            <w:tcBorders>
              <w:tl2br w:val="nil"/>
              <w:tr2bl w:val="nil"/>
            </w:tcBorders>
            <w:noWrap w:val="0"/>
            <w:vAlign w:val="center"/>
          </w:tcPr>
          <w:p w14:paraId="5AD2456B">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24</w:t>
            </w:r>
            <w:r>
              <w:rPr>
                <w:rFonts w:hint="default" w:ascii="Times New Roman" w:hAnsi="Times New Roman" w:eastAsia="宋体" w:cs="Times New Roman"/>
                <w:color w:val="000000" w:themeColor="text1"/>
                <w:sz w:val="21"/>
                <w:szCs w:val="21"/>
                <w:highlight w:val="none"/>
                <w14:textFill>
                  <w14:solidFill>
                    <w14:schemeClr w14:val="tx1"/>
                  </w14:solidFill>
                </w14:textFill>
              </w:rPr>
              <w:t>小时平均</w:t>
            </w:r>
          </w:p>
        </w:tc>
        <w:tc>
          <w:tcPr>
            <w:tcW w:w="1273" w:type="pct"/>
            <w:tcBorders>
              <w:tl2br w:val="nil"/>
              <w:tr2bl w:val="nil"/>
            </w:tcBorders>
            <w:noWrap w:val="0"/>
            <w:vAlign w:val="center"/>
          </w:tcPr>
          <w:p w14:paraId="0EE040CB">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40000</w:t>
            </w:r>
          </w:p>
        </w:tc>
        <w:tc>
          <w:tcPr>
            <w:tcW w:w="1355" w:type="pct"/>
            <w:vMerge w:val="continue"/>
            <w:tcBorders>
              <w:tl2br w:val="nil"/>
              <w:tr2bl w:val="nil"/>
            </w:tcBorders>
            <w:noWrap w:val="0"/>
            <w:vAlign w:val="center"/>
          </w:tcPr>
          <w:p w14:paraId="606DA073">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0E6B66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509" w:type="pct"/>
            <w:vMerge w:val="continue"/>
            <w:tcBorders>
              <w:tl2br w:val="nil"/>
              <w:tr2bl w:val="nil"/>
            </w:tcBorders>
            <w:noWrap w:val="0"/>
            <w:vAlign w:val="center"/>
          </w:tcPr>
          <w:p w14:paraId="19C99148">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39" w:type="pct"/>
            <w:vMerge w:val="continue"/>
            <w:tcBorders>
              <w:tl2br w:val="nil"/>
              <w:tr2bl w:val="nil"/>
            </w:tcBorders>
            <w:noWrap w:val="0"/>
            <w:vAlign w:val="center"/>
          </w:tcPr>
          <w:p w14:paraId="4CF264CE">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21" w:type="pct"/>
            <w:tcBorders>
              <w:tl2br w:val="nil"/>
              <w:tr2bl w:val="nil"/>
            </w:tcBorders>
            <w:noWrap w:val="0"/>
            <w:vAlign w:val="center"/>
          </w:tcPr>
          <w:p w14:paraId="72E96356">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小时平均</w:t>
            </w:r>
          </w:p>
        </w:tc>
        <w:tc>
          <w:tcPr>
            <w:tcW w:w="1273" w:type="pct"/>
            <w:tcBorders>
              <w:tl2br w:val="nil"/>
              <w:tr2bl w:val="nil"/>
            </w:tcBorders>
            <w:noWrap w:val="0"/>
            <w:vAlign w:val="center"/>
          </w:tcPr>
          <w:p w14:paraId="28FC8F22">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10000</w:t>
            </w:r>
          </w:p>
        </w:tc>
        <w:tc>
          <w:tcPr>
            <w:tcW w:w="1355" w:type="pct"/>
            <w:vMerge w:val="continue"/>
            <w:tcBorders>
              <w:tl2br w:val="nil"/>
              <w:tr2bl w:val="nil"/>
            </w:tcBorders>
            <w:noWrap w:val="0"/>
            <w:vAlign w:val="center"/>
          </w:tcPr>
          <w:p w14:paraId="0FE536F8">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406939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509" w:type="pct"/>
            <w:vMerge w:val="restart"/>
            <w:tcBorders>
              <w:tl2br w:val="nil"/>
              <w:tr2bl w:val="nil"/>
            </w:tcBorders>
            <w:noWrap w:val="0"/>
            <w:vAlign w:val="center"/>
          </w:tcPr>
          <w:p w14:paraId="1A6929B8">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w w:val="99"/>
                <w:sz w:val="21"/>
                <w:szCs w:val="21"/>
                <w:highlight w:val="none"/>
                <w14:textFill>
                  <w14:solidFill>
                    <w14:schemeClr w14:val="tx1"/>
                  </w14:solidFill>
                </w14:textFill>
              </w:rPr>
              <w:t>4</w:t>
            </w:r>
          </w:p>
        </w:tc>
        <w:tc>
          <w:tcPr>
            <w:tcW w:w="639" w:type="pct"/>
            <w:vMerge w:val="restart"/>
            <w:tcBorders>
              <w:tl2br w:val="nil"/>
              <w:tr2bl w:val="nil"/>
            </w:tcBorders>
            <w:noWrap w:val="0"/>
            <w:vAlign w:val="center"/>
          </w:tcPr>
          <w:p w14:paraId="3BDEF229">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position w:val="2"/>
                <w:sz w:val="21"/>
                <w:szCs w:val="21"/>
                <w:highlight w:val="none"/>
                <w14:textFill>
                  <w14:solidFill>
                    <w14:schemeClr w14:val="tx1"/>
                  </w14:solidFill>
                </w14:textFill>
              </w:rPr>
              <w:t>O</w:t>
            </w:r>
            <w:r>
              <w:rPr>
                <w:rFonts w:hint="default" w:ascii="Times New Roman" w:hAnsi="Times New Roman" w:eastAsia="Times New Roman" w:cs="Times New Roman"/>
                <w:color w:val="000000" w:themeColor="text1"/>
                <w:sz w:val="21"/>
                <w:szCs w:val="21"/>
                <w:highlight w:val="none"/>
                <w:vertAlign w:val="subscript"/>
                <w14:textFill>
                  <w14:solidFill>
                    <w14:schemeClr w14:val="tx1"/>
                  </w14:solidFill>
                </w14:textFill>
              </w:rPr>
              <w:t>3</w:t>
            </w:r>
          </w:p>
        </w:tc>
        <w:tc>
          <w:tcPr>
            <w:tcW w:w="1221" w:type="pct"/>
            <w:tcBorders>
              <w:tl2br w:val="nil"/>
              <w:tr2bl w:val="nil"/>
            </w:tcBorders>
            <w:noWrap w:val="0"/>
            <w:vAlign w:val="center"/>
          </w:tcPr>
          <w:p w14:paraId="42FCE48C">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日最大</w:t>
            </w:r>
            <w:r>
              <w:rPr>
                <w:rFonts w:hint="default" w:ascii="Times New Roman" w:hAnsi="Times New Roman" w:eastAsia="宋体" w:cs="Times New Roman"/>
                <w:color w:val="000000" w:themeColor="text1"/>
                <w:spacing w:val="-57"/>
                <w:sz w:val="21"/>
                <w:szCs w:val="21"/>
                <w:highlight w:val="none"/>
                <w14:textFill>
                  <w14:solidFill>
                    <w14:schemeClr w14:val="tx1"/>
                  </w14:solidFill>
                </w14:textFill>
              </w:rPr>
              <w:t xml:space="preserve"> </w:t>
            </w:r>
            <w:r>
              <w:rPr>
                <w:rFonts w:hint="default" w:ascii="Times New Roman" w:hAnsi="Times New Roman" w:eastAsia="Times New Roman" w:cs="Times New Roman"/>
                <w:color w:val="000000" w:themeColor="text1"/>
                <w:sz w:val="21"/>
                <w:szCs w:val="21"/>
                <w:highlight w:val="none"/>
                <w14:textFill>
                  <w14:solidFill>
                    <w14:schemeClr w14:val="tx1"/>
                  </w14:solidFill>
                </w14:textFill>
              </w:rPr>
              <w:t>8</w:t>
            </w:r>
            <w:r>
              <w:rPr>
                <w:rFonts w:hint="default" w:ascii="Times New Roman" w:hAnsi="Times New Roman" w:eastAsia="宋体" w:cs="Times New Roman"/>
                <w:color w:val="000000" w:themeColor="text1"/>
                <w:sz w:val="21"/>
                <w:szCs w:val="21"/>
                <w:highlight w:val="none"/>
                <w14:textFill>
                  <w14:solidFill>
                    <w14:schemeClr w14:val="tx1"/>
                  </w14:solidFill>
                </w14:textFill>
              </w:rPr>
              <w:t>小时平均</w:t>
            </w:r>
          </w:p>
        </w:tc>
        <w:tc>
          <w:tcPr>
            <w:tcW w:w="1273" w:type="pct"/>
            <w:tcBorders>
              <w:tl2br w:val="nil"/>
              <w:tr2bl w:val="nil"/>
            </w:tcBorders>
            <w:noWrap w:val="0"/>
            <w:vAlign w:val="center"/>
          </w:tcPr>
          <w:p w14:paraId="612B23B5">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160</w:t>
            </w:r>
          </w:p>
        </w:tc>
        <w:tc>
          <w:tcPr>
            <w:tcW w:w="1355" w:type="pct"/>
            <w:vMerge w:val="continue"/>
            <w:tcBorders>
              <w:tl2br w:val="nil"/>
              <w:tr2bl w:val="nil"/>
            </w:tcBorders>
            <w:noWrap w:val="0"/>
            <w:vAlign w:val="center"/>
          </w:tcPr>
          <w:p w14:paraId="0C380165">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38B546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509" w:type="pct"/>
            <w:vMerge w:val="continue"/>
            <w:tcBorders>
              <w:tl2br w:val="nil"/>
              <w:tr2bl w:val="nil"/>
            </w:tcBorders>
            <w:noWrap w:val="0"/>
            <w:vAlign w:val="center"/>
          </w:tcPr>
          <w:p w14:paraId="2A57C8C7">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39" w:type="pct"/>
            <w:vMerge w:val="continue"/>
            <w:tcBorders>
              <w:tl2br w:val="nil"/>
              <w:tr2bl w:val="nil"/>
            </w:tcBorders>
            <w:noWrap w:val="0"/>
            <w:vAlign w:val="center"/>
          </w:tcPr>
          <w:p w14:paraId="4E709CB9">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21" w:type="pct"/>
            <w:tcBorders>
              <w:tl2br w:val="nil"/>
              <w:tr2bl w:val="nil"/>
            </w:tcBorders>
            <w:noWrap w:val="0"/>
            <w:vAlign w:val="center"/>
          </w:tcPr>
          <w:p w14:paraId="170A4455">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小时平均</w:t>
            </w:r>
          </w:p>
        </w:tc>
        <w:tc>
          <w:tcPr>
            <w:tcW w:w="1273" w:type="pct"/>
            <w:tcBorders>
              <w:tl2br w:val="nil"/>
              <w:tr2bl w:val="nil"/>
            </w:tcBorders>
            <w:noWrap w:val="0"/>
            <w:vAlign w:val="center"/>
          </w:tcPr>
          <w:p w14:paraId="148A1D95">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200</w:t>
            </w:r>
          </w:p>
        </w:tc>
        <w:tc>
          <w:tcPr>
            <w:tcW w:w="1355" w:type="pct"/>
            <w:vMerge w:val="continue"/>
            <w:tcBorders>
              <w:tl2br w:val="nil"/>
              <w:tr2bl w:val="nil"/>
            </w:tcBorders>
            <w:noWrap w:val="0"/>
            <w:vAlign w:val="center"/>
          </w:tcPr>
          <w:p w14:paraId="7907F498">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7783A6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509" w:type="pct"/>
            <w:vMerge w:val="restart"/>
            <w:tcBorders>
              <w:tl2br w:val="nil"/>
              <w:tr2bl w:val="nil"/>
            </w:tcBorders>
            <w:noWrap w:val="0"/>
            <w:vAlign w:val="center"/>
          </w:tcPr>
          <w:p w14:paraId="41587C63">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w w:val="99"/>
                <w:sz w:val="21"/>
                <w:szCs w:val="21"/>
                <w:highlight w:val="none"/>
                <w14:textFill>
                  <w14:solidFill>
                    <w14:schemeClr w14:val="tx1"/>
                  </w14:solidFill>
                </w14:textFill>
              </w:rPr>
              <w:t>5</w:t>
            </w:r>
          </w:p>
        </w:tc>
        <w:tc>
          <w:tcPr>
            <w:tcW w:w="639" w:type="pct"/>
            <w:vMerge w:val="restart"/>
            <w:tcBorders>
              <w:tl2br w:val="nil"/>
              <w:tr2bl w:val="nil"/>
            </w:tcBorders>
            <w:noWrap w:val="0"/>
            <w:vAlign w:val="center"/>
          </w:tcPr>
          <w:p w14:paraId="292A39C9">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position w:val="2"/>
                <w:sz w:val="21"/>
                <w:szCs w:val="21"/>
                <w:highlight w:val="none"/>
                <w14:textFill>
                  <w14:solidFill>
                    <w14:schemeClr w14:val="tx1"/>
                  </w14:solidFill>
                </w14:textFill>
              </w:rPr>
              <w:t>PM</w:t>
            </w:r>
            <w:r>
              <w:rPr>
                <w:rFonts w:hint="default" w:ascii="Times New Roman" w:hAnsi="Times New Roman" w:eastAsia="Times New Roman" w:cs="Times New Roman"/>
                <w:color w:val="000000" w:themeColor="text1"/>
                <w:sz w:val="21"/>
                <w:szCs w:val="21"/>
                <w:highlight w:val="none"/>
                <w:vertAlign w:val="subscript"/>
                <w14:textFill>
                  <w14:solidFill>
                    <w14:schemeClr w14:val="tx1"/>
                  </w14:solidFill>
                </w14:textFill>
              </w:rPr>
              <w:t>10</w:t>
            </w:r>
          </w:p>
        </w:tc>
        <w:tc>
          <w:tcPr>
            <w:tcW w:w="1221" w:type="pct"/>
            <w:tcBorders>
              <w:tl2br w:val="nil"/>
              <w:tr2bl w:val="nil"/>
            </w:tcBorders>
            <w:noWrap w:val="0"/>
            <w:vAlign w:val="center"/>
          </w:tcPr>
          <w:p w14:paraId="2445410F">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p>
        </w:tc>
        <w:tc>
          <w:tcPr>
            <w:tcW w:w="1273" w:type="pct"/>
            <w:tcBorders>
              <w:tl2br w:val="nil"/>
              <w:tr2bl w:val="nil"/>
            </w:tcBorders>
            <w:noWrap w:val="0"/>
            <w:vAlign w:val="center"/>
          </w:tcPr>
          <w:p w14:paraId="4D46C441">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70</w:t>
            </w:r>
          </w:p>
        </w:tc>
        <w:tc>
          <w:tcPr>
            <w:tcW w:w="1355" w:type="pct"/>
            <w:vMerge w:val="continue"/>
            <w:tcBorders>
              <w:tl2br w:val="nil"/>
              <w:tr2bl w:val="nil"/>
            </w:tcBorders>
            <w:noWrap w:val="0"/>
            <w:vAlign w:val="center"/>
          </w:tcPr>
          <w:p w14:paraId="43284CBA">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1780CD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509" w:type="pct"/>
            <w:vMerge w:val="continue"/>
            <w:tcBorders>
              <w:tl2br w:val="nil"/>
              <w:tr2bl w:val="nil"/>
            </w:tcBorders>
            <w:noWrap w:val="0"/>
            <w:vAlign w:val="center"/>
          </w:tcPr>
          <w:p w14:paraId="70CB1380">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39" w:type="pct"/>
            <w:vMerge w:val="continue"/>
            <w:tcBorders>
              <w:tl2br w:val="nil"/>
              <w:tr2bl w:val="nil"/>
            </w:tcBorders>
            <w:noWrap w:val="0"/>
            <w:vAlign w:val="center"/>
          </w:tcPr>
          <w:p w14:paraId="7598F1CB">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21" w:type="pct"/>
            <w:tcBorders>
              <w:tl2br w:val="nil"/>
              <w:tr2bl w:val="nil"/>
            </w:tcBorders>
            <w:noWrap w:val="0"/>
            <w:vAlign w:val="center"/>
          </w:tcPr>
          <w:p w14:paraId="2D587C48">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24</w:t>
            </w:r>
            <w:r>
              <w:rPr>
                <w:rFonts w:hint="default" w:ascii="Times New Roman" w:hAnsi="Times New Roman" w:eastAsia="宋体" w:cs="Times New Roman"/>
                <w:color w:val="000000" w:themeColor="text1"/>
                <w:sz w:val="21"/>
                <w:szCs w:val="21"/>
                <w:highlight w:val="none"/>
                <w14:textFill>
                  <w14:solidFill>
                    <w14:schemeClr w14:val="tx1"/>
                  </w14:solidFill>
                </w14:textFill>
              </w:rPr>
              <w:t>小时平均</w:t>
            </w:r>
          </w:p>
        </w:tc>
        <w:tc>
          <w:tcPr>
            <w:tcW w:w="1273" w:type="pct"/>
            <w:tcBorders>
              <w:tl2br w:val="nil"/>
              <w:tr2bl w:val="nil"/>
            </w:tcBorders>
            <w:noWrap w:val="0"/>
            <w:vAlign w:val="center"/>
          </w:tcPr>
          <w:p w14:paraId="25A3DC19">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150</w:t>
            </w:r>
          </w:p>
        </w:tc>
        <w:tc>
          <w:tcPr>
            <w:tcW w:w="1355" w:type="pct"/>
            <w:vMerge w:val="continue"/>
            <w:tcBorders>
              <w:tl2br w:val="nil"/>
              <w:tr2bl w:val="nil"/>
            </w:tcBorders>
            <w:noWrap w:val="0"/>
            <w:vAlign w:val="center"/>
          </w:tcPr>
          <w:p w14:paraId="36468165">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207812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509" w:type="pct"/>
            <w:vMerge w:val="restart"/>
            <w:tcBorders>
              <w:tl2br w:val="nil"/>
              <w:tr2bl w:val="nil"/>
            </w:tcBorders>
            <w:noWrap w:val="0"/>
            <w:vAlign w:val="center"/>
          </w:tcPr>
          <w:p w14:paraId="4FFD0CE4">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w w:val="99"/>
                <w:sz w:val="21"/>
                <w:szCs w:val="21"/>
                <w:highlight w:val="none"/>
                <w14:textFill>
                  <w14:solidFill>
                    <w14:schemeClr w14:val="tx1"/>
                  </w14:solidFill>
                </w14:textFill>
              </w:rPr>
              <w:t>6</w:t>
            </w:r>
          </w:p>
        </w:tc>
        <w:tc>
          <w:tcPr>
            <w:tcW w:w="639" w:type="pct"/>
            <w:vMerge w:val="restart"/>
            <w:tcBorders>
              <w:tl2br w:val="nil"/>
              <w:tr2bl w:val="nil"/>
            </w:tcBorders>
            <w:noWrap w:val="0"/>
            <w:vAlign w:val="center"/>
          </w:tcPr>
          <w:p w14:paraId="1A9A3410">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w w:val="105"/>
                <w:position w:val="2"/>
                <w:sz w:val="21"/>
                <w:szCs w:val="21"/>
                <w:highlight w:val="none"/>
                <w14:textFill>
                  <w14:solidFill>
                    <w14:schemeClr w14:val="tx1"/>
                  </w14:solidFill>
                </w14:textFill>
              </w:rPr>
              <w:t>PM</w:t>
            </w:r>
            <w:r>
              <w:rPr>
                <w:rFonts w:hint="default" w:ascii="Times New Roman" w:hAnsi="Times New Roman" w:eastAsia="Times New Roman" w:cs="Times New Roman"/>
                <w:color w:val="000000" w:themeColor="text1"/>
                <w:w w:val="105"/>
                <w:sz w:val="21"/>
                <w:szCs w:val="21"/>
                <w:highlight w:val="none"/>
                <w:vertAlign w:val="subscript"/>
                <w14:textFill>
                  <w14:solidFill>
                    <w14:schemeClr w14:val="tx1"/>
                  </w14:solidFill>
                </w14:textFill>
              </w:rPr>
              <w:t>2.5</w:t>
            </w:r>
          </w:p>
        </w:tc>
        <w:tc>
          <w:tcPr>
            <w:tcW w:w="1221" w:type="pct"/>
            <w:tcBorders>
              <w:tl2br w:val="nil"/>
              <w:tr2bl w:val="nil"/>
            </w:tcBorders>
            <w:noWrap w:val="0"/>
            <w:vAlign w:val="center"/>
          </w:tcPr>
          <w:p w14:paraId="767FC4DA">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bookmarkStart w:id="54" w:name="OLE_LINK7"/>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bookmarkEnd w:id="54"/>
          </w:p>
        </w:tc>
        <w:tc>
          <w:tcPr>
            <w:tcW w:w="1273" w:type="pct"/>
            <w:tcBorders>
              <w:tl2br w:val="nil"/>
              <w:tr2bl w:val="nil"/>
            </w:tcBorders>
            <w:noWrap w:val="0"/>
            <w:vAlign w:val="center"/>
          </w:tcPr>
          <w:p w14:paraId="70DCD205">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35</w:t>
            </w:r>
          </w:p>
        </w:tc>
        <w:tc>
          <w:tcPr>
            <w:tcW w:w="1355" w:type="pct"/>
            <w:vMerge w:val="continue"/>
            <w:tcBorders>
              <w:tl2br w:val="nil"/>
              <w:tr2bl w:val="nil"/>
            </w:tcBorders>
            <w:noWrap w:val="0"/>
            <w:vAlign w:val="center"/>
          </w:tcPr>
          <w:p w14:paraId="53824EB2">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6DD14A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509" w:type="pct"/>
            <w:vMerge w:val="continue"/>
            <w:tcBorders>
              <w:tl2br w:val="nil"/>
              <w:tr2bl w:val="nil"/>
            </w:tcBorders>
            <w:noWrap w:val="0"/>
            <w:vAlign w:val="center"/>
          </w:tcPr>
          <w:p w14:paraId="1564E5C0">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39" w:type="pct"/>
            <w:vMerge w:val="continue"/>
            <w:tcBorders>
              <w:tl2br w:val="nil"/>
              <w:tr2bl w:val="nil"/>
            </w:tcBorders>
            <w:noWrap w:val="0"/>
            <w:vAlign w:val="center"/>
          </w:tcPr>
          <w:p w14:paraId="2A093238">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21" w:type="pct"/>
            <w:tcBorders>
              <w:tl2br w:val="nil"/>
              <w:tr2bl w:val="nil"/>
            </w:tcBorders>
            <w:noWrap w:val="0"/>
            <w:vAlign w:val="center"/>
          </w:tcPr>
          <w:p w14:paraId="20D8C49E">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24</w:t>
            </w:r>
            <w:r>
              <w:rPr>
                <w:rFonts w:hint="default" w:ascii="Times New Roman" w:hAnsi="Times New Roman" w:eastAsia="宋体" w:cs="Times New Roman"/>
                <w:color w:val="000000" w:themeColor="text1"/>
                <w:sz w:val="21"/>
                <w:szCs w:val="21"/>
                <w:highlight w:val="none"/>
                <w14:textFill>
                  <w14:solidFill>
                    <w14:schemeClr w14:val="tx1"/>
                  </w14:solidFill>
                </w14:textFill>
              </w:rPr>
              <w:t>小时平均</w:t>
            </w:r>
          </w:p>
        </w:tc>
        <w:tc>
          <w:tcPr>
            <w:tcW w:w="1273" w:type="pct"/>
            <w:tcBorders>
              <w:tl2br w:val="nil"/>
              <w:tr2bl w:val="nil"/>
            </w:tcBorders>
            <w:noWrap w:val="0"/>
            <w:vAlign w:val="center"/>
          </w:tcPr>
          <w:p w14:paraId="1E8B6421">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75</w:t>
            </w:r>
          </w:p>
        </w:tc>
        <w:tc>
          <w:tcPr>
            <w:tcW w:w="1355" w:type="pct"/>
            <w:vMerge w:val="continue"/>
            <w:tcBorders>
              <w:tl2br w:val="nil"/>
              <w:tr2bl w:val="nil"/>
            </w:tcBorders>
            <w:noWrap w:val="0"/>
            <w:vAlign w:val="center"/>
          </w:tcPr>
          <w:p w14:paraId="2BB20881">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2FB0AA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509" w:type="pct"/>
            <w:tcBorders>
              <w:tl2br w:val="nil"/>
              <w:tr2bl w:val="nil"/>
            </w:tcBorders>
            <w:noWrap w:val="0"/>
            <w:vAlign w:val="center"/>
          </w:tcPr>
          <w:p w14:paraId="4D38D74B">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639" w:type="pct"/>
            <w:tcBorders>
              <w:tl2br w:val="nil"/>
              <w:tr2bl w:val="nil"/>
            </w:tcBorders>
            <w:noWrap w:val="0"/>
            <w:vAlign w:val="center"/>
          </w:tcPr>
          <w:p w14:paraId="3B775B05">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w w:val="105"/>
                <w:position w:val="2"/>
                <w:sz w:val="21"/>
                <w:szCs w:val="21"/>
                <w:highlight w:val="none"/>
                <w14:textFill>
                  <w14:solidFill>
                    <w14:schemeClr w14:val="tx1"/>
                  </w14:solidFill>
                </w14:textFill>
              </w:rPr>
              <w:t>汞</w:t>
            </w:r>
          </w:p>
        </w:tc>
        <w:tc>
          <w:tcPr>
            <w:tcW w:w="1221" w:type="pct"/>
            <w:tcBorders>
              <w:tl2br w:val="nil"/>
              <w:tr2bl w:val="nil"/>
            </w:tcBorders>
            <w:noWrap w:val="0"/>
            <w:vAlign w:val="center"/>
          </w:tcPr>
          <w:p w14:paraId="5F171790">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p>
        </w:tc>
        <w:tc>
          <w:tcPr>
            <w:tcW w:w="1273" w:type="pct"/>
            <w:tcBorders>
              <w:tl2br w:val="nil"/>
              <w:tr2bl w:val="nil"/>
            </w:tcBorders>
            <w:noWrap w:val="0"/>
            <w:vAlign w:val="center"/>
          </w:tcPr>
          <w:p w14:paraId="0992C20B">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0.05</w:t>
            </w:r>
          </w:p>
        </w:tc>
        <w:tc>
          <w:tcPr>
            <w:tcW w:w="1355" w:type="pct"/>
            <w:vMerge w:val="continue"/>
            <w:tcBorders>
              <w:tl2br w:val="nil"/>
              <w:tr2bl w:val="nil"/>
            </w:tcBorders>
            <w:noWrap w:val="0"/>
            <w:vAlign w:val="center"/>
          </w:tcPr>
          <w:p w14:paraId="5958950D">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bl>
    <w:p w14:paraId="034FCD5C">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right="0" w:firstLine="492" w:firstLineChars="200"/>
        <w:jc w:val="both"/>
        <w:textAlignment w:val="auto"/>
        <w:rPr>
          <w:rFonts w:hint="default" w:ascii="Times New Roman" w:hAnsi="Times New Roman" w:eastAsia="宋体" w:cs="Times New Roman"/>
          <w:color w:val="000000" w:themeColor="text1"/>
          <w:spacing w:val="3"/>
          <w:position w:val="2"/>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3"/>
          <w:position w:val="2"/>
          <w:sz w:val="24"/>
          <w:szCs w:val="24"/>
          <w:highlight w:val="none"/>
          <w14:textFill>
            <w14:solidFill>
              <w14:schemeClr w14:val="tx1"/>
            </w14:solidFill>
          </w14:textFill>
        </w:rPr>
        <w:t>（2）废气污染物排放标准</w:t>
      </w:r>
    </w:p>
    <w:p w14:paraId="0DBA002B">
      <w:pPr>
        <w:keepNext w:val="0"/>
        <w:keepLines w:val="0"/>
        <w:pageBreakBefore w:val="0"/>
        <w:widowControl w:val="0"/>
        <w:kinsoku/>
        <w:wordWrap w:val="0"/>
        <w:overflowPunct/>
        <w:topLinePunct/>
        <w:autoSpaceDE w:val="0"/>
        <w:autoSpaceDN w:val="0"/>
        <w:bidi w:val="0"/>
        <w:adjustRightInd w:val="0"/>
        <w:snapToGrid/>
        <w:spacing w:beforeLines="0" w:afterLines="0" w:line="470" w:lineRule="exact"/>
        <w:ind w:lef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拟建项目废气主要包括锅炉燃烧废气（主要成分为</w:t>
      </w:r>
      <w:r>
        <w:rPr>
          <w:rFonts w:hint="default" w:ascii="Times New Roman" w:hAnsi="Times New Roman" w:eastAsia="宋体" w:cs="Times New Roman"/>
          <w:color w:val="000000" w:themeColor="text1"/>
          <w:spacing w:val="-48"/>
          <w:position w:val="2"/>
          <w:sz w:val="24"/>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SO</w:t>
      </w:r>
      <w:r>
        <w:rPr>
          <w:rFonts w:hint="default" w:ascii="Times New Roman" w:hAnsi="Times New Roman" w:eastAsia="Times New Roman" w:cs="Times New Roman"/>
          <w:color w:val="000000" w:themeColor="text1"/>
          <w:sz w:val="15"/>
          <w:szCs w:val="24"/>
          <w:highlight w:val="none"/>
          <w14:textFill>
            <w14:solidFill>
              <w14:schemeClr w14:val="tx1"/>
            </w14:solidFill>
          </w14:textFill>
        </w:rPr>
        <w:t>2</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NO</w:t>
      </w:r>
      <w:r>
        <w:rPr>
          <w:rFonts w:hint="default" w:ascii="Times New Roman" w:hAnsi="Times New Roman" w:eastAsia="Times New Roman" w:cs="Times New Roman"/>
          <w:color w:val="000000" w:themeColor="text1"/>
          <w:sz w:val="15"/>
          <w:szCs w:val="24"/>
          <w:highlight w:val="none"/>
          <w14:textFill>
            <w14:solidFill>
              <w14:schemeClr w14:val="tx1"/>
            </w14:solidFill>
          </w14:textFill>
        </w:rPr>
        <w:t>X</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、烟尘、汞及其化合</w:t>
      </w:r>
      <w:r>
        <w:rPr>
          <w:rFonts w:hint="default" w:ascii="Times New Roman" w:hAnsi="Times New Roman" w:eastAsia="宋体" w:cs="Times New Roman"/>
          <w:color w:val="000000" w:themeColor="text1"/>
          <w:sz w:val="24"/>
          <w:szCs w:val="24"/>
          <w:highlight w:val="none"/>
          <w14:textFill>
            <w14:solidFill>
              <w14:schemeClr w14:val="tx1"/>
            </w14:solidFill>
          </w14:textFill>
        </w:rPr>
        <w:t>物），具体标准值见表</w:t>
      </w:r>
      <w:r>
        <w:rPr>
          <w:rFonts w:hint="default" w:ascii="Times New Roman" w:hAnsi="Times New Roman" w:eastAsia="宋体" w:cs="Times New Roman"/>
          <w:color w:val="000000" w:themeColor="text1"/>
          <w:spacing w:val="-61"/>
          <w:sz w:val="24"/>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1.3-4</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1558EBB5">
      <w:pPr>
        <w:spacing w:line="43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 1.3-4</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ab/>
      </w:r>
      <w:r>
        <w:rPr>
          <w:rFonts w:hint="default" w:ascii="Times New Roman" w:hAnsi="Times New Roman" w:eastAsia="宋体" w:cs="Times New Roman"/>
          <w:b/>
          <w:bCs/>
          <w:color w:val="000000" w:themeColor="text1"/>
          <w:sz w:val="21"/>
          <w:szCs w:val="21"/>
          <w:highlight w:val="none"/>
          <w14:textFill>
            <w14:solidFill>
              <w14:schemeClr w14:val="tx1"/>
            </w14:solidFill>
          </w14:textFill>
        </w:rPr>
        <w:t>锅炉大气污染物排放标准</w:t>
      </w:r>
    </w:p>
    <w:tbl>
      <w:tblPr>
        <w:tblStyle w:val="29"/>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18"/>
        <w:gridCol w:w="1931"/>
        <w:gridCol w:w="2484"/>
        <w:gridCol w:w="4205"/>
      </w:tblGrid>
      <w:tr w14:paraId="7ED72A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574" w:type="pct"/>
            <w:tcBorders>
              <w:tl2br w:val="nil"/>
              <w:tr2bl w:val="nil"/>
            </w:tcBorders>
            <w:noWrap w:val="0"/>
            <w:vAlign w:val="center"/>
          </w:tcPr>
          <w:p w14:paraId="37D39156">
            <w:pPr>
              <w:keepNext w:val="0"/>
              <w:keepLines w:val="0"/>
              <w:pageBreakBefore w:val="0"/>
              <w:widowControl w:val="0"/>
              <w:kinsoku w:val="0"/>
              <w:wordWrap/>
              <w:overflowPunct w:val="0"/>
              <w:topLinePunct w:val="0"/>
              <w:autoSpaceDE w:val="0"/>
              <w:autoSpaceDN w:val="0"/>
              <w:bidi w:val="0"/>
              <w:adjustRightInd w:val="0"/>
              <w:ind w:lef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991" w:type="pct"/>
            <w:tcBorders>
              <w:tl2br w:val="nil"/>
              <w:tr2bl w:val="nil"/>
            </w:tcBorders>
            <w:noWrap w:val="0"/>
            <w:vAlign w:val="center"/>
          </w:tcPr>
          <w:p w14:paraId="2CE5480C">
            <w:pPr>
              <w:keepNext w:val="0"/>
              <w:keepLines w:val="0"/>
              <w:pageBreakBefore w:val="0"/>
              <w:widowControl w:val="0"/>
              <w:kinsoku w:val="0"/>
              <w:wordWrap/>
              <w:overflowPunct w:val="0"/>
              <w:topLinePunct w:val="0"/>
              <w:autoSpaceDE w:val="0"/>
              <w:autoSpaceDN w:val="0"/>
              <w:bidi w:val="0"/>
              <w:adjustRightInd w:val="0"/>
              <w:ind w:lef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污染物项目</w:t>
            </w:r>
          </w:p>
        </w:tc>
        <w:tc>
          <w:tcPr>
            <w:tcW w:w="1275" w:type="pct"/>
            <w:tcBorders>
              <w:tl2br w:val="nil"/>
              <w:tr2bl w:val="nil"/>
            </w:tcBorders>
            <w:noWrap w:val="0"/>
            <w:vAlign w:val="center"/>
          </w:tcPr>
          <w:p w14:paraId="208F8EC2">
            <w:pPr>
              <w:keepNext w:val="0"/>
              <w:keepLines w:val="0"/>
              <w:pageBreakBefore w:val="0"/>
              <w:widowControl w:val="0"/>
              <w:kinsoku w:val="0"/>
              <w:wordWrap/>
              <w:overflowPunct w:val="0"/>
              <w:topLinePunct w:val="0"/>
              <w:autoSpaceDE w:val="0"/>
              <w:autoSpaceDN w:val="0"/>
              <w:bidi w:val="0"/>
              <w:adjustRightInd w:val="0"/>
              <w:ind w:lef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限值（</w:t>
            </w:r>
            <w:r>
              <w:rPr>
                <w:rFonts w:hint="default" w:ascii="Times New Roman" w:hAnsi="Times New Roman" w:eastAsia="Times New Roman" w:cs="Times New Roman"/>
                <w:b/>
                <w:bCs/>
                <w:color w:val="000000" w:themeColor="text1"/>
                <w:sz w:val="21"/>
                <w:szCs w:val="21"/>
                <w:highlight w:val="none"/>
                <w14:textFill>
                  <w14:solidFill>
                    <w14:schemeClr w14:val="tx1"/>
                  </w14:solidFill>
                </w14:textFill>
              </w:rPr>
              <w:t>mg/m</w:t>
            </w:r>
            <w:r>
              <w:rPr>
                <w:rFonts w:hint="eastAsia" w:ascii="Times New Roman" w:hAnsi="Times New Roman" w:eastAsia="宋体" w:cs="Times New Roman"/>
                <w:b/>
                <w:bCs/>
                <w:color w:val="000000" w:themeColor="text1"/>
                <w:position w:val="7"/>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2158" w:type="pct"/>
            <w:tcBorders>
              <w:tl2br w:val="nil"/>
              <w:tr2bl w:val="nil"/>
            </w:tcBorders>
            <w:noWrap w:val="0"/>
            <w:vAlign w:val="center"/>
          </w:tcPr>
          <w:p w14:paraId="396BD8FF">
            <w:pPr>
              <w:keepNext w:val="0"/>
              <w:keepLines w:val="0"/>
              <w:pageBreakBefore w:val="0"/>
              <w:widowControl w:val="0"/>
              <w:kinsoku w:val="0"/>
              <w:wordWrap/>
              <w:overflowPunct w:val="0"/>
              <w:topLinePunct w:val="0"/>
              <w:autoSpaceDE w:val="0"/>
              <w:autoSpaceDN w:val="0"/>
              <w:bidi w:val="0"/>
              <w:adjustRightInd w:val="0"/>
              <w:ind w:lef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标准</w:t>
            </w:r>
          </w:p>
        </w:tc>
      </w:tr>
      <w:tr w14:paraId="26B906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574" w:type="pct"/>
            <w:tcBorders>
              <w:tl2br w:val="nil"/>
              <w:tr2bl w:val="nil"/>
            </w:tcBorders>
            <w:noWrap w:val="0"/>
            <w:vAlign w:val="center"/>
          </w:tcPr>
          <w:p w14:paraId="5D05E55B">
            <w:pPr>
              <w:keepNext w:val="0"/>
              <w:keepLines w:val="0"/>
              <w:pageBreakBefore w:val="0"/>
              <w:widowControl w:val="0"/>
              <w:kinsoku w:val="0"/>
              <w:wordWrap/>
              <w:overflowPunct w:val="0"/>
              <w:topLinePunct w:val="0"/>
              <w:autoSpaceDE w:val="0"/>
              <w:autoSpaceDN w:val="0"/>
              <w:bidi w:val="0"/>
              <w:adjustRightInd w:val="0"/>
              <w:ind w:lef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1</w:t>
            </w:r>
          </w:p>
        </w:tc>
        <w:tc>
          <w:tcPr>
            <w:tcW w:w="991" w:type="pct"/>
            <w:tcBorders>
              <w:tl2br w:val="nil"/>
              <w:tr2bl w:val="nil"/>
            </w:tcBorders>
            <w:noWrap w:val="0"/>
            <w:vAlign w:val="center"/>
          </w:tcPr>
          <w:p w14:paraId="0C55E91D">
            <w:pPr>
              <w:keepNext w:val="0"/>
              <w:keepLines w:val="0"/>
              <w:pageBreakBefore w:val="0"/>
              <w:widowControl w:val="0"/>
              <w:kinsoku w:val="0"/>
              <w:wordWrap/>
              <w:overflowPunct w:val="0"/>
              <w:topLinePunct w:val="0"/>
              <w:autoSpaceDE w:val="0"/>
              <w:autoSpaceDN w:val="0"/>
              <w:bidi w:val="0"/>
              <w:adjustRightInd w:val="0"/>
              <w:ind w:lef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1275" w:type="pct"/>
            <w:tcBorders>
              <w:tl2br w:val="nil"/>
              <w:tr2bl w:val="nil"/>
            </w:tcBorders>
            <w:noWrap w:val="0"/>
            <w:vAlign w:val="center"/>
          </w:tcPr>
          <w:p w14:paraId="252F9986">
            <w:pPr>
              <w:keepNext w:val="0"/>
              <w:keepLines w:val="0"/>
              <w:pageBreakBefore w:val="0"/>
              <w:widowControl w:val="0"/>
              <w:kinsoku w:val="0"/>
              <w:wordWrap/>
              <w:overflowPunct w:val="0"/>
              <w:topLinePunct w:val="0"/>
              <w:autoSpaceDE w:val="0"/>
              <w:autoSpaceDN w:val="0"/>
              <w:bidi w:val="0"/>
              <w:adjustRightInd w:val="0"/>
              <w:ind w:lef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Times New Roman" w:cs="Times New Roman"/>
                <w:color w:val="000000" w:themeColor="text1"/>
                <w:sz w:val="21"/>
                <w:szCs w:val="21"/>
                <w:highlight w:val="none"/>
                <w14:textFill>
                  <w14:solidFill>
                    <w14:schemeClr w14:val="tx1"/>
                  </w14:solidFill>
                </w14:textFill>
              </w:rPr>
              <w:t>0</w:t>
            </w:r>
          </w:p>
        </w:tc>
        <w:tc>
          <w:tcPr>
            <w:tcW w:w="2158" w:type="pct"/>
            <w:vMerge w:val="restart"/>
            <w:tcBorders>
              <w:tl2br w:val="nil"/>
              <w:tr2bl w:val="nil"/>
            </w:tcBorders>
            <w:noWrap w:val="0"/>
            <w:vAlign w:val="center"/>
          </w:tcPr>
          <w:p w14:paraId="6377C89F">
            <w:pPr>
              <w:keepNext w:val="0"/>
              <w:keepLines w:val="0"/>
              <w:pageBreakBefore w:val="0"/>
              <w:widowControl w:val="0"/>
              <w:kinsoku w:val="0"/>
              <w:wordWrap/>
              <w:overflowPunct w:val="0"/>
              <w:topLinePunct w:val="0"/>
              <w:autoSpaceDE w:val="0"/>
              <w:autoSpaceDN w:val="0"/>
              <w:bidi w:val="0"/>
              <w:adjustRightInd w:val="0"/>
              <w:ind w:lef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《锅炉大气污染物排放标准》(DB14/1929-2019）</w:t>
            </w:r>
          </w:p>
        </w:tc>
      </w:tr>
      <w:tr w14:paraId="21B09B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574" w:type="pct"/>
            <w:tcBorders>
              <w:tl2br w:val="nil"/>
              <w:tr2bl w:val="nil"/>
            </w:tcBorders>
            <w:noWrap w:val="0"/>
            <w:vAlign w:val="center"/>
          </w:tcPr>
          <w:p w14:paraId="0821F2BB">
            <w:pPr>
              <w:keepNext w:val="0"/>
              <w:keepLines w:val="0"/>
              <w:pageBreakBefore w:val="0"/>
              <w:widowControl w:val="0"/>
              <w:kinsoku w:val="0"/>
              <w:wordWrap/>
              <w:overflowPunct w:val="0"/>
              <w:topLinePunct w:val="0"/>
              <w:autoSpaceDE w:val="0"/>
              <w:autoSpaceDN w:val="0"/>
              <w:bidi w:val="0"/>
              <w:adjustRightInd w:val="0"/>
              <w:ind w:lef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2</w:t>
            </w:r>
          </w:p>
        </w:tc>
        <w:tc>
          <w:tcPr>
            <w:tcW w:w="991" w:type="pct"/>
            <w:tcBorders>
              <w:tl2br w:val="nil"/>
              <w:tr2bl w:val="nil"/>
            </w:tcBorders>
            <w:noWrap w:val="0"/>
            <w:vAlign w:val="center"/>
          </w:tcPr>
          <w:p w14:paraId="47101090">
            <w:pPr>
              <w:keepNext w:val="0"/>
              <w:keepLines w:val="0"/>
              <w:pageBreakBefore w:val="0"/>
              <w:widowControl w:val="0"/>
              <w:kinsoku w:val="0"/>
              <w:wordWrap/>
              <w:overflowPunct w:val="0"/>
              <w:topLinePunct w:val="0"/>
              <w:autoSpaceDE w:val="0"/>
              <w:autoSpaceDN w:val="0"/>
              <w:bidi w:val="0"/>
              <w:adjustRightInd w:val="0"/>
              <w:ind w:lef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氮氧化物（</w:t>
            </w:r>
            <w:r>
              <w:rPr>
                <w:rFonts w:hint="default" w:ascii="Times New Roman" w:hAnsi="Times New Roman" w:eastAsia="Times New Roman" w:cs="Times New Roman"/>
                <w:color w:val="000000" w:themeColor="text1"/>
                <w:sz w:val="21"/>
                <w:szCs w:val="21"/>
                <w:highlight w:val="none"/>
                <w14:textFill>
                  <w14:solidFill>
                    <w14:schemeClr w14:val="tx1"/>
                  </w14:solidFill>
                </w14:textFill>
              </w:rPr>
              <w:t>NOx</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275" w:type="pct"/>
            <w:tcBorders>
              <w:tl2br w:val="nil"/>
              <w:tr2bl w:val="nil"/>
            </w:tcBorders>
            <w:noWrap w:val="0"/>
            <w:vAlign w:val="center"/>
          </w:tcPr>
          <w:p w14:paraId="1DD38EDF">
            <w:pPr>
              <w:keepNext w:val="0"/>
              <w:keepLines w:val="0"/>
              <w:pageBreakBefore w:val="0"/>
              <w:widowControl w:val="0"/>
              <w:kinsoku w:val="0"/>
              <w:wordWrap/>
              <w:overflowPunct w:val="0"/>
              <w:topLinePunct w:val="0"/>
              <w:autoSpaceDE w:val="0"/>
              <w:autoSpaceDN w:val="0"/>
              <w:bidi w:val="0"/>
              <w:adjustRightInd w:val="0"/>
              <w:ind w:lef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Times New Roman" w:cs="Times New Roman"/>
                <w:color w:val="000000" w:themeColor="text1"/>
                <w:sz w:val="21"/>
                <w:szCs w:val="21"/>
                <w:highlight w:val="none"/>
                <w14:textFill>
                  <w14:solidFill>
                    <w14:schemeClr w14:val="tx1"/>
                  </w14:solidFill>
                </w14:textFill>
              </w:rPr>
              <w:t>0</w:t>
            </w:r>
          </w:p>
        </w:tc>
        <w:tc>
          <w:tcPr>
            <w:tcW w:w="2158" w:type="pct"/>
            <w:vMerge w:val="continue"/>
            <w:tcBorders>
              <w:tl2br w:val="nil"/>
              <w:tr2bl w:val="nil"/>
            </w:tcBorders>
            <w:noWrap w:val="0"/>
            <w:vAlign w:val="center"/>
          </w:tcPr>
          <w:p w14:paraId="55EB69BA">
            <w:pPr>
              <w:keepNext w:val="0"/>
              <w:keepLines w:val="0"/>
              <w:pageBreakBefore w:val="0"/>
              <w:widowControl w:val="0"/>
              <w:kinsoku w:val="0"/>
              <w:wordWrap/>
              <w:overflowPunct w:val="0"/>
              <w:topLinePunct w:val="0"/>
              <w:autoSpaceDE w:val="0"/>
              <w:autoSpaceDN w:val="0"/>
              <w:bidi w:val="0"/>
              <w:adjustRightInd w:val="0"/>
              <w:ind w:lef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60BCB2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574" w:type="pct"/>
            <w:tcBorders>
              <w:tl2br w:val="nil"/>
              <w:tr2bl w:val="nil"/>
            </w:tcBorders>
            <w:noWrap w:val="0"/>
            <w:vAlign w:val="center"/>
          </w:tcPr>
          <w:p w14:paraId="2A6035BA">
            <w:pPr>
              <w:keepNext w:val="0"/>
              <w:keepLines w:val="0"/>
              <w:pageBreakBefore w:val="0"/>
              <w:widowControl w:val="0"/>
              <w:kinsoku w:val="0"/>
              <w:wordWrap/>
              <w:overflowPunct w:val="0"/>
              <w:topLinePunct w:val="0"/>
              <w:autoSpaceDE w:val="0"/>
              <w:autoSpaceDN w:val="0"/>
              <w:bidi w:val="0"/>
              <w:adjustRightInd w:val="0"/>
              <w:ind w:lef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3</w:t>
            </w:r>
          </w:p>
        </w:tc>
        <w:tc>
          <w:tcPr>
            <w:tcW w:w="991" w:type="pct"/>
            <w:tcBorders>
              <w:tl2br w:val="nil"/>
              <w:tr2bl w:val="nil"/>
            </w:tcBorders>
            <w:noWrap w:val="0"/>
            <w:vAlign w:val="center"/>
          </w:tcPr>
          <w:p w14:paraId="07B972BB">
            <w:pPr>
              <w:keepNext w:val="0"/>
              <w:keepLines w:val="0"/>
              <w:pageBreakBefore w:val="0"/>
              <w:widowControl w:val="0"/>
              <w:kinsoku w:val="0"/>
              <w:wordWrap/>
              <w:overflowPunct w:val="0"/>
              <w:topLinePunct w:val="0"/>
              <w:autoSpaceDE w:val="0"/>
              <w:autoSpaceDN w:val="0"/>
              <w:bidi w:val="0"/>
              <w:adjustRightInd w:val="0"/>
              <w:ind w:lef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二氧化硫</w:t>
            </w:r>
          </w:p>
        </w:tc>
        <w:tc>
          <w:tcPr>
            <w:tcW w:w="1275" w:type="pct"/>
            <w:tcBorders>
              <w:tl2br w:val="nil"/>
              <w:tr2bl w:val="nil"/>
            </w:tcBorders>
            <w:noWrap w:val="0"/>
            <w:vAlign w:val="center"/>
          </w:tcPr>
          <w:p w14:paraId="7649B4E7">
            <w:pPr>
              <w:keepNext w:val="0"/>
              <w:keepLines w:val="0"/>
              <w:pageBreakBefore w:val="0"/>
              <w:widowControl w:val="0"/>
              <w:kinsoku w:val="0"/>
              <w:wordWrap/>
              <w:overflowPunct w:val="0"/>
              <w:topLinePunct w:val="0"/>
              <w:autoSpaceDE w:val="0"/>
              <w:autoSpaceDN w:val="0"/>
              <w:bidi w:val="0"/>
              <w:adjustRightInd w:val="0"/>
              <w:ind w:lef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Times New Roman" w:cs="Times New Roman"/>
                <w:color w:val="000000" w:themeColor="text1"/>
                <w:sz w:val="21"/>
                <w:szCs w:val="21"/>
                <w:highlight w:val="none"/>
                <w14:textFill>
                  <w14:solidFill>
                    <w14:schemeClr w14:val="tx1"/>
                  </w14:solidFill>
                </w14:textFill>
              </w:rPr>
              <w:t>0</w:t>
            </w:r>
          </w:p>
        </w:tc>
        <w:tc>
          <w:tcPr>
            <w:tcW w:w="2158" w:type="pct"/>
            <w:vMerge w:val="continue"/>
            <w:tcBorders>
              <w:tl2br w:val="nil"/>
              <w:tr2bl w:val="nil"/>
            </w:tcBorders>
            <w:noWrap w:val="0"/>
            <w:vAlign w:val="center"/>
          </w:tcPr>
          <w:p w14:paraId="76F92FAD">
            <w:pPr>
              <w:keepNext w:val="0"/>
              <w:keepLines w:val="0"/>
              <w:pageBreakBefore w:val="0"/>
              <w:widowControl w:val="0"/>
              <w:kinsoku w:val="0"/>
              <w:wordWrap/>
              <w:overflowPunct w:val="0"/>
              <w:topLinePunct w:val="0"/>
              <w:autoSpaceDE w:val="0"/>
              <w:autoSpaceDN w:val="0"/>
              <w:bidi w:val="0"/>
              <w:adjustRightInd w:val="0"/>
              <w:ind w:lef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6D864C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574" w:type="pct"/>
            <w:tcBorders>
              <w:tl2br w:val="nil"/>
              <w:tr2bl w:val="nil"/>
            </w:tcBorders>
            <w:noWrap w:val="0"/>
            <w:vAlign w:val="center"/>
          </w:tcPr>
          <w:p w14:paraId="4B07EB8F">
            <w:pPr>
              <w:keepNext w:val="0"/>
              <w:keepLines w:val="0"/>
              <w:pageBreakBefore w:val="0"/>
              <w:widowControl w:val="0"/>
              <w:kinsoku w:val="0"/>
              <w:wordWrap/>
              <w:overflowPunct w:val="0"/>
              <w:topLinePunct w:val="0"/>
              <w:autoSpaceDE w:val="0"/>
              <w:autoSpaceDN w:val="0"/>
              <w:bidi w:val="0"/>
              <w:adjustRightInd w:val="0"/>
              <w:ind w:left="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4</w:t>
            </w:r>
          </w:p>
        </w:tc>
        <w:tc>
          <w:tcPr>
            <w:tcW w:w="991" w:type="pct"/>
            <w:tcBorders>
              <w:tl2br w:val="nil"/>
              <w:tr2bl w:val="nil"/>
            </w:tcBorders>
            <w:noWrap w:val="0"/>
            <w:vAlign w:val="center"/>
          </w:tcPr>
          <w:p w14:paraId="796CAEC1">
            <w:pPr>
              <w:keepNext w:val="0"/>
              <w:keepLines w:val="0"/>
              <w:pageBreakBefore w:val="0"/>
              <w:widowControl w:val="0"/>
              <w:kinsoku w:val="0"/>
              <w:wordWrap/>
              <w:overflowPunct w:val="0"/>
              <w:topLinePunct w:val="0"/>
              <w:autoSpaceDE w:val="0"/>
              <w:autoSpaceDN w:val="0"/>
              <w:bidi w:val="0"/>
              <w:adjustRightInd w:val="0"/>
              <w:ind w:left="0" w:lef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汞及其化合物</w:t>
            </w:r>
          </w:p>
        </w:tc>
        <w:tc>
          <w:tcPr>
            <w:tcW w:w="1275" w:type="pct"/>
            <w:tcBorders>
              <w:tl2br w:val="nil"/>
              <w:tr2bl w:val="nil"/>
            </w:tcBorders>
            <w:noWrap w:val="0"/>
            <w:vAlign w:val="center"/>
          </w:tcPr>
          <w:p w14:paraId="576E6774">
            <w:pPr>
              <w:keepNext w:val="0"/>
              <w:keepLines w:val="0"/>
              <w:pageBreakBefore w:val="0"/>
              <w:widowControl w:val="0"/>
              <w:kinsoku w:val="0"/>
              <w:wordWrap/>
              <w:overflowPunct w:val="0"/>
              <w:topLinePunct w:val="0"/>
              <w:autoSpaceDE w:val="0"/>
              <w:autoSpaceDN w:val="0"/>
              <w:bidi w:val="0"/>
              <w:adjustRightInd w:val="0"/>
              <w:ind w:left="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0.05</w:t>
            </w:r>
          </w:p>
        </w:tc>
        <w:tc>
          <w:tcPr>
            <w:tcW w:w="2158" w:type="pct"/>
            <w:vMerge w:val="continue"/>
            <w:tcBorders>
              <w:tl2br w:val="nil"/>
              <w:tr2bl w:val="nil"/>
            </w:tcBorders>
            <w:noWrap w:val="0"/>
            <w:vAlign w:val="center"/>
          </w:tcPr>
          <w:p w14:paraId="18E824CE">
            <w:pPr>
              <w:keepNext w:val="0"/>
              <w:keepLines w:val="0"/>
              <w:pageBreakBefore w:val="0"/>
              <w:widowControl w:val="0"/>
              <w:kinsoku w:val="0"/>
              <w:wordWrap/>
              <w:overflowPunct w:val="0"/>
              <w:topLinePunct w:val="0"/>
              <w:autoSpaceDE w:val="0"/>
              <w:autoSpaceDN w:val="0"/>
              <w:bidi w:val="0"/>
              <w:adjustRightInd w:val="0"/>
              <w:ind w:lef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545104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574" w:type="pct"/>
            <w:tcBorders>
              <w:tl2br w:val="nil"/>
              <w:tr2bl w:val="nil"/>
            </w:tcBorders>
            <w:noWrap w:val="0"/>
            <w:vAlign w:val="center"/>
          </w:tcPr>
          <w:p w14:paraId="52A6CB43">
            <w:pPr>
              <w:keepNext w:val="0"/>
              <w:keepLines w:val="0"/>
              <w:pageBreakBefore w:val="0"/>
              <w:widowControl w:val="0"/>
              <w:kinsoku w:val="0"/>
              <w:wordWrap/>
              <w:overflowPunct w:val="0"/>
              <w:topLinePunct w:val="0"/>
              <w:autoSpaceDE w:val="0"/>
              <w:autoSpaceDN w:val="0"/>
              <w:bidi w:val="0"/>
              <w:adjustRightInd w:val="0"/>
              <w:ind w:left="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991" w:type="pct"/>
            <w:tcBorders>
              <w:tl2br w:val="nil"/>
              <w:tr2bl w:val="nil"/>
            </w:tcBorders>
            <w:noWrap w:val="0"/>
            <w:vAlign w:val="center"/>
          </w:tcPr>
          <w:p w14:paraId="3E051322">
            <w:pPr>
              <w:keepNext w:val="0"/>
              <w:keepLines w:val="0"/>
              <w:pageBreakBefore w:val="0"/>
              <w:widowControl w:val="0"/>
              <w:wordWrap/>
              <w:topLinePunct w:val="0"/>
              <w:bidi w:val="0"/>
              <w:snapToGrid w:val="0"/>
              <w:ind w:lef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林格曼黑度（级）</w:t>
            </w:r>
          </w:p>
        </w:tc>
        <w:tc>
          <w:tcPr>
            <w:tcW w:w="1275" w:type="pct"/>
            <w:tcBorders>
              <w:tl2br w:val="nil"/>
              <w:tr2bl w:val="nil"/>
            </w:tcBorders>
            <w:noWrap w:val="0"/>
            <w:vAlign w:val="center"/>
          </w:tcPr>
          <w:p w14:paraId="00DC4827">
            <w:pPr>
              <w:keepNext w:val="0"/>
              <w:keepLines w:val="0"/>
              <w:pageBreakBefore w:val="0"/>
              <w:widowControl w:val="0"/>
              <w:wordWrap/>
              <w:topLinePunct w:val="0"/>
              <w:bidi w:val="0"/>
              <w:snapToGrid w:val="0"/>
              <w:ind w:lef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2158" w:type="pct"/>
            <w:vMerge w:val="continue"/>
            <w:tcBorders>
              <w:tl2br w:val="nil"/>
              <w:tr2bl w:val="nil"/>
            </w:tcBorders>
            <w:noWrap w:val="0"/>
            <w:vAlign w:val="center"/>
          </w:tcPr>
          <w:p w14:paraId="7875B8A8">
            <w:pPr>
              <w:keepNext w:val="0"/>
              <w:keepLines w:val="0"/>
              <w:pageBreakBefore w:val="0"/>
              <w:widowControl w:val="0"/>
              <w:kinsoku w:val="0"/>
              <w:wordWrap/>
              <w:overflowPunct w:val="0"/>
              <w:topLinePunct w:val="0"/>
              <w:autoSpaceDE w:val="0"/>
              <w:autoSpaceDN w:val="0"/>
              <w:bidi w:val="0"/>
              <w:adjustRightInd w:val="0"/>
              <w:ind w:lef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bl>
    <w:p w14:paraId="01469C96">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bookmarkStart w:id="55" w:name="1.4 大气评价工作等级和评价范围"/>
      <w:bookmarkEnd w:id="55"/>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1.4 大气评价工作等级和评价范围</w:t>
      </w:r>
    </w:p>
    <w:p w14:paraId="5578042A">
      <w:pPr>
        <w:pStyle w:val="6"/>
        <w:keepNext w:val="0"/>
        <w:keepLines w:val="0"/>
        <w:pageBreakBefore w:val="0"/>
        <w:widowControl w:val="0"/>
        <w:kinsoku w:val="0"/>
        <w:wordWrap/>
        <w:overflowPunct w:val="0"/>
        <w:topLinePunct w:val="0"/>
        <w:autoSpaceDE w:val="0"/>
        <w:autoSpaceDN w:val="0"/>
        <w:bidi w:val="0"/>
        <w:adjustRightInd w:val="0"/>
        <w:snapToGrid/>
        <w:spacing w:before="0" w:beforeLines="100" w:after="0" w:afterLines="100" w:line="240" w:lineRule="auto"/>
        <w:ind w:left="113"/>
        <w:jc w:val="left"/>
        <w:textAlignment w:val="auto"/>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pPr>
      <w:bookmarkStart w:id="56" w:name="1.4.1 评价工作等级"/>
      <w:bookmarkEnd w:id="56"/>
      <w:r>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t>1.4.1 评价工作等级</w:t>
      </w:r>
    </w:p>
    <w:p w14:paraId="37BBB9AF">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）预测模式</w:t>
      </w:r>
    </w:p>
    <w:p w14:paraId="19661AFB">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right="0" w:firstLine="476"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采用《环境影响评价技术导则</w:t>
      </w:r>
      <w:r>
        <w:rPr>
          <w:rFonts w:hint="default" w:ascii="Times New Roman" w:hAnsi="Times New Roman" w:eastAsia="Times New Roman" w:cs="Times New Roman"/>
          <w:color w:val="000000" w:themeColor="text1"/>
          <w:spacing w:val="-1"/>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大气环境》（</w:t>
      </w:r>
      <w:r>
        <w:rPr>
          <w:rFonts w:hint="default" w:ascii="Times New Roman" w:hAnsi="Times New Roman" w:eastAsia="Times New Roman" w:cs="Times New Roman"/>
          <w:color w:val="000000" w:themeColor="text1"/>
          <w:spacing w:val="-1"/>
          <w:sz w:val="24"/>
          <w:szCs w:val="24"/>
          <w:highlight w:val="none"/>
          <w14:textFill>
            <w14:solidFill>
              <w14:schemeClr w14:val="tx1"/>
            </w14:solidFill>
          </w14:textFill>
        </w:rPr>
        <w:t>HJ2.2-2018</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）推荐模式(</w:t>
      </w:r>
      <w:r>
        <w:rPr>
          <w:rFonts w:hint="default" w:ascii="Times New Roman" w:hAnsi="Times New Roman" w:eastAsia="Times New Roman" w:cs="Times New Roman"/>
          <w:color w:val="000000" w:themeColor="text1"/>
          <w:spacing w:val="-1"/>
          <w:sz w:val="24"/>
          <w:szCs w:val="24"/>
          <w:highlight w:val="none"/>
          <w14:textFill>
            <w14:solidFill>
              <w14:schemeClr w14:val="tx1"/>
            </w14:solidFill>
          </w14:textFill>
        </w:rPr>
        <w:t>AERSCREEN</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进行估算，其计算结果作为预测与分析依据。</w:t>
      </w:r>
    </w:p>
    <w:p w14:paraId="202F61FD">
      <w:pPr>
        <w:keepNext w:val="0"/>
        <w:keepLines w:val="0"/>
        <w:pageBreakBefore w:val="0"/>
        <w:widowControl w:val="0"/>
        <w:numPr>
          <w:ilvl w:val="0"/>
          <w:numId w:val="4"/>
        </w:numPr>
        <w:kinsoku w:val="0"/>
        <w:wordWrap/>
        <w:overflowPunct w:val="0"/>
        <w:topLinePunct w:val="0"/>
        <w:autoSpaceDE w:val="0"/>
        <w:autoSpaceDN w:val="0"/>
        <w:bidi w:val="0"/>
        <w:adjustRightInd w:val="0"/>
        <w:snapToGrid/>
        <w:spacing w:beforeLines="0" w:afterLines="0" w:line="470" w:lineRule="exact"/>
        <w:ind w:left="0"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评价因子标准</w:t>
      </w:r>
    </w:p>
    <w:p w14:paraId="043A44CC">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right="0" w:firstLine="476" w:firstLineChars="200"/>
        <w:jc w:val="both"/>
        <w:textAlignment w:val="auto"/>
        <w:rPr>
          <w:rFonts w:hint="default" w:ascii="Times New Roman" w:hAnsi="Times New Roman" w:eastAsia="宋体" w:cs="Times New Roman"/>
          <w:color w:val="000000" w:themeColor="text1"/>
          <w:spacing w:val="-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根据《环境影响评价技术导则 大气环境》（HJ2.2-2018），利用AERSCREEN估算模式估算单源在项目地形、全气象组合条件下每一种污染物的最大地面空气质量浓度 占标率Pi（第i个污染物），及第i个污染物的地面空气质量浓度达到标准值10%时，所对应的最远距离D10%。污染物的最大地面质量浓度占标率 Pi 计算公式如下：</w:t>
      </w:r>
    </w:p>
    <w:p w14:paraId="442E01AE">
      <w:pPr>
        <w:keepNext/>
        <w:keepLines/>
        <w:pageBreakBefore w:val="0"/>
        <w:widowControl w:val="0"/>
        <w:kinsoku w:val="0"/>
        <w:wordWrap/>
        <w:overflowPunct w:val="0"/>
        <w:topLinePunct w:val="0"/>
        <w:autoSpaceDE w:val="0"/>
        <w:autoSpaceDN w:val="0"/>
        <w:bidi w:val="0"/>
        <w:adjustRightInd w:val="0"/>
        <w:snapToGrid/>
        <w:spacing w:before="2" w:beforeLines="0" w:afterLines="0"/>
        <w:jc w:val="center"/>
        <w:textAlignment w:val="auto"/>
        <w:rPr>
          <w:rFonts w:hint="default" w:ascii="Times New Roman" w:hAnsi="Times New Roman" w:eastAsia="宋体" w:cs="Times New Roman"/>
          <w:i w:val="0"/>
          <w:color w:val="000000" w:themeColor="text1"/>
          <w:sz w:val="20"/>
          <w:szCs w:val="24"/>
          <w:highlight w:val="none"/>
          <w:lang w:val="en-US" w:eastAsia="zh-CN"/>
          <w14:textFill>
            <w14:solidFill>
              <w14:schemeClr w14:val="tx1"/>
            </w14:solidFill>
          </w14:textFill>
        </w:rPr>
      </w:pPr>
      <m:oMath>
        <m:sSub>
          <m:sSubPr>
            <m:ctrlPr>
              <w:rPr>
                <w:rFonts w:hint="default" w:ascii="Cambria Math" w:hAnsi="Cambria Math" w:cs="Times New Roman"/>
                <w:i/>
                <w:color w:val="000000" w:themeColor="text1"/>
                <w:sz w:val="24"/>
                <w:szCs w:val="36"/>
                <w:highlight w:val="none"/>
                <w:lang w:val="en-US" w:eastAsia="zh-CN"/>
                <w14:textFill>
                  <w14:solidFill>
                    <w14:schemeClr w14:val="tx1"/>
                  </w14:solidFill>
                </w14:textFill>
              </w:rPr>
            </m:ctrlPr>
          </m:sSubPr>
          <m:e>
            <m:r>
              <m:rPr/>
              <w:rPr>
                <w:rFonts w:hint="default" w:ascii="Cambria Math" w:hAnsi="Cambria Math" w:cs="Times New Roman"/>
                <w:color w:val="000000" w:themeColor="text1"/>
                <w:sz w:val="24"/>
                <w:szCs w:val="36"/>
                <w:highlight w:val="none"/>
                <w:lang w:val="en-US" w:eastAsia="zh-CN"/>
                <w14:textFill>
                  <w14:solidFill>
                    <w14:schemeClr w14:val="tx1"/>
                  </w14:solidFill>
                </w14:textFill>
              </w:rPr>
              <m:t>P</m:t>
            </m:r>
            <m:ctrlPr>
              <w:rPr>
                <w:rFonts w:hint="default" w:ascii="Cambria Math" w:hAnsi="Cambria Math" w:cs="Times New Roman"/>
                <w:i/>
                <w:color w:val="000000" w:themeColor="text1"/>
                <w:sz w:val="24"/>
                <w:szCs w:val="36"/>
                <w:highlight w:val="none"/>
                <w:lang w:val="en-US" w:eastAsia="zh-CN"/>
                <w14:textFill>
                  <w14:solidFill>
                    <w14:schemeClr w14:val="tx1"/>
                  </w14:solidFill>
                </w14:textFill>
              </w:rPr>
            </m:ctrlPr>
          </m:e>
          <m:sub>
            <m:r>
              <m:rPr/>
              <w:rPr>
                <w:rFonts w:hint="default" w:ascii="Cambria Math" w:hAnsi="Cambria Math" w:cs="Times New Roman"/>
                <w:color w:val="000000" w:themeColor="text1"/>
                <w:sz w:val="24"/>
                <w:szCs w:val="36"/>
                <w:highlight w:val="none"/>
                <w:lang w:val="en-US" w:eastAsia="zh-CN"/>
                <w14:textFill>
                  <w14:solidFill>
                    <w14:schemeClr w14:val="tx1"/>
                  </w14:solidFill>
                </w14:textFill>
              </w:rPr>
              <m:t>i</m:t>
            </m:r>
            <m:ctrlPr>
              <w:rPr>
                <w:rFonts w:hint="default" w:ascii="Cambria Math" w:hAnsi="Cambria Math" w:cs="Times New Roman"/>
                <w:i/>
                <w:color w:val="000000" w:themeColor="text1"/>
                <w:sz w:val="24"/>
                <w:szCs w:val="36"/>
                <w:highlight w:val="none"/>
                <w:lang w:val="en-US" w:eastAsia="zh-CN"/>
                <w14:textFill>
                  <w14:solidFill>
                    <w14:schemeClr w14:val="tx1"/>
                  </w14:solidFill>
                </w14:textFill>
              </w:rPr>
            </m:ctrlPr>
          </m:sub>
        </m:sSub>
        <m:r>
          <m:rPr/>
          <w:rPr>
            <w:rFonts w:hint="default" w:ascii="Cambria Math" w:hAnsi="Cambria Math" w:cs="Times New Roman"/>
            <w:color w:val="000000" w:themeColor="text1"/>
            <w:sz w:val="24"/>
            <w:szCs w:val="36"/>
            <w:highlight w:val="none"/>
            <w14:textFill>
              <w14:solidFill>
                <w14:schemeClr w14:val="tx1"/>
              </w14:solidFill>
            </w14:textFill>
          </w:rPr>
          <m:t>=</m:t>
        </m:r>
        <m:f>
          <m:fPr>
            <m:ctrlPr>
              <w:rPr>
                <w:rFonts w:hint="default" w:ascii="Cambria Math" w:hAnsi="Cambria Math" w:cs="Times New Roman"/>
                <w:i/>
                <w:color w:val="000000" w:themeColor="text1"/>
                <w:sz w:val="24"/>
                <w:szCs w:val="36"/>
                <w:highlight w:val="none"/>
                <w14:textFill>
                  <w14:solidFill>
                    <w14:schemeClr w14:val="tx1"/>
                  </w14:solidFill>
                </w14:textFill>
              </w:rPr>
            </m:ctrlPr>
          </m:fPr>
          <m:num>
            <m:sSub>
              <m:sSubPr>
                <m:ctrlPr>
                  <w:rPr>
                    <w:rFonts w:hint="default" w:ascii="Cambria Math" w:hAnsi="Cambria Math" w:cs="Times New Roman"/>
                    <w:i/>
                    <w:color w:val="000000" w:themeColor="text1"/>
                    <w:sz w:val="24"/>
                    <w:szCs w:val="36"/>
                    <w:highlight w:val="none"/>
                    <w14:textFill>
                      <w14:solidFill>
                        <w14:schemeClr w14:val="tx1"/>
                      </w14:solidFill>
                    </w14:textFill>
                  </w:rPr>
                </m:ctrlPr>
              </m:sSubPr>
              <m:e>
                <m:r>
                  <m:rPr/>
                  <w:rPr>
                    <w:rFonts w:hint="default" w:ascii="Cambria Math" w:hAnsi="Cambria Math" w:cs="Times New Roman"/>
                    <w:color w:val="000000" w:themeColor="text1"/>
                    <w:sz w:val="24"/>
                    <w:szCs w:val="36"/>
                    <w:highlight w:val="none"/>
                    <w:lang w:val="en-US" w:eastAsia="zh-CN"/>
                    <w14:textFill>
                      <w14:solidFill>
                        <w14:schemeClr w14:val="tx1"/>
                      </w14:solidFill>
                    </w14:textFill>
                  </w:rPr>
                  <m:t>C</m:t>
                </m:r>
                <m:ctrlPr>
                  <w:rPr>
                    <w:rFonts w:hint="default" w:ascii="Cambria Math" w:hAnsi="Cambria Math" w:cs="Times New Roman"/>
                    <w:i/>
                    <w:color w:val="000000" w:themeColor="text1"/>
                    <w:sz w:val="24"/>
                    <w:szCs w:val="36"/>
                    <w:highlight w:val="none"/>
                    <w14:textFill>
                      <w14:solidFill>
                        <w14:schemeClr w14:val="tx1"/>
                      </w14:solidFill>
                    </w14:textFill>
                  </w:rPr>
                </m:ctrlPr>
              </m:e>
              <m:sub>
                <m:r>
                  <m:rPr/>
                  <w:rPr>
                    <w:rFonts w:hint="default" w:ascii="Cambria Math" w:hAnsi="Cambria Math" w:cs="Times New Roman"/>
                    <w:color w:val="000000" w:themeColor="text1"/>
                    <w:sz w:val="24"/>
                    <w:szCs w:val="36"/>
                    <w:highlight w:val="none"/>
                    <w:lang w:val="en-US" w:eastAsia="zh-CN"/>
                    <w14:textFill>
                      <w14:solidFill>
                        <w14:schemeClr w14:val="tx1"/>
                      </w14:solidFill>
                    </w14:textFill>
                  </w:rPr>
                  <m:t>i</m:t>
                </m:r>
                <m:ctrlPr>
                  <w:rPr>
                    <w:rFonts w:hint="default" w:ascii="Cambria Math" w:hAnsi="Cambria Math" w:cs="Times New Roman"/>
                    <w:i/>
                    <w:color w:val="000000" w:themeColor="text1"/>
                    <w:sz w:val="24"/>
                    <w:szCs w:val="36"/>
                    <w:highlight w:val="none"/>
                    <w14:textFill>
                      <w14:solidFill>
                        <w14:schemeClr w14:val="tx1"/>
                      </w14:solidFill>
                    </w14:textFill>
                  </w:rPr>
                </m:ctrlPr>
              </m:sub>
            </m:sSub>
            <m:ctrlPr>
              <w:rPr>
                <w:rFonts w:hint="default" w:ascii="Cambria Math" w:hAnsi="Cambria Math" w:cs="Times New Roman"/>
                <w:i/>
                <w:color w:val="000000" w:themeColor="text1"/>
                <w:sz w:val="24"/>
                <w:szCs w:val="36"/>
                <w:highlight w:val="none"/>
                <w14:textFill>
                  <w14:solidFill>
                    <w14:schemeClr w14:val="tx1"/>
                  </w14:solidFill>
                </w14:textFill>
              </w:rPr>
            </m:ctrlPr>
          </m:num>
          <m:den>
            <m:sSub>
              <m:sSubPr>
                <m:ctrlPr>
                  <w:rPr>
                    <w:rFonts w:hint="default" w:ascii="Cambria Math" w:hAnsi="Cambria Math" w:cs="Times New Roman"/>
                    <w:i/>
                    <w:color w:val="000000" w:themeColor="text1"/>
                    <w:sz w:val="24"/>
                    <w:szCs w:val="36"/>
                    <w:highlight w:val="none"/>
                    <w:lang w:val="en-US" w:eastAsia="zh-CN"/>
                    <w14:textFill>
                      <w14:solidFill>
                        <w14:schemeClr w14:val="tx1"/>
                      </w14:solidFill>
                    </w14:textFill>
                  </w:rPr>
                </m:ctrlPr>
              </m:sSubPr>
              <m:e>
                <m:r>
                  <m:rPr/>
                  <w:rPr>
                    <w:rFonts w:hint="default" w:ascii="Cambria Math" w:hAnsi="Cambria Math" w:cs="Times New Roman"/>
                    <w:color w:val="000000" w:themeColor="text1"/>
                    <w:sz w:val="24"/>
                    <w:szCs w:val="36"/>
                    <w:highlight w:val="none"/>
                    <w:lang w:val="en-US" w:eastAsia="zh-CN"/>
                    <w14:textFill>
                      <w14:solidFill>
                        <w14:schemeClr w14:val="tx1"/>
                      </w14:solidFill>
                    </w14:textFill>
                  </w:rPr>
                  <m:t>C</m:t>
                </m:r>
                <m:ctrlPr>
                  <w:rPr>
                    <w:rFonts w:hint="default" w:ascii="Cambria Math" w:hAnsi="Cambria Math" w:cs="Times New Roman"/>
                    <w:i/>
                    <w:color w:val="000000" w:themeColor="text1"/>
                    <w:sz w:val="24"/>
                    <w:szCs w:val="36"/>
                    <w:highlight w:val="none"/>
                    <w:lang w:val="en-US" w:eastAsia="zh-CN"/>
                    <w14:textFill>
                      <w14:solidFill>
                        <w14:schemeClr w14:val="tx1"/>
                      </w14:solidFill>
                    </w14:textFill>
                  </w:rPr>
                </m:ctrlPr>
              </m:e>
              <m:sub>
                <m:r>
                  <m:rPr/>
                  <w:rPr>
                    <w:rFonts w:hint="default" w:ascii="Cambria Math" w:hAnsi="Cambria Math" w:cs="Times New Roman"/>
                    <w:color w:val="000000" w:themeColor="text1"/>
                    <w:sz w:val="24"/>
                    <w:szCs w:val="36"/>
                    <w:highlight w:val="none"/>
                    <w:lang w:val="en-US" w:eastAsia="zh-CN"/>
                    <w14:textFill>
                      <w14:solidFill>
                        <w14:schemeClr w14:val="tx1"/>
                      </w14:solidFill>
                    </w14:textFill>
                  </w:rPr>
                  <m:t>0i</m:t>
                </m:r>
                <m:ctrlPr>
                  <w:rPr>
                    <w:rFonts w:hint="default" w:ascii="Cambria Math" w:hAnsi="Cambria Math" w:cs="Times New Roman"/>
                    <w:i/>
                    <w:color w:val="000000" w:themeColor="text1"/>
                    <w:sz w:val="24"/>
                    <w:szCs w:val="36"/>
                    <w:highlight w:val="none"/>
                    <w:lang w:val="en-US" w:eastAsia="zh-CN"/>
                    <w14:textFill>
                      <w14:solidFill>
                        <w14:schemeClr w14:val="tx1"/>
                      </w14:solidFill>
                    </w14:textFill>
                  </w:rPr>
                </m:ctrlPr>
              </m:sub>
            </m:sSub>
            <m:ctrlPr>
              <w:rPr>
                <w:rFonts w:hint="default" w:ascii="Cambria Math" w:hAnsi="Cambria Math" w:cs="Times New Roman"/>
                <w:i/>
                <w:color w:val="000000" w:themeColor="text1"/>
                <w:sz w:val="24"/>
                <w:szCs w:val="36"/>
                <w:highlight w:val="none"/>
                <w14:textFill>
                  <w14:solidFill>
                    <w14:schemeClr w14:val="tx1"/>
                  </w14:solidFill>
                </w14:textFill>
              </w:rPr>
            </m:ctrlPr>
          </m:den>
        </m:f>
      </m:oMath>
      <w:r>
        <w:rPr>
          <w:rFonts w:hint="default" w:ascii="Times New Roman" w:hAnsi="Times New Roman" w:cs="Times New Roman"/>
          <w:i w:val="0"/>
          <w:color w:val="000000" w:themeColor="text1"/>
          <w:sz w:val="24"/>
          <w:szCs w:val="36"/>
          <w:highlight w:val="none"/>
          <w14:textFill>
            <w14:solidFill>
              <w14:schemeClr w14:val="tx1"/>
            </w14:solidFill>
          </w14:textFill>
        </w:rPr>
        <w:t>×</w:t>
      </w:r>
      <w:r>
        <w:rPr>
          <w:rFonts w:hint="default" w:ascii="Times New Roman" w:hAnsi="Times New Roman" w:cs="Times New Roman"/>
          <w:i w:val="0"/>
          <w:color w:val="000000" w:themeColor="text1"/>
          <w:sz w:val="24"/>
          <w:szCs w:val="36"/>
          <w:highlight w:val="none"/>
          <w:lang w:val="en-US" w:eastAsia="zh-CN"/>
          <w14:textFill>
            <w14:solidFill>
              <w14:schemeClr w14:val="tx1"/>
            </w14:solidFill>
          </w14:textFill>
        </w:rPr>
        <w:t>100%</w:t>
      </w:r>
    </w:p>
    <w:p w14:paraId="5FA1DCDC">
      <w:pPr>
        <w:keepNext/>
        <w:keepLines/>
        <w:pageBreakBefore w:val="0"/>
        <w:widowControl w:val="0"/>
        <w:kinsoku w:val="0"/>
        <w:wordWrap/>
        <w:overflowPunct w:val="0"/>
        <w:topLinePunct w:val="0"/>
        <w:autoSpaceDE w:val="0"/>
        <w:autoSpaceDN w:val="0"/>
        <w:bidi w:val="0"/>
        <w:adjustRightInd w:val="0"/>
        <w:snapToGrid/>
        <w:spacing w:before="7" w:beforeLines="0" w:afterLines="0"/>
        <w:ind w:left="0"/>
        <w:textAlignment w:val="auto"/>
        <w:rPr>
          <w:rFonts w:hint="default" w:ascii="Times New Roman" w:hAnsi="Times New Roman" w:eastAsia="Times New Roman" w:cs="Times New Roman"/>
          <w:color w:val="000000" w:themeColor="text1"/>
          <w:sz w:val="13"/>
          <w:szCs w:val="24"/>
          <w:highlight w:val="none"/>
          <w14:textFill>
            <w14:solidFill>
              <w14:schemeClr w14:val="tx1"/>
            </w14:solidFill>
          </w14:textFill>
        </w:rPr>
      </w:pPr>
    </w:p>
    <w:p w14:paraId="28263365">
      <w:pPr>
        <w:keepNext/>
        <w:keepLines/>
        <w:pageBreakBefore w:val="0"/>
        <w:widowControl w:val="0"/>
        <w:kinsoku w:val="0"/>
        <w:wordWrap/>
        <w:overflowPunct w:val="0"/>
        <w:topLinePunct w:val="0"/>
        <w:autoSpaceDE w:val="0"/>
        <w:autoSpaceDN w:val="0"/>
        <w:bidi w:val="0"/>
        <w:adjustRightInd w:val="0"/>
        <w:snapToGrid/>
        <w:spacing w:beforeLines="0" w:afterLines="0" w:line="470" w:lineRule="exact"/>
        <w:ind w:left="0" w:firstLine="480" w:firstLineChars="200"/>
        <w:textAlignment w:val="auto"/>
        <w:rPr>
          <w:rFonts w:hint="default" w:ascii="Times New Roman" w:hAnsi="Times New Roman" w:eastAsia="宋体" w:cs="Times New Roman"/>
          <w:color w:val="000000" w:themeColor="text1"/>
          <w:sz w:val="10"/>
          <w:szCs w:val="24"/>
          <w:highlight w:val="none"/>
          <w14:textFill>
            <w14:solidFill>
              <w14:schemeClr w14:val="tx1"/>
            </w14:solidFill>
          </w14:textFill>
        </w:rPr>
      </w:pP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式中：</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P</w:t>
      </w:r>
      <w:r>
        <w:rPr>
          <w:rFonts w:hint="default" w:ascii="Times New Roman" w:hAnsi="Times New Roman" w:eastAsia="Times New Roman" w:cs="Times New Roman"/>
          <w:color w:val="000000" w:themeColor="text1"/>
          <w:sz w:val="15"/>
          <w:szCs w:val="24"/>
          <w:highlight w:val="none"/>
          <w14:textFill>
            <w14:solidFill>
              <w14:schemeClr w14:val="tx1"/>
            </w14:solidFill>
          </w14:textFill>
        </w:rPr>
        <w:t>i</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第</w:t>
      </w:r>
      <w:r>
        <w:rPr>
          <w:rFonts w:hint="default" w:ascii="Times New Roman" w:hAnsi="Times New Roman" w:eastAsia="宋体" w:cs="Times New Roman"/>
          <w:color w:val="000000" w:themeColor="text1"/>
          <w:spacing w:val="-60"/>
          <w:position w:val="2"/>
          <w:sz w:val="24"/>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i</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个污染物的最大地面浓度占标率，</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w:t>
      </w:r>
    </w:p>
    <w:p w14:paraId="296CAB56">
      <w:pPr>
        <w:keepNext/>
        <w:keepLines/>
        <w:pageBreakBefore w:val="0"/>
        <w:widowControl w:val="0"/>
        <w:kinsoku w:val="0"/>
        <w:wordWrap/>
        <w:overflowPunct w:val="0"/>
        <w:topLinePunct w:val="0"/>
        <w:autoSpaceDE w:val="0"/>
        <w:autoSpaceDN w:val="0"/>
        <w:bidi w:val="0"/>
        <w:adjustRightInd w:val="0"/>
        <w:snapToGrid/>
        <w:spacing w:beforeLines="0" w:afterLines="0" w:line="470" w:lineRule="exact"/>
        <w:ind w:firstLine="1200" w:firstLineChars="5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C</w:t>
      </w:r>
      <w:r>
        <w:rPr>
          <w:rFonts w:hint="default" w:ascii="Times New Roman" w:hAnsi="Times New Roman" w:eastAsia="Times New Roman" w:cs="Times New Roman"/>
          <w:color w:val="000000" w:themeColor="text1"/>
          <w:sz w:val="15"/>
          <w:szCs w:val="24"/>
          <w:highlight w:val="none"/>
          <w14:textFill>
            <w14:solidFill>
              <w14:schemeClr w14:val="tx1"/>
            </w14:solidFill>
          </w14:textFill>
        </w:rPr>
        <w:t>i</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采用估算模式计算出的第</w:t>
      </w:r>
      <w:r>
        <w:rPr>
          <w:rFonts w:hint="default" w:ascii="Times New Roman" w:hAnsi="Times New Roman" w:eastAsia="宋体" w:cs="Times New Roman"/>
          <w:color w:val="000000" w:themeColor="text1"/>
          <w:spacing w:val="-60"/>
          <w:position w:val="2"/>
          <w:sz w:val="24"/>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i</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个污染物的最大地面浓度，</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mg/m</w:t>
      </w:r>
      <w:r>
        <w:rPr>
          <w:rFonts w:hint="default" w:ascii="Times New Roman" w:hAnsi="Times New Roman" w:eastAsia="Times New Roman" w:cs="Times New Roman"/>
          <w:color w:val="000000" w:themeColor="text1"/>
          <w:position w:val="10"/>
          <w:sz w:val="15"/>
          <w:szCs w:val="24"/>
          <w:highlight w:val="none"/>
          <w14:textFill>
            <w14:solidFill>
              <w14:schemeClr w14:val="tx1"/>
            </w14:solidFill>
          </w14:textFill>
        </w:rPr>
        <w:t>3</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w:t>
      </w:r>
    </w:p>
    <w:p w14:paraId="5B751A88">
      <w:pPr>
        <w:keepNext/>
        <w:keepLines/>
        <w:pageBreakBefore w:val="0"/>
        <w:widowControl w:val="0"/>
        <w:kinsoku w:val="0"/>
        <w:wordWrap/>
        <w:overflowPunct w:val="0"/>
        <w:topLinePunct w:val="0"/>
        <w:autoSpaceDE w:val="0"/>
        <w:autoSpaceDN w:val="0"/>
        <w:bidi w:val="0"/>
        <w:adjustRightInd w:val="0"/>
        <w:snapToGrid/>
        <w:spacing w:beforeLines="0" w:afterLines="0" w:line="470" w:lineRule="exact"/>
        <w:ind w:left="0" w:firstLine="1200" w:firstLineChars="500"/>
        <w:textAlignment w:val="auto"/>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C</w:t>
      </w:r>
      <w:r>
        <w:rPr>
          <w:rFonts w:hint="default" w:ascii="Times New Roman" w:hAnsi="Times New Roman" w:eastAsia="Times New Roman" w:cs="Times New Roman"/>
          <w:color w:val="000000" w:themeColor="text1"/>
          <w:sz w:val="15"/>
          <w:szCs w:val="24"/>
          <w:highlight w:val="none"/>
          <w14:textFill>
            <w14:solidFill>
              <w14:schemeClr w14:val="tx1"/>
            </w14:solidFill>
          </w14:textFill>
        </w:rPr>
        <w:t>oi</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第</w:t>
      </w:r>
      <w:r>
        <w:rPr>
          <w:rFonts w:hint="default" w:ascii="Times New Roman" w:hAnsi="Times New Roman" w:eastAsia="宋体" w:cs="Times New Roman"/>
          <w:color w:val="000000" w:themeColor="text1"/>
          <w:spacing w:val="-49"/>
          <w:position w:val="2"/>
          <w:sz w:val="24"/>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i</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个污染物的环境空气质量标准，</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mg/m</w:t>
      </w:r>
      <w:r>
        <w:rPr>
          <w:rFonts w:hint="default" w:ascii="Times New Roman" w:hAnsi="Times New Roman" w:eastAsia="Times New Roman" w:cs="Times New Roman"/>
          <w:color w:val="000000" w:themeColor="text1"/>
          <w:position w:val="10"/>
          <w:sz w:val="15"/>
          <w:szCs w:val="24"/>
          <w:highlight w:val="none"/>
          <w14:textFill>
            <w14:solidFill>
              <w14:schemeClr w14:val="tx1"/>
            </w14:solidFill>
          </w14:textFill>
        </w:rPr>
        <w:t>3</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w:t>
      </w:r>
    </w:p>
    <w:p w14:paraId="36996D56">
      <w:pPr>
        <w:keepNext/>
        <w:keepLines/>
        <w:pageBreakBefore w:val="0"/>
        <w:widowControl w:val="0"/>
        <w:kinsoku w:val="0"/>
        <w:wordWrap/>
        <w:overflowPunct w:val="0"/>
        <w:topLinePunct w:val="0"/>
        <w:autoSpaceDE w:val="0"/>
        <w:autoSpaceDN w:val="0"/>
        <w:bidi w:val="0"/>
        <w:adjustRightInd w:val="0"/>
        <w:snapToGrid/>
        <w:spacing w:beforeLines="0" w:afterLines="0" w:line="470" w:lineRule="exact"/>
        <w:ind w:firstLine="480" w:firstLineChars="200"/>
        <w:textAlignment w:val="auto"/>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pP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一般选用《环境空气质量标准》(GB3095)中1小时平均质量浓度的二级浓度限值，对该标准中未包含的污染物，使用5.2确定的各评价因子1h平均质量浓度限值。对仅有8h平均质量浓度限值、日平均质量浓度限值或年平均质量浓度限值的，可分别按2倍、3倍、6倍折算为1h平均质量浓度限值，评价标准和来源见表 1.4-1。</w:t>
      </w:r>
    </w:p>
    <w:p w14:paraId="0F9D28BF">
      <w:pPr>
        <w:pageBreakBefore w:val="0"/>
        <w:widowControl w:val="0"/>
        <w:wordWrap/>
        <w:topLinePunct w:val="0"/>
        <w:bidi w:val="0"/>
        <w:snapToGrid/>
        <w:spacing w:line="430" w:lineRule="exact"/>
        <w:jc w:val="center"/>
        <w:textAlignment w:val="auto"/>
        <w:rPr>
          <w:rFonts w:hint="default" w:ascii="Times New Roman" w:hAnsi="Times New Roman" w:eastAsia="宋体" w:cs="Times New Roman"/>
          <w:color w:val="000000" w:themeColor="text1"/>
          <w:sz w:val="21"/>
          <w:szCs w:val="24"/>
          <w:highlight w:val="none"/>
          <w14:textFill>
            <w14:solidFill>
              <w14:schemeClr w14:val="tx1"/>
            </w14:solidFill>
          </w14:textFill>
        </w:rPr>
      </w:pPr>
      <w:r>
        <w:rPr>
          <w:rFonts w:hint="default" w:ascii="Times New Roman" w:hAnsi="Times New Roman" w:eastAsia="宋体" w:cs="Times New Roman"/>
          <w:b/>
          <w:color w:val="000000" w:themeColor="text1"/>
          <w:sz w:val="21"/>
          <w:szCs w:val="24"/>
          <w:highlight w:val="none"/>
          <w14:textFill>
            <w14:solidFill>
              <w14:schemeClr w14:val="tx1"/>
            </w14:solidFill>
          </w14:textFill>
        </w:rPr>
        <w:t>表</w:t>
      </w:r>
      <w:r>
        <w:rPr>
          <w:rFonts w:hint="default" w:ascii="Times New Roman" w:hAnsi="Times New Roman" w:eastAsia="宋体" w:cs="Times New Roman"/>
          <w:b/>
          <w:color w:val="000000" w:themeColor="text1"/>
          <w:spacing w:val="-54"/>
          <w:sz w:val="21"/>
          <w:szCs w:val="24"/>
          <w:highlight w:val="none"/>
          <w14:textFill>
            <w14:solidFill>
              <w14:schemeClr w14:val="tx1"/>
            </w14:solidFill>
          </w14:textFill>
        </w:rPr>
        <w:t xml:space="preserve"> </w:t>
      </w:r>
      <w:r>
        <w:rPr>
          <w:rFonts w:hint="default" w:ascii="Times New Roman" w:hAnsi="Times New Roman" w:eastAsia="Times New Roman" w:cs="Times New Roman"/>
          <w:b/>
          <w:color w:val="000000" w:themeColor="text1"/>
          <w:sz w:val="21"/>
          <w:szCs w:val="24"/>
          <w:highlight w:val="none"/>
          <w14:textFill>
            <w14:solidFill>
              <w14:schemeClr w14:val="tx1"/>
            </w14:solidFill>
          </w14:textFill>
        </w:rPr>
        <w:t>1.4-</w:t>
      </w:r>
      <w:r>
        <w:rPr>
          <w:rFonts w:hint="default" w:ascii="Times New Roman" w:hAnsi="Times New Roman" w:eastAsia="Times New Roman" w:cs="Times New Roman"/>
          <w:b/>
          <w:color w:val="000000" w:themeColor="text1"/>
          <w:spacing w:val="-19"/>
          <w:sz w:val="21"/>
          <w:szCs w:val="24"/>
          <w:highlight w:val="none"/>
          <w14:textFill>
            <w14:solidFill>
              <w14:schemeClr w14:val="tx1"/>
            </w14:solidFill>
          </w14:textFill>
        </w:rPr>
        <w:t xml:space="preserve"> </w:t>
      </w:r>
      <w:r>
        <w:rPr>
          <w:rFonts w:hint="default" w:ascii="Times New Roman" w:hAnsi="Times New Roman" w:eastAsia="Times New Roman" w:cs="Times New Roman"/>
          <w:b/>
          <w:color w:val="000000" w:themeColor="text1"/>
          <w:sz w:val="21"/>
          <w:szCs w:val="24"/>
          <w:highlight w:val="none"/>
          <w14:textFill>
            <w14:solidFill>
              <w14:schemeClr w14:val="tx1"/>
            </w14:solidFill>
          </w14:textFill>
        </w:rPr>
        <w:t>1</w:t>
      </w:r>
      <w:r>
        <w:rPr>
          <w:rFonts w:hint="default" w:ascii="Times New Roman" w:hAnsi="Times New Roman" w:eastAsia="Times New Roman" w:cs="Times New Roman"/>
          <w:b/>
          <w:color w:val="000000" w:themeColor="text1"/>
          <w:sz w:val="21"/>
          <w:szCs w:val="24"/>
          <w:highlight w:val="none"/>
          <w14:textFill>
            <w14:solidFill>
              <w14:schemeClr w14:val="tx1"/>
            </w14:solidFill>
          </w14:textFill>
        </w:rPr>
        <w:tab/>
      </w:r>
      <w:r>
        <w:rPr>
          <w:rFonts w:hint="default" w:ascii="Times New Roman" w:hAnsi="Times New Roman" w:eastAsia="宋体" w:cs="Times New Roman"/>
          <w:b/>
          <w:color w:val="000000" w:themeColor="text1"/>
          <w:sz w:val="21"/>
          <w:szCs w:val="24"/>
          <w:highlight w:val="none"/>
          <w14:textFill>
            <w14:solidFill>
              <w14:schemeClr w14:val="tx1"/>
            </w14:solidFill>
          </w14:textFill>
        </w:rPr>
        <w:t>评价因子对应的评价标准</w:t>
      </w:r>
    </w:p>
    <w:p w14:paraId="0D6D3DC8">
      <w:pPr>
        <w:pageBreakBefore w:val="0"/>
        <w:widowControl w:val="0"/>
        <w:kinsoku w:val="0"/>
        <w:wordWrap/>
        <w:overflowPunct w:val="0"/>
        <w:topLinePunct w:val="0"/>
        <w:autoSpaceDE w:val="0"/>
        <w:autoSpaceDN w:val="0"/>
        <w:bidi w:val="0"/>
        <w:adjustRightInd w:val="0"/>
        <w:snapToGrid/>
        <w:spacing w:before="6" w:beforeLines="0" w:afterLines="0"/>
        <w:ind w:left="0"/>
        <w:textAlignment w:val="auto"/>
        <w:rPr>
          <w:rFonts w:hint="default" w:ascii="Times New Roman" w:hAnsi="Times New Roman" w:eastAsia="宋体" w:cs="Times New Roman"/>
          <w:b/>
          <w:color w:val="000000" w:themeColor="text1"/>
          <w:sz w:val="3"/>
          <w:szCs w:val="24"/>
          <w:highlight w:val="none"/>
          <w14:textFill>
            <w14:solidFill>
              <w14:schemeClr w14:val="tx1"/>
            </w14:solidFill>
          </w14:textFill>
        </w:rPr>
      </w:pPr>
    </w:p>
    <w:tbl>
      <w:tblPr>
        <w:tblStyle w:val="29"/>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62"/>
        <w:gridCol w:w="1571"/>
        <w:gridCol w:w="1984"/>
        <w:gridCol w:w="2378"/>
        <w:gridCol w:w="3047"/>
      </w:tblGrid>
      <w:tr w14:paraId="6C2AA0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391" w:type="pct"/>
            <w:tcBorders>
              <w:tl2br w:val="nil"/>
              <w:tr2bl w:val="nil"/>
            </w:tcBorders>
            <w:noWrap w:val="0"/>
            <w:vAlign w:val="center"/>
          </w:tcPr>
          <w:p w14:paraId="475A17F2">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序号</w:t>
            </w:r>
          </w:p>
        </w:tc>
        <w:tc>
          <w:tcPr>
            <w:tcW w:w="806" w:type="pct"/>
            <w:tcBorders>
              <w:tl2br w:val="nil"/>
              <w:tr2bl w:val="nil"/>
            </w:tcBorders>
            <w:noWrap w:val="0"/>
            <w:vAlign w:val="center"/>
          </w:tcPr>
          <w:p w14:paraId="42C4414C">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评价因子</w:t>
            </w:r>
          </w:p>
        </w:tc>
        <w:tc>
          <w:tcPr>
            <w:tcW w:w="1018" w:type="pct"/>
            <w:tcBorders>
              <w:tl2br w:val="nil"/>
              <w:tr2bl w:val="nil"/>
            </w:tcBorders>
            <w:noWrap w:val="0"/>
            <w:vAlign w:val="center"/>
          </w:tcPr>
          <w:p w14:paraId="12A992AB">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平均时段</w:t>
            </w:r>
          </w:p>
        </w:tc>
        <w:tc>
          <w:tcPr>
            <w:tcW w:w="1220" w:type="pct"/>
            <w:tcBorders>
              <w:tl2br w:val="nil"/>
              <w:tr2bl w:val="nil"/>
            </w:tcBorders>
            <w:noWrap w:val="0"/>
            <w:vAlign w:val="center"/>
          </w:tcPr>
          <w:p w14:paraId="4EDFBDEC">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标准值（</w:t>
            </w:r>
            <w:r>
              <w:rPr>
                <w:rFonts w:hint="default" w:ascii="Times New Roman" w:hAnsi="Times New Roman" w:eastAsia="Times New Roman" w:cs="Times New Roman"/>
                <w:b/>
                <w:bCs/>
                <w:color w:val="000000" w:themeColor="text1"/>
                <w:sz w:val="21"/>
                <w:szCs w:val="24"/>
                <w:highlight w:val="none"/>
                <w14:textFill>
                  <w14:solidFill>
                    <w14:schemeClr w14:val="tx1"/>
                  </w14:solidFill>
                </w14:textFill>
              </w:rPr>
              <w:t>μg/m</w:t>
            </w:r>
            <w:r>
              <w:rPr>
                <w:rFonts w:hint="default" w:ascii="Times New Roman" w:hAnsi="Times New Roman" w:eastAsia="Times New Roman" w:cs="Times New Roman"/>
                <w:b/>
                <w:bCs/>
                <w:color w:val="000000" w:themeColor="text1"/>
                <w:position w:val="7"/>
                <w:sz w:val="13"/>
                <w:szCs w:val="24"/>
                <w:highlight w:val="none"/>
                <w14:textFill>
                  <w14:solidFill>
                    <w14:schemeClr w14:val="tx1"/>
                  </w14:solidFill>
                </w14:textFill>
              </w:rPr>
              <w:t>3</w:t>
            </w:r>
            <w:r>
              <w:rPr>
                <w:rFonts w:hint="default" w:ascii="Times New Roman" w:hAnsi="Times New Roman" w:eastAsia="宋体" w:cs="Times New Roman"/>
                <w:b/>
                <w:bCs/>
                <w:color w:val="000000" w:themeColor="text1"/>
                <w:sz w:val="21"/>
                <w:szCs w:val="24"/>
                <w:highlight w:val="none"/>
                <w14:textFill>
                  <w14:solidFill>
                    <w14:schemeClr w14:val="tx1"/>
                  </w14:solidFill>
                </w14:textFill>
              </w:rPr>
              <w:t>）</w:t>
            </w:r>
          </w:p>
        </w:tc>
        <w:tc>
          <w:tcPr>
            <w:tcW w:w="1563" w:type="pct"/>
            <w:tcBorders>
              <w:tl2br w:val="nil"/>
              <w:tr2bl w:val="nil"/>
            </w:tcBorders>
            <w:noWrap w:val="0"/>
            <w:vAlign w:val="center"/>
          </w:tcPr>
          <w:p w14:paraId="1B3A2BF3">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标准来源</w:t>
            </w:r>
          </w:p>
        </w:tc>
      </w:tr>
      <w:tr w14:paraId="58B731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391" w:type="pct"/>
            <w:tcBorders>
              <w:tl2br w:val="nil"/>
              <w:tr2bl w:val="nil"/>
            </w:tcBorders>
            <w:noWrap w:val="0"/>
            <w:vAlign w:val="center"/>
          </w:tcPr>
          <w:p w14:paraId="6CE71783">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w w:val="99"/>
                <w:sz w:val="21"/>
                <w:szCs w:val="24"/>
                <w:highlight w:val="none"/>
                <w14:textFill>
                  <w14:solidFill>
                    <w14:schemeClr w14:val="tx1"/>
                  </w14:solidFill>
                </w14:textFill>
              </w:rPr>
              <w:t>1</w:t>
            </w:r>
          </w:p>
        </w:tc>
        <w:tc>
          <w:tcPr>
            <w:tcW w:w="806" w:type="pct"/>
            <w:tcBorders>
              <w:tl2br w:val="nil"/>
              <w:tr2bl w:val="nil"/>
            </w:tcBorders>
            <w:noWrap w:val="0"/>
            <w:vAlign w:val="center"/>
          </w:tcPr>
          <w:p w14:paraId="0C942125">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position w:val="2"/>
                <w:sz w:val="21"/>
                <w:szCs w:val="24"/>
                <w:highlight w:val="none"/>
                <w14:textFill>
                  <w14:solidFill>
                    <w14:schemeClr w14:val="tx1"/>
                  </w14:solidFill>
                </w14:textFill>
              </w:rPr>
              <w:t>SO</w:t>
            </w:r>
            <w:r>
              <w:rPr>
                <w:rFonts w:hint="default" w:ascii="Times New Roman" w:hAnsi="Times New Roman" w:eastAsia="Times New Roman" w:cs="Times New Roman"/>
                <w:color w:val="000000" w:themeColor="text1"/>
                <w:sz w:val="13"/>
                <w:szCs w:val="24"/>
                <w:highlight w:val="none"/>
                <w14:textFill>
                  <w14:solidFill>
                    <w14:schemeClr w14:val="tx1"/>
                  </w14:solidFill>
                </w14:textFill>
              </w:rPr>
              <w:t>2</w:t>
            </w:r>
          </w:p>
        </w:tc>
        <w:tc>
          <w:tcPr>
            <w:tcW w:w="1018" w:type="pct"/>
            <w:tcBorders>
              <w:tl2br w:val="nil"/>
              <w:tr2bl w:val="nil"/>
            </w:tcBorders>
            <w:noWrap w:val="0"/>
            <w:vAlign w:val="center"/>
          </w:tcPr>
          <w:p w14:paraId="50E3406C">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1</w:t>
            </w:r>
            <w:r>
              <w:rPr>
                <w:rFonts w:hint="default" w:ascii="Times New Roman" w:hAnsi="Times New Roman" w:eastAsia="Times New Roman" w:cs="Times New Roman"/>
                <w:color w:val="000000" w:themeColor="text1"/>
                <w:spacing w:val="-6"/>
                <w:sz w:val="21"/>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z w:val="21"/>
                <w:szCs w:val="24"/>
                <w:highlight w:val="none"/>
                <w14:textFill>
                  <w14:solidFill>
                    <w14:schemeClr w14:val="tx1"/>
                  </w14:solidFill>
                </w14:textFill>
              </w:rPr>
              <w:t>小时平均</w:t>
            </w:r>
          </w:p>
        </w:tc>
        <w:tc>
          <w:tcPr>
            <w:tcW w:w="1220" w:type="pct"/>
            <w:tcBorders>
              <w:tl2br w:val="nil"/>
              <w:tr2bl w:val="nil"/>
            </w:tcBorders>
            <w:noWrap w:val="0"/>
            <w:vAlign w:val="center"/>
          </w:tcPr>
          <w:p w14:paraId="0B838D3F">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500</w:t>
            </w:r>
          </w:p>
        </w:tc>
        <w:tc>
          <w:tcPr>
            <w:tcW w:w="1563" w:type="pct"/>
            <w:vMerge w:val="restart"/>
            <w:tcBorders>
              <w:tl2br w:val="nil"/>
              <w:tr2bl w:val="nil"/>
            </w:tcBorders>
            <w:noWrap w:val="0"/>
            <w:vAlign w:val="center"/>
          </w:tcPr>
          <w:p w14:paraId="17D8A798">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《环境空气质量标准》</w:t>
            </w:r>
          </w:p>
          <w:p w14:paraId="681CAF94">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w:t>
            </w:r>
            <w:r>
              <w:rPr>
                <w:rFonts w:hint="default" w:ascii="Times New Roman" w:hAnsi="Times New Roman" w:eastAsia="Times New Roman" w:cs="Times New Roman"/>
                <w:color w:val="000000" w:themeColor="text1"/>
                <w:sz w:val="21"/>
                <w:szCs w:val="24"/>
                <w:highlight w:val="none"/>
                <w14:textFill>
                  <w14:solidFill>
                    <w14:schemeClr w14:val="tx1"/>
                  </w14:solidFill>
                </w14:textFill>
              </w:rPr>
              <w:t>GB3095-2012</w:t>
            </w:r>
            <w:r>
              <w:rPr>
                <w:rFonts w:hint="default" w:ascii="Times New Roman" w:hAnsi="Times New Roman" w:eastAsia="宋体" w:cs="Times New Roman"/>
                <w:color w:val="000000" w:themeColor="text1"/>
                <w:sz w:val="21"/>
                <w:szCs w:val="24"/>
                <w:highlight w:val="none"/>
                <w14:textFill>
                  <w14:solidFill>
                    <w14:schemeClr w14:val="tx1"/>
                  </w14:solidFill>
                </w14:textFill>
              </w:rPr>
              <w:t>）二级标准</w:t>
            </w:r>
          </w:p>
        </w:tc>
      </w:tr>
      <w:tr w14:paraId="65DF28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391" w:type="pct"/>
            <w:tcBorders>
              <w:tl2br w:val="nil"/>
              <w:tr2bl w:val="nil"/>
            </w:tcBorders>
            <w:noWrap w:val="0"/>
            <w:vAlign w:val="center"/>
          </w:tcPr>
          <w:p w14:paraId="2AABAE9F">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w w:val="99"/>
                <w:sz w:val="21"/>
                <w:szCs w:val="24"/>
                <w:highlight w:val="none"/>
                <w14:textFill>
                  <w14:solidFill>
                    <w14:schemeClr w14:val="tx1"/>
                  </w14:solidFill>
                </w14:textFill>
              </w:rPr>
              <w:t>2</w:t>
            </w:r>
          </w:p>
        </w:tc>
        <w:tc>
          <w:tcPr>
            <w:tcW w:w="806" w:type="pct"/>
            <w:tcBorders>
              <w:tl2br w:val="nil"/>
              <w:tr2bl w:val="nil"/>
            </w:tcBorders>
            <w:noWrap w:val="0"/>
            <w:vAlign w:val="center"/>
          </w:tcPr>
          <w:p w14:paraId="7AB1199D">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position w:val="2"/>
                <w:sz w:val="21"/>
                <w:szCs w:val="24"/>
                <w:highlight w:val="none"/>
                <w14:textFill>
                  <w14:solidFill>
                    <w14:schemeClr w14:val="tx1"/>
                  </w14:solidFill>
                </w14:textFill>
              </w:rPr>
              <w:t>NO</w:t>
            </w:r>
            <w:r>
              <w:rPr>
                <w:rFonts w:hint="default" w:ascii="Times New Roman" w:hAnsi="Times New Roman" w:eastAsia="Times New Roman" w:cs="Times New Roman"/>
                <w:color w:val="000000" w:themeColor="text1"/>
                <w:sz w:val="13"/>
                <w:szCs w:val="24"/>
                <w:highlight w:val="none"/>
                <w14:textFill>
                  <w14:solidFill>
                    <w14:schemeClr w14:val="tx1"/>
                  </w14:solidFill>
                </w14:textFill>
              </w:rPr>
              <w:t>X</w:t>
            </w:r>
          </w:p>
        </w:tc>
        <w:tc>
          <w:tcPr>
            <w:tcW w:w="1018" w:type="pct"/>
            <w:tcBorders>
              <w:tl2br w:val="nil"/>
              <w:tr2bl w:val="nil"/>
            </w:tcBorders>
            <w:noWrap w:val="0"/>
            <w:vAlign w:val="center"/>
          </w:tcPr>
          <w:p w14:paraId="5C58FB9A">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1</w:t>
            </w:r>
            <w:r>
              <w:rPr>
                <w:rFonts w:hint="default" w:ascii="Times New Roman" w:hAnsi="Times New Roman" w:eastAsia="Times New Roman" w:cs="Times New Roman"/>
                <w:color w:val="000000" w:themeColor="text1"/>
                <w:spacing w:val="-6"/>
                <w:sz w:val="21"/>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z w:val="21"/>
                <w:szCs w:val="24"/>
                <w:highlight w:val="none"/>
                <w14:textFill>
                  <w14:solidFill>
                    <w14:schemeClr w14:val="tx1"/>
                  </w14:solidFill>
                </w14:textFill>
              </w:rPr>
              <w:t>小时平均</w:t>
            </w:r>
          </w:p>
        </w:tc>
        <w:tc>
          <w:tcPr>
            <w:tcW w:w="1220" w:type="pct"/>
            <w:tcBorders>
              <w:tl2br w:val="nil"/>
              <w:tr2bl w:val="nil"/>
            </w:tcBorders>
            <w:noWrap w:val="0"/>
            <w:vAlign w:val="center"/>
          </w:tcPr>
          <w:p w14:paraId="51CE8323">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25</w:t>
            </w:r>
            <w:r>
              <w:rPr>
                <w:rFonts w:hint="default" w:ascii="Times New Roman" w:hAnsi="Times New Roman" w:eastAsia="Times New Roman" w:cs="Times New Roman"/>
                <w:color w:val="000000" w:themeColor="text1"/>
                <w:sz w:val="21"/>
                <w:szCs w:val="24"/>
                <w:highlight w:val="none"/>
                <w14:textFill>
                  <w14:solidFill>
                    <w14:schemeClr w14:val="tx1"/>
                  </w14:solidFill>
                </w14:textFill>
              </w:rPr>
              <w:t>0</w:t>
            </w:r>
          </w:p>
        </w:tc>
        <w:tc>
          <w:tcPr>
            <w:tcW w:w="1563" w:type="pct"/>
            <w:vMerge w:val="continue"/>
            <w:tcBorders>
              <w:tl2br w:val="nil"/>
              <w:tr2bl w:val="nil"/>
            </w:tcBorders>
            <w:noWrap w:val="0"/>
            <w:vAlign w:val="center"/>
          </w:tcPr>
          <w:p w14:paraId="2174355B">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r>
      <w:tr w14:paraId="53AFDC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391" w:type="pct"/>
            <w:tcBorders>
              <w:tl2br w:val="nil"/>
              <w:tr2bl w:val="nil"/>
            </w:tcBorders>
            <w:noWrap w:val="0"/>
            <w:vAlign w:val="center"/>
          </w:tcPr>
          <w:p w14:paraId="0AE6BE9E">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w w:val="99"/>
                <w:sz w:val="21"/>
                <w:szCs w:val="24"/>
                <w:highlight w:val="none"/>
                <w14:textFill>
                  <w14:solidFill>
                    <w14:schemeClr w14:val="tx1"/>
                  </w14:solidFill>
                </w14:textFill>
              </w:rPr>
              <w:t>3</w:t>
            </w:r>
          </w:p>
        </w:tc>
        <w:tc>
          <w:tcPr>
            <w:tcW w:w="806" w:type="pct"/>
            <w:tcBorders>
              <w:tl2br w:val="nil"/>
              <w:tr2bl w:val="nil"/>
            </w:tcBorders>
            <w:noWrap w:val="0"/>
            <w:vAlign w:val="center"/>
          </w:tcPr>
          <w:p w14:paraId="620AF072">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Times New Roman" w:cs="Times New Roman"/>
                <w:color w:val="000000" w:themeColor="text1"/>
                <w:position w:val="2"/>
                <w:sz w:val="21"/>
                <w:szCs w:val="24"/>
                <w:highlight w:val="none"/>
                <w14:textFill>
                  <w14:solidFill>
                    <w14:schemeClr w14:val="tx1"/>
                  </w14:solidFill>
                </w14:textFill>
              </w:rPr>
            </w:pPr>
            <w:r>
              <w:rPr>
                <w:rFonts w:hint="default" w:ascii="Times New Roman" w:hAnsi="Times New Roman" w:eastAsia="Times New Roman" w:cs="Times New Roman"/>
                <w:color w:val="000000" w:themeColor="text1"/>
                <w:position w:val="2"/>
                <w:sz w:val="21"/>
                <w:szCs w:val="21"/>
                <w:highlight w:val="none"/>
                <w14:textFill>
                  <w14:solidFill>
                    <w14:schemeClr w14:val="tx1"/>
                  </w14:solidFill>
                </w14:textFill>
              </w:rPr>
              <w:t>PM</w:t>
            </w:r>
            <w:r>
              <w:rPr>
                <w:rFonts w:hint="default" w:ascii="Times New Roman" w:hAnsi="Times New Roman" w:eastAsia="Times New Roman" w:cs="Times New Roman"/>
                <w:color w:val="000000" w:themeColor="text1"/>
                <w:sz w:val="21"/>
                <w:szCs w:val="21"/>
                <w:highlight w:val="none"/>
                <w:vertAlign w:val="subscript"/>
                <w14:textFill>
                  <w14:solidFill>
                    <w14:schemeClr w14:val="tx1"/>
                  </w14:solidFill>
                </w14:textFill>
              </w:rPr>
              <w:t>10</w:t>
            </w:r>
          </w:p>
        </w:tc>
        <w:tc>
          <w:tcPr>
            <w:tcW w:w="1018" w:type="pct"/>
            <w:tcBorders>
              <w:tl2br w:val="nil"/>
              <w:tr2bl w:val="nil"/>
            </w:tcBorders>
            <w:noWrap w:val="0"/>
            <w:vAlign w:val="center"/>
          </w:tcPr>
          <w:p w14:paraId="66427F35">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1</w:t>
            </w:r>
            <w:r>
              <w:rPr>
                <w:rFonts w:hint="default" w:ascii="Times New Roman" w:hAnsi="Times New Roman" w:eastAsia="Times New Roman" w:cs="Times New Roman"/>
                <w:color w:val="000000" w:themeColor="text1"/>
                <w:spacing w:val="-6"/>
                <w:sz w:val="21"/>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z w:val="21"/>
                <w:szCs w:val="24"/>
                <w:highlight w:val="none"/>
                <w14:textFill>
                  <w14:solidFill>
                    <w14:schemeClr w14:val="tx1"/>
                  </w14:solidFill>
                </w14:textFill>
              </w:rPr>
              <w:t>小时平均</w:t>
            </w:r>
          </w:p>
        </w:tc>
        <w:tc>
          <w:tcPr>
            <w:tcW w:w="1220" w:type="pct"/>
            <w:tcBorders>
              <w:tl2br w:val="nil"/>
              <w:tr2bl w:val="nil"/>
            </w:tcBorders>
            <w:noWrap w:val="0"/>
            <w:vAlign w:val="center"/>
          </w:tcPr>
          <w:p w14:paraId="7A9CAF9F">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450</w:t>
            </w:r>
          </w:p>
        </w:tc>
        <w:tc>
          <w:tcPr>
            <w:tcW w:w="1563" w:type="pct"/>
            <w:vMerge w:val="continue"/>
            <w:tcBorders>
              <w:tl2br w:val="nil"/>
              <w:tr2bl w:val="nil"/>
            </w:tcBorders>
            <w:noWrap w:val="0"/>
            <w:vAlign w:val="center"/>
          </w:tcPr>
          <w:p w14:paraId="7F211BF2">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r>
      <w:tr w14:paraId="75EF38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391" w:type="pct"/>
            <w:tcBorders>
              <w:tl2br w:val="nil"/>
              <w:tr2bl w:val="nil"/>
            </w:tcBorders>
            <w:noWrap w:val="0"/>
            <w:vAlign w:val="center"/>
          </w:tcPr>
          <w:p w14:paraId="02EE9886">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w w:val="99"/>
                <w:sz w:val="21"/>
                <w:szCs w:val="24"/>
                <w:highlight w:val="none"/>
                <w14:textFill>
                  <w14:solidFill>
                    <w14:schemeClr w14:val="tx1"/>
                  </w14:solidFill>
                </w14:textFill>
              </w:rPr>
              <w:t>4</w:t>
            </w:r>
          </w:p>
        </w:tc>
        <w:tc>
          <w:tcPr>
            <w:tcW w:w="806" w:type="pct"/>
            <w:tcBorders>
              <w:tl2br w:val="nil"/>
              <w:tr2bl w:val="nil"/>
            </w:tcBorders>
            <w:noWrap w:val="0"/>
            <w:vAlign w:val="center"/>
          </w:tcPr>
          <w:p w14:paraId="255441B1">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Times New Roman" w:cs="Times New Roman"/>
                <w:color w:val="000000" w:themeColor="text1"/>
                <w:position w:val="2"/>
                <w:sz w:val="21"/>
                <w:szCs w:val="24"/>
                <w:highlight w:val="none"/>
                <w14:textFill>
                  <w14:solidFill>
                    <w14:schemeClr w14:val="tx1"/>
                  </w14:solidFill>
                </w14:textFill>
              </w:rPr>
            </w:pPr>
            <w:r>
              <w:rPr>
                <w:rFonts w:hint="default" w:ascii="Times New Roman" w:hAnsi="Times New Roman" w:eastAsia="Times New Roman" w:cs="Times New Roman"/>
                <w:color w:val="000000" w:themeColor="text1"/>
                <w:position w:val="2"/>
                <w:sz w:val="21"/>
                <w:szCs w:val="24"/>
                <w:highlight w:val="none"/>
                <w14:textFill>
                  <w14:solidFill>
                    <w14:schemeClr w14:val="tx1"/>
                  </w14:solidFill>
                </w14:textFill>
              </w:rPr>
              <w:t>汞</w:t>
            </w:r>
          </w:p>
        </w:tc>
        <w:tc>
          <w:tcPr>
            <w:tcW w:w="1018" w:type="pct"/>
            <w:tcBorders>
              <w:tl2br w:val="nil"/>
              <w:tr2bl w:val="nil"/>
            </w:tcBorders>
            <w:noWrap w:val="0"/>
            <w:vAlign w:val="center"/>
          </w:tcPr>
          <w:p w14:paraId="3A865F26">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1</w:t>
            </w:r>
            <w:r>
              <w:rPr>
                <w:rFonts w:hint="default" w:ascii="Times New Roman" w:hAnsi="Times New Roman" w:eastAsia="Times New Roman" w:cs="Times New Roman"/>
                <w:color w:val="000000" w:themeColor="text1"/>
                <w:spacing w:val="-6"/>
                <w:sz w:val="21"/>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z w:val="21"/>
                <w:szCs w:val="24"/>
                <w:highlight w:val="none"/>
                <w14:textFill>
                  <w14:solidFill>
                    <w14:schemeClr w14:val="tx1"/>
                  </w14:solidFill>
                </w14:textFill>
              </w:rPr>
              <w:t>小时平均</w:t>
            </w:r>
          </w:p>
        </w:tc>
        <w:tc>
          <w:tcPr>
            <w:tcW w:w="1220" w:type="pct"/>
            <w:tcBorders>
              <w:tl2br w:val="nil"/>
              <w:tr2bl w:val="nil"/>
            </w:tcBorders>
            <w:noWrap w:val="0"/>
            <w:vAlign w:val="center"/>
          </w:tcPr>
          <w:p w14:paraId="6010BBD8">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0.</w:t>
            </w:r>
            <w:r>
              <w:rPr>
                <w:rFonts w:hint="default" w:ascii="Times New Roman" w:hAnsi="Times New Roman" w:eastAsia="宋体" w:cs="Times New Roman"/>
                <w:color w:val="000000" w:themeColor="text1"/>
                <w:sz w:val="21"/>
                <w:szCs w:val="24"/>
                <w:highlight w:val="none"/>
                <w:lang w:val="en-US" w:eastAsia="zh-CN"/>
                <w14:textFill>
                  <w14:solidFill>
                    <w14:schemeClr w14:val="tx1"/>
                  </w14:solidFill>
                </w14:textFill>
              </w:rPr>
              <w:t>3</w:t>
            </w:r>
          </w:p>
        </w:tc>
        <w:tc>
          <w:tcPr>
            <w:tcW w:w="1563" w:type="pct"/>
            <w:vMerge w:val="continue"/>
            <w:tcBorders>
              <w:tl2br w:val="nil"/>
              <w:tr2bl w:val="nil"/>
            </w:tcBorders>
            <w:noWrap w:val="0"/>
            <w:vAlign w:val="center"/>
          </w:tcPr>
          <w:p w14:paraId="2333EBDF">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r>
    </w:tbl>
    <w:p w14:paraId="7EFC51D6">
      <w:pPr>
        <w:pageBreakBefore w:val="0"/>
        <w:widowControl w:val="0"/>
        <w:kinsoku w:val="0"/>
        <w:wordWrap/>
        <w:overflowPunct w:val="0"/>
        <w:topLinePunct w:val="0"/>
        <w:autoSpaceDE w:val="0"/>
        <w:autoSpaceDN w:val="0"/>
        <w:bidi w:val="0"/>
        <w:adjustRightInd w:val="0"/>
        <w:snapToGrid/>
        <w:spacing w:before="11" w:beforeLines="0" w:afterLines="0"/>
        <w:ind w:left="0"/>
        <w:textAlignment w:val="auto"/>
        <w:rPr>
          <w:rFonts w:hint="default" w:ascii="Times New Roman" w:hAnsi="Times New Roman" w:eastAsia="宋体" w:cs="Times New Roman"/>
          <w:b/>
          <w:color w:val="000000" w:themeColor="text1"/>
          <w:sz w:val="7"/>
          <w:szCs w:val="24"/>
          <w:highlight w:val="none"/>
          <w14:textFill>
            <w14:solidFill>
              <w14:schemeClr w14:val="tx1"/>
            </w14:solidFill>
          </w14:textFill>
        </w:rPr>
      </w:pPr>
    </w:p>
    <w:p w14:paraId="10D5D712">
      <w:pPr>
        <w:keepNext/>
        <w:keepLines/>
        <w:pageBreakBefore w:val="0"/>
        <w:widowControl w:val="0"/>
        <w:kinsoku w:val="0"/>
        <w:wordWrap/>
        <w:overflowPunct w:val="0"/>
        <w:topLinePunct w:val="0"/>
        <w:autoSpaceDE w:val="0"/>
        <w:autoSpaceDN w:val="0"/>
        <w:bidi w:val="0"/>
        <w:adjustRightInd w:val="0"/>
        <w:snapToGrid/>
        <w:spacing w:beforeLines="0" w:afterLines="0" w:line="470" w:lineRule="exact"/>
        <w:ind w:firstLine="480" w:firstLineChars="200"/>
        <w:textAlignment w:val="auto"/>
        <w:rPr>
          <w:rFonts w:hint="default" w:ascii="Times New Roman" w:hAnsi="Times New Roman" w:eastAsia="宋体" w:cs="Times New Roman"/>
          <w:color w:val="000000" w:themeColor="text1"/>
          <w:position w:val="2"/>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（3）预测源强参数 项目估算模型参数表见表1.4</w:t>
      </w:r>
      <w:r>
        <w:rPr>
          <w:rFonts w:hint="default" w:ascii="Times New Roman" w:hAnsi="Times New Roman" w:eastAsia="宋体" w:cs="Times New Roman"/>
          <w:color w:val="000000" w:themeColor="text1"/>
          <w:position w:val="2"/>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 xml:space="preserve">2。 </w:t>
      </w:r>
    </w:p>
    <w:p w14:paraId="7FAD9165">
      <w:pPr>
        <w:pageBreakBefore w:val="0"/>
        <w:widowControl w:val="0"/>
        <w:wordWrap/>
        <w:topLinePunct w:val="0"/>
        <w:bidi w:val="0"/>
        <w:snapToGrid/>
        <w:spacing w:line="430" w:lineRule="exact"/>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 1.4-2</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ab/>
      </w:r>
      <w:r>
        <w:rPr>
          <w:rFonts w:hint="default" w:ascii="Times New Roman" w:hAnsi="Times New Roman" w:eastAsia="宋体" w:cs="Times New Roman"/>
          <w:b/>
          <w:bCs/>
          <w:color w:val="000000" w:themeColor="text1"/>
          <w:sz w:val="21"/>
          <w:szCs w:val="21"/>
          <w:highlight w:val="none"/>
          <w14:textFill>
            <w14:solidFill>
              <w14:schemeClr w14:val="tx1"/>
            </w14:solidFill>
          </w14:textFill>
        </w:rPr>
        <w:t>估算模型参数表</w:t>
      </w:r>
    </w:p>
    <w:p w14:paraId="6A35104F">
      <w:pPr>
        <w:pageBreakBefore w:val="0"/>
        <w:widowControl w:val="0"/>
        <w:kinsoku w:val="0"/>
        <w:wordWrap/>
        <w:overflowPunct w:val="0"/>
        <w:topLinePunct w:val="0"/>
        <w:autoSpaceDE w:val="0"/>
        <w:autoSpaceDN w:val="0"/>
        <w:bidi w:val="0"/>
        <w:adjustRightInd w:val="0"/>
        <w:snapToGrid/>
        <w:spacing w:before="9" w:beforeLines="0" w:afterLines="0"/>
        <w:ind w:left="0"/>
        <w:textAlignment w:val="auto"/>
        <w:rPr>
          <w:rFonts w:hint="default" w:ascii="Times New Roman" w:hAnsi="Times New Roman" w:eastAsia="宋体" w:cs="Times New Roman"/>
          <w:b/>
          <w:color w:val="000000" w:themeColor="text1"/>
          <w:sz w:val="11"/>
          <w:szCs w:val="24"/>
          <w:highlight w:val="none"/>
          <w14:textFill>
            <w14:solidFill>
              <w14:schemeClr w14:val="tx1"/>
            </w14:solidFill>
          </w14:textFill>
        </w:rPr>
      </w:pPr>
    </w:p>
    <w:tbl>
      <w:tblPr>
        <w:tblStyle w:val="29"/>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244"/>
        <w:gridCol w:w="3251"/>
        <w:gridCol w:w="3247"/>
      </w:tblGrid>
      <w:tr w14:paraId="7DDBDC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blHeader/>
        </w:trPr>
        <w:tc>
          <w:tcPr>
            <w:tcW w:w="3333" w:type="pct"/>
            <w:gridSpan w:val="2"/>
            <w:tcBorders>
              <w:tl2br w:val="nil"/>
              <w:tr2bl w:val="nil"/>
            </w:tcBorders>
            <w:noWrap w:val="0"/>
            <w:vAlign w:val="center"/>
          </w:tcPr>
          <w:p w14:paraId="16BA803E">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参数</w:t>
            </w:r>
          </w:p>
        </w:tc>
        <w:tc>
          <w:tcPr>
            <w:tcW w:w="1666" w:type="pct"/>
            <w:tcBorders>
              <w:tl2br w:val="nil"/>
              <w:tr2bl w:val="nil"/>
            </w:tcBorders>
            <w:noWrap w:val="0"/>
            <w:vAlign w:val="center"/>
          </w:tcPr>
          <w:p w14:paraId="2D5EDE85">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取值</w:t>
            </w:r>
          </w:p>
        </w:tc>
      </w:tr>
      <w:tr w14:paraId="745299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665" w:type="pct"/>
            <w:vMerge w:val="restart"/>
            <w:tcBorders>
              <w:tl2br w:val="nil"/>
              <w:tr2bl w:val="nil"/>
            </w:tcBorders>
            <w:noWrap w:val="0"/>
            <w:vAlign w:val="center"/>
          </w:tcPr>
          <w:p w14:paraId="2592EAFB">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城市</w:t>
            </w:r>
            <w:r>
              <w:rPr>
                <w:rFonts w:hint="default" w:ascii="Times New Roman" w:hAnsi="Times New Roman" w:eastAsia="Times New Roman" w:cs="Times New Roman"/>
                <w:color w:val="000000" w:themeColor="text1"/>
                <w:sz w:val="21"/>
                <w:szCs w:val="24"/>
                <w:highlight w:val="none"/>
                <w14:textFill>
                  <w14:solidFill>
                    <w14:schemeClr w14:val="tx1"/>
                  </w14:solidFill>
                </w14:textFill>
              </w:rPr>
              <w:t>/</w:t>
            </w:r>
            <w:r>
              <w:rPr>
                <w:rFonts w:hint="default" w:ascii="Times New Roman" w:hAnsi="Times New Roman" w:eastAsia="宋体" w:cs="Times New Roman"/>
                <w:color w:val="000000" w:themeColor="text1"/>
                <w:sz w:val="21"/>
                <w:szCs w:val="24"/>
                <w:highlight w:val="none"/>
                <w14:textFill>
                  <w14:solidFill>
                    <w14:schemeClr w14:val="tx1"/>
                  </w14:solidFill>
                </w14:textFill>
              </w:rPr>
              <w:t>农村选项</w:t>
            </w:r>
          </w:p>
        </w:tc>
        <w:tc>
          <w:tcPr>
            <w:tcW w:w="1668" w:type="pct"/>
            <w:tcBorders>
              <w:tl2br w:val="nil"/>
              <w:tr2bl w:val="nil"/>
            </w:tcBorders>
            <w:noWrap w:val="0"/>
            <w:vAlign w:val="center"/>
          </w:tcPr>
          <w:p w14:paraId="1E6A18A4">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城市</w:t>
            </w:r>
            <w:r>
              <w:rPr>
                <w:rFonts w:hint="default" w:ascii="Times New Roman" w:hAnsi="Times New Roman" w:eastAsia="Times New Roman" w:cs="Times New Roman"/>
                <w:color w:val="000000" w:themeColor="text1"/>
                <w:sz w:val="21"/>
                <w:szCs w:val="24"/>
                <w:highlight w:val="none"/>
                <w14:textFill>
                  <w14:solidFill>
                    <w14:schemeClr w14:val="tx1"/>
                  </w14:solidFill>
                </w14:textFill>
              </w:rPr>
              <w:t>/</w:t>
            </w:r>
            <w:r>
              <w:rPr>
                <w:rFonts w:hint="default" w:ascii="Times New Roman" w:hAnsi="Times New Roman" w:eastAsia="宋体" w:cs="Times New Roman"/>
                <w:color w:val="000000" w:themeColor="text1"/>
                <w:sz w:val="21"/>
                <w:szCs w:val="24"/>
                <w:highlight w:val="none"/>
                <w14:textFill>
                  <w14:solidFill>
                    <w14:schemeClr w14:val="tx1"/>
                  </w14:solidFill>
                </w14:textFill>
              </w:rPr>
              <w:t>农村</w:t>
            </w:r>
          </w:p>
        </w:tc>
        <w:tc>
          <w:tcPr>
            <w:tcW w:w="1666" w:type="pct"/>
            <w:tcBorders>
              <w:tl2br w:val="nil"/>
              <w:tr2bl w:val="nil"/>
            </w:tcBorders>
            <w:noWrap w:val="0"/>
            <w:vAlign w:val="center"/>
          </w:tcPr>
          <w:p w14:paraId="7CBDC170">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农村</w:t>
            </w:r>
          </w:p>
        </w:tc>
      </w:tr>
      <w:tr w14:paraId="2B36E3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665" w:type="pct"/>
            <w:vMerge w:val="continue"/>
            <w:tcBorders>
              <w:tl2br w:val="nil"/>
              <w:tr2bl w:val="nil"/>
            </w:tcBorders>
            <w:noWrap w:val="0"/>
            <w:vAlign w:val="center"/>
          </w:tcPr>
          <w:p w14:paraId="0A334DAC">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1668" w:type="pct"/>
            <w:tcBorders>
              <w:tl2br w:val="nil"/>
              <w:tr2bl w:val="nil"/>
            </w:tcBorders>
            <w:noWrap w:val="0"/>
            <w:vAlign w:val="center"/>
          </w:tcPr>
          <w:p w14:paraId="6CB0A289">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人口数（城市选项时）</w:t>
            </w:r>
          </w:p>
        </w:tc>
        <w:tc>
          <w:tcPr>
            <w:tcW w:w="1666" w:type="pct"/>
            <w:tcBorders>
              <w:tl2br w:val="nil"/>
              <w:tr2bl w:val="nil"/>
            </w:tcBorders>
            <w:noWrap w:val="0"/>
            <w:vAlign w:val="center"/>
          </w:tcPr>
          <w:p w14:paraId="7B28AD9D">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w w:val="99"/>
                <w:sz w:val="21"/>
                <w:szCs w:val="24"/>
                <w:highlight w:val="none"/>
                <w14:textFill>
                  <w14:solidFill>
                    <w14:schemeClr w14:val="tx1"/>
                  </w14:solidFill>
                </w14:textFill>
              </w:rPr>
              <w:t>/</w:t>
            </w:r>
          </w:p>
        </w:tc>
      </w:tr>
      <w:tr w14:paraId="3F8952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3333" w:type="pct"/>
            <w:gridSpan w:val="2"/>
            <w:tcBorders>
              <w:tl2br w:val="nil"/>
              <w:tr2bl w:val="nil"/>
            </w:tcBorders>
            <w:noWrap w:val="0"/>
            <w:vAlign w:val="center"/>
          </w:tcPr>
          <w:p w14:paraId="77FBDDA7">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最高环境温度</w:t>
            </w:r>
            <w:r>
              <w:rPr>
                <w:rFonts w:hint="default" w:ascii="Times New Roman" w:hAnsi="Times New Roman" w:eastAsia="Times New Roman" w:cs="Times New Roman"/>
                <w:color w:val="000000" w:themeColor="text1"/>
                <w:sz w:val="21"/>
                <w:szCs w:val="24"/>
                <w:highlight w:val="none"/>
                <w14:textFill>
                  <w14:solidFill>
                    <w14:schemeClr w14:val="tx1"/>
                  </w14:solidFill>
                </w14:textFill>
              </w:rPr>
              <w:t>/</w:t>
            </w:r>
            <w:r>
              <w:rPr>
                <w:rFonts w:hint="default" w:ascii="Times New Roman" w:hAnsi="Times New Roman" w:eastAsia="宋体" w:cs="Times New Roman"/>
                <w:color w:val="000000" w:themeColor="text1"/>
                <w:sz w:val="21"/>
                <w:szCs w:val="24"/>
                <w:highlight w:val="none"/>
                <w14:textFill>
                  <w14:solidFill>
                    <w14:schemeClr w14:val="tx1"/>
                  </w14:solidFill>
                </w14:textFill>
              </w:rPr>
              <w:t>℃</w:t>
            </w:r>
          </w:p>
        </w:tc>
        <w:tc>
          <w:tcPr>
            <w:tcW w:w="1666" w:type="pct"/>
            <w:tcBorders>
              <w:tl2br w:val="nil"/>
              <w:tr2bl w:val="nil"/>
            </w:tcBorders>
            <w:noWrap w:val="0"/>
            <w:vAlign w:val="center"/>
          </w:tcPr>
          <w:p w14:paraId="7579D093">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13.3</w:t>
            </w:r>
          </w:p>
        </w:tc>
      </w:tr>
      <w:tr w14:paraId="727853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3333" w:type="pct"/>
            <w:gridSpan w:val="2"/>
            <w:tcBorders>
              <w:tl2br w:val="nil"/>
              <w:tr2bl w:val="nil"/>
            </w:tcBorders>
            <w:noWrap w:val="0"/>
            <w:vAlign w:val="center"/>
          </w:tcPr>
          <w:p w14:paraId="2B22C7CD">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最低环境温度</w:t>
            </w:r>
            <w:r>
              <w:rPr>
                <w:rFonts w:hint="default" w:ascii="Times New Roman" w:hAnsi="Times New Roman" w:eastAsia="Times New Roman" w:cs="Times New Roman"/>
                <w:color w:val="000000" w:themeColor="text1"/>
                <w:sz w:val="21"/>
                <w:szCs w:val="24"/>
                <w:highlight w:val="none"/>
                <w14:textFill>
                  <w14:solidFill>
                    <w14:schemeClr w14:val="tx1"/>
                  </w14:solidFill>
                </w14:textFill>
              </w:rPr>
              <w:t>/</w:t>
            </w:r>
            <w:r>
              <w:rPr>
                <w:rFonts w:hint="default" w:ascii="Times New Roman" w:hAnsi="Times New Roman" w:eastAsia="宋体" w:cs="Times New Roman"/>
                <w:color w:val="000000" w:themeColor="text1"/>
                <w:sz w:val="21"/>
                <w:szCs w:val="24"/>
                <w:highlight w:val="none"/>
                <w14:textFill>
                  <w14:solidFill>
                    <w14:schemeClr w14:val="tx1"/>
                  </w14:solidFill>
                </w14:textFill>
              </w:rPr>
              <w:t>℃</w:t>
            </w:r>
          </w:p>
        </w:tc>
        <w:tc>
          <w:tcPr>
            <w:tcW w:w="1666" w:type="pct"/>
            <w:tcBorders>
              <w:tl2br w:val="nil"/>
              <w:tr2bl w:val="nil"/>
            </w:tcBorders>
            <w:noWrap w:val="0"/>
            <w:vAlign w:val="center"/>
          </w:tcPr>
          <w:p w14:paraId="4F7D7290">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-2</w:t>
            </w:r>
            <w:r>
              <w:rPr>
                <w:rFonts w:hint="default" w:ascii="Times New Roman" w:hAnsi="Times New Roman" w:eastAsia="宋体" w:cs="Times New Roman"/>
                <w:color w:val="000000" w:themeColor="text1"/>
                <w:sz w:val="21"/>
                <w:szCs w:val="24"/>
                <w:highlight w:val="none"/>
                <w:lang w:val="en-US" w:eastAsia="zh-CN"/>
                <w14:textFill>
                  <w14:solidFill>
                    <w14:schemeClr w14:val="tx1"/>
                  </w14:solidFill>
                </w14:textFill>
              </w:rPr>
              <w:t>3.3</w:t>
            </w:r>
          </w:p>
        </w:tc>
      </w:tr>
      <w:tr w14:paraId="1518A8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3333" w:type="pct"/>
            <w:gridSpan w:val="2"/>
            <w:tcBorders>
              <w:tl2br w:val="nil"/>
              <w:tr2bl w:val="nil"/>
            </w:tcBorders>
            <w:noWrap w:val="0"/>
            <w:vAlign w:val="center"/>
          </w:tcPr>
          <w:p w14:paraId="374C34BE">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土地利用类型</w:t>
            </w:r>
          </w:p>
        </w:tc>
        <w:tc>
          <w:tcPr>
            <w:tcW w:w="1666" w:type="pct"/>
            <w:tcBorders>
              <w:tl2br w:val="nil"/>
              <w:tr2bl w:val="nil"/>
            </w:tcBorders>
            <w:noWrap w:val="0"/>
            <w:vAlign w:val="center"/>
          </w:tcPr>
          <w:p w14:paraId="0F524B6F">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农村</w:t>
            </w:r>
          </w:p>
        </w:tc>
      </w:tr>
      <w:tr w14:paraId="31AF0E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3333" w:type="pct"/>
            <w:gridSpan w:val="2"/>
            <w:tcBorders>
              <w:tl2br w:val="nil"/>
              <w:tr2bl w:val="nil"/>
            </w:tcBorders>
            <w:noWrap w:val="0"/>
            <w:vAlign w:val="center"/>
          </w:tcPr>
          <w:p w14:paraId="12590D99">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区域湿度条件</w:t>
            </w:r>
          </w:p>
        </w:tc>
        <w:tc>
          <w:tcPr>
            <w:tcW w:w="1666" w:type="pct"/>
            <w:tcBorders>
              <w:tl2br w:val="nil"/>
              <w:tr2bl w:val="nil"/>
            </w:tcBorders>
            <w:noWrap w:val="0"/>
            <w:vAlign w:val="center"/>
          </w:tcPr>
          <w:p w14:paraId="7D30E5E8">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lang w:eastAsia="zh-CN"/>
                <w14:textFill>
                  <w14:solidFill>
                    <w14:schemeClr w14:val="tx1"/>
                  </w14:solidFill>
                </w14:textFill>
              </w:rPr>
              <w:t>中等湿度气候</w:t>
            </w:r>
          </w:p>
        </w:tc>
      </w:tr>
      <w:tr w14:paraId="122EE6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665" w:type="pct"/>
            <w:vMerge w:val="restart"/>
            <w:tcBorders>
              <w:tl2br w:val="nil"/>
              <w:tr2bl w:val="nil"/>
            </w:tcBorders>
            <w:noWrap w:val="0"/>
            <w:vAlign w:val="center"/>
          </w:tcPr>
          <w:p w14:paraId="42AFB280">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是否考虑地形</w:t>
            </w:r>
          </w:p>
        </w:tc>
        <w:tc>
          <w:tcPr>
            <w:tcW w:w="1668" w:type="pct"/>
            <w:tcBorders>
              <w:tl2br w:val="nil"/>
              <w:tr2bl w:val="nil"/>
            </w:tcBorders>
            <w:noWrap w:val="0"/>
            <w:vAlign w:val="center"/>
          </w:tcPr>
          <w:p w14:paraId="39A9D11C">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考虑地形</w:t>
            </w:r>
          </w:p>
        </w:tc>
        <w:tc>
          <w:tcPr>
            <w:tcW w:w="1666" w:type="pct"/>
            <w:tcBorders>
              <w:tl2br w:val="nil"/>
              <w:tr2bl w:val="nil"/>
            </w:tcBorders>
            <w:noWrap w:val="0"/>
            <w:vAlign w:val="center"/>
          </w:tcPr>
          <w:p w14:paraId="1291DD3E">
            <w:pPr>
              <w:keepNext w:val="0"/>
              <w:keepLines w:val="0"/>
              <w:pageBreakBefore w:val="0"/>
              <w:widowControl w:val="0"/>
              <w:tabs>
                <w:tab w:val="left" w:pos="652"/>
              </w:tabs>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w w:val="95"/>
                <w:sz w:val="21"/>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w w:val="95"/>
                <w:sz w:val="21"/>
                <w:szCs w:val="24"/>
                <w:highlight w:val="none"/>
                <w14:textFill>
                  <w14:solidFill>
                    <w14:schemeClr w14:val="tx1"/>
                  </w14:solidFill>
                </w14:textFill>
              </w:rPr>
              <w:t>是</w:t>
            </w:r>
            <w:r>
              <w:rPr>
                <w:rFonts w:hint="default" w:ascii="Times New Roman" w:hAnsi="Times New Roman" w:eastAsia="宋体" w:cs="Times New Roman"/>
                <w:color w:val="000000" w:themeColor="text1"/>
                <w:w w:val="95"/>
                <w:sz w:val="21"/>
                <w:szCs w:val="24"/>
                <w:highlight w:val="none"/>
                <w14:textFill>
                  <w14:solidFill>
                    <w14:schemeClr w14:val="tx1"/>
                  </w14:solidFill>
                </w14:textFill>
              </w:rPr>
              <w:tab/>
            </w:r>
            <w:r>
              <w:rPr>
                <w:rFonts w:hint="default" w:ascii="Times New Roman" w:hAnsi="Times New Roman" w:eastAsia="宋体" w:cs="Times New Roman"/>
                <w:color w:val="000000" w:themeColor="text1"/>
                <w:w w:val="95"/>
                <w:sz w:val="21"/>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4"/>
                <w:highlight w:val="none"/>
                <w14:textFill>
                  <w14:solidFill>
                    <w14:schemeClr w14:val="tx1"/>
                  </w14:solidFill>
                </w14:textFill>
              </w:rPr>
              <w:t>否</w:t>
            </w:r>
          </w:p>
        </w:tc>
      </w:tr>
      <w:tr w14:paraId="125124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665" w:type="pct"/>
            <w:vMerge w:val="continue"/>
            <w:tcBorders>
              <w:tl2br w:val="nil"/>
              <w:tr2bl w:val="nil"/>
            </w:tcBorders>
            <w:noWrap w:val="0"/>
            <w:vAlign w:val="center"/>
          </w:tcPr>
          <w:p w14:paraId="44444B04">
            <w:pPr>
              <w:keepNext w:val="0"/>
              <w:keepLines w:val="0"/>
              <w:pageBreakBefore w:val="0"/>
              <w:widowControl w:val="0"/>
              <w:tabs>
                <w:tab w:val="left" w:pos="652"/>
              </w:tabs>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1668" w:type="pct"/>
            <w:tcBorders>
              <w:tl2br w:val="nil"/>
              <w:tr2bl w:val="nil"/>
            </w:tcBorders>
            <w:noWrap w:val="0"/>
            <w:vAlign w:val="center"/>
          </w:tcPr>
          <w:p w14:paraId="3796A1F1">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地形数据分辨率</w:t>
            </w:r>
            <w:r>
              <w:rPr>
                <w:rFonts w:hint="default" w:ascii="Times New Roman" w:hAnsi="Times New Roman" w:eastAsia="Times New Roman" w:cs="Times New Roman"/>
                <w:color w:val="000000" w:themeColor="text1"/>
                <w:sz w:val="21"/>
                <w:szCs w:val="24"/>
                <w:highlight w:val="none"/>
                <w14:textFill>
                  <w14:solidFill>
                    <w14:schemeClr w14:val="tx1"/>
                  </w14:solidFill>
                </w14:textFill>
              </w:rPr>
              <w:t>/m</w:t>
            </w:r>
          </w:p>
        </w:tc>
        <w:tc>
          <w:tcPr>
            <w:tcW w:w="1666" w:type="pct"/>
            <w:tcBorders>
              <w:tl2br w:val="nil"/>
              <w:tr2bl w:val="nil"/>
            </w:tcBorders>
            <w:noWrap w:val="0"/>
            <w:vAlign w:val="center"/>
          </w:tcPr>
          <w:p w14:paraId="632D9227">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w w:val="99"/>
                <w:sz w:val="21"/>
                <w:szCs w:val="24"/>
                <w:highlight w:val="none"/>
                <w:lang w:val="en-US" w:eastAsia="zh-CN"/>
                <w14:textFill>
                  <w14:solidFill>
                    <w14:schemeClr w14:val="tx1"/>
                  </w14:solidFill>
                </w14:textFill>
              </w:rPr>
              <w:t>30</w:t>
            </w:r>
          </w:p>
        </w:tc>
      </w:tr>
      <w:tr w14:paraId="4AEF77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665" w:type="pct"/>
            <w:vMerge w:val="restart"/>
            <w:tcBorders>
              <w:tl2br w:val="nil"/>
              <w:tr2bl w:val="nil"/>
            </w:tcBorders>
            <w:noWrap w:val="0"/>
            <w:vAlign w:val="center"/>
          </w:tcPr>
          <w:p w14:paraId="23FF04F8">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是否考虑岸线熏烟</w:t>
            </w:r>
          </w:p>
        </w:tc>
        <w:tc>
          <w:tcPr>
            <w:tcW w:w="1668" w:type="pct"/>
            <w:tcBorders>
              <w:tl2br w:val="nil"/>
              <w:tr2bl w:val="nil"/>
            </w:tcBorders>
            <w:noWrap w:val="0"/>
            <w:vAlign w:val="center"/>
          </w:tcPr>
          <w:p w14:paraId="3D2F5093">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考虑岸边熏烟</w:t>
            </w:r>
          </w:p>
        </w:tc>
        <w:tc>
          <w:tcPr>
            <w:tcW w:w="1666" w:type="pct"/>
            <w:tcBorders>
              <w:tl2br w:val="nil"/>
              <w:tr2bl w:val="nil"/>
            </w:tcBorders>
            <w:noWrap w:val="0"/>
            <w:vAlign w:val="center"/>
          </w:tcPr>
          <w:p w14:paraId="16C80435">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w w:val="99"/>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w w:val="95"/>
                <w:sz w:val="21"/>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w w:val="95"/>
                <w:sz w:val="21"/>
                <w:szCs w:val="24"/>
                <w:highlight w:val="none"/>
                <w14:textFill>
                  <w14:solidFill>
                    <w14:schemeClr w14:val="tx1"/>
                  </w14:solidFill>
                </w14:textFill>
              </w:rPr>
              <w:t>是</w:t>
            </w:r>
            <w:r>
              <w:rPr>
                <w:rFonts w:hint="default" w:ascii="Times New Roman" w:hAnsi="Times New Roman" w:eastAsia="宋体" w:cs="Times New Roman"/>
                <w:color w:val="000000" w:themeColor="text1"/>
                <w:w w:val="95"/>
                <w:sz w:val="21"/>
                <w:szCs w:val="24"/>
                <w:highlight w:val="none"/>
                <w14:textFill>
                  <w14:solidFill>
                    <w14:schemeClr w14:val="tx1"/>
                  </w14:solidFill>
                </w14:textFill>
              </w:rPr>
              <w:tab/>
            </w:r>
            <w:r>
              <w:rPr>
                <w:rFonts w:hint="default" w:ascii="Times New Roman" w:hAnsi="Times New Roman" w:eastAsia="宋体" w:cs="Times New Roman"/>
                <w:color w:val="000000" w:themeColor="text1"/>
                <w:w w:val="95"/>
                <w:sz w:val="21"/>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4"/>
                <w:highlight w:val="none"/>
                <w14:textFill>
                  <w14:solidFill>
                    <w14:schemeClr w14:val="tx1"/>
                  </w14:solidFill>
                </w14:textFill>
              </w:rPr>
              <w:t>否</w:t>
            </w:r>
          </w:p>
        </w:tc>
      </w:tr>
      <w:tr w14:paraId="74E3FA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665" w:type="pct"/>
            <w:vMerge w:val="continue"/>
            <w:tcBorders>
              <w:tl2br w:val="nil"/>
              <w:tr2bl w:val="nil"/>
            </w:tcBorders>
            <w:noWrap w:val="0"/>
            <w:vAlign w:val="center"/>
          </w:tcPr>
          <w:p w14:paraId="70A3CB11">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4"/>
                <w:highlight w:val="none"/>
                <w14:textFill>
                  <w14:solidFill>
                    <w14:schemeClr w14:val="tx1"/>
                  </w14:solidFill>
                </w14:textFill>
              </w:rPr>
            </w:pPr>
          </w:p>
        </w:tc>
        <w:tc>
          <w:tcPr>
            <w:tcW w:w="1668" w:type="pct"/>
            <w:tcBorders>
              <w:tl2br w:val="nil"/>
              <w:tr2bl w:val="nil"/>
            </w:tcBorders>
            <w:noWrap w:val="0"/>
            <w:vAlign w:val="center"/>
          </w:tcPr>
          <w:p w14:paraId="63306D24">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岸线距离</w:t>
            </w:r>
          </w:p>
        </w:tc>
        <w:tc>
          <w:tcPr>
            <w:tcW w:w="1666" w:type="pct"/>
            <w:tcBorders>
              <w:tl2br w:val="nil"/>
              <w:tr2bl w:val="nil"/>
            </w:tcBorders>
            <w:noWrap w:val="0"/>
            <w:vAlign w:val="center"/>
          </w:tcPr>
          <w:p w14:paraId="7E316F26">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w w:val="99"/>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w w:val="99"/>
                <w:sz w:val="21"/>
                <w:szCs w:val="24"/>
                <w:highlight w:val="none"/>
                <w:lang w:val="en-US" w:eastAsia="zh-CN"/>
                <w14:textFill>
                  <w14:solidFill>
                    <w14:schemeClr w14:val="tx1"/>
                  </w14:solidFill>
                </w14:textFill>
              </w:rPr>
              <w:t>-</w:t>
            </w:r>
          </w:p>
        </w:tc>
      </w:tr>
      <w:tr w14:paraId="725C73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665" w:type="pct"/>
            <w:vMerge w:val="continue"/>
            <w:tcBorders>
              <w:tl2br w:val="nil"/>
              <w:tr2bl w:val="nil"/>
            </w:tcBorders>
            <w:noWrap w:val="0"/>
            <w:vAlign w:val="center"/>
          </w:tcPr>
          <w:p w14:paraId="10B22CE9">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4"/>
                <w:highlight w:val="none"/>
                <w14:textFill>
                  <w14:solidFill>
                    <w14:schemeClr w14:val="tx1"/>
                  </w14:solidFill>
                </w14:textFill>
              </w:rPr>
            </w:pPr>
          </w:p>
        </w:tc>
        <w:tc>
          <w:tcPr>
            <w:tcW w:w="1668" w:type="pct"/>
            <w:tcBorders>
              <w:tl2br w:val="nil"/>
              <w:tr2bl w:val="nil"/>
            </w:tcBorders>
            <w:noWrap w:val="0"/>
            <w:vAlign w:val="center"/>
          </w:tcPr>
          <w:p w14:paraId="42D435BF">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1"/>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岸线方向</w:t>
            </w:r>
          </w:p>
        </w:tc>
        <w:tc>
          <w:tcPr>
            <w:tcW w:w="1666" w:type="pct"/>
            <w:tcBorders>
              <w:tl2br w:val="nil"/>
              <w:tr2bl w:val="nil"/>
            </w:tcBorders>
            <w:noWrap w:val="0"/>
            <w:vAlign w:val="center"/>
          </w:tcPr>
          <w:p w14:paraId="63270CEA">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w w:val="99"/>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w w:val="99"/>
                <w:sz w:val="21"/>
                <w:szCs w:val="24"/>
                <w:highlight w:val="none"/>
                <w:lang w:val="en-US" w:eastAsia="zh-CN"/>
                <w14:textFill>
                  <w14:solidFill>
                    <w14:schemeClr w14:val="tx1"/>
                  </w14:solidFill>
                </w14:textFill>
              </w:rPr>
              <w:t>-</w:t>
            </w:r>
          </w:p>
        </w:tc>
      </w:tr>
    </w:tbl>
    <w:p w14:paraId="2A52C010">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357" w:right="346" w:firstLine="482"/>
        <w:jc w:val="both"/>
        <w:textAlignment w:val="auto"/>
        <w:rPr>
          <w:rFonts w:hint="default" w:ascii="Times New Roman" w:hAnsi="Times New Roman" w:eastAsia="宋体" w:cs="Times New Roman"/>
          <w:b/>
          <w:bCs/>
          <w:color w:val="000000" w:themeColor="text1"/>
          <w:spacing w:val="3"/>
          <w:position w:val="2"/>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pacing w:val="3"/>
          <w:position w:val="2"/>
          <w:sz w:val="24"/>
          <w:szCs w:val="24"/>
          <w:highlight w:val="none"/>
          <w14:textFill>
            <w14:solidFill>
              <w14:schemeClr w14:val="tx1"/>
            </w14:solidFill>
          </w14:textFill>
        </w:rPr>
        <w:t>正常工况下大气环境影响分析</w:t>
      </w:r>
    </w:p>
    <w:p w14:paraId="17CA2783">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357" w:right="346" w:firstLine="482"/>
        <w:jc w:val="both"/>
        <w:textAlignment w:val="auto"/>
        <w:rPr>
          <w:rFonts w:hint="default" w:ascii="Times New Roman" w:hAnsi="Times New Roman" w:eastAsia="宋体" w:cs="Times New Roman"/>
          <w:color w:val="000000" w:themeColor="text1"/>
          <w:spacing w:val="3"/>
          <w:position w:val="2"/>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3"/>
          <w:position w:val="2"/>
          <w:sz w:val="24"/>
          <w:szCs w:val="24"/>
          <w:highlight w:val="none"/>
          <w14:textFill>
            <w14:solidFill>
              <w14:schemeClr w14:val="tx1"/>
            </w14:solidFill>
          </w14:textFill>
        </w:rPr>
        <w:t>①源强预测参数 本项目排气筒主要包括锅炉房排气筒，锅炉燃烧废气预测因子主要为颗粒物、SO</w:t>
      </w:r>
      <w:r>
        <w:rPr>
          <w:rFonts w:hint="default" w:ascii="Times New Roman" w:hAnsi="Times New Roman" w:eastAsia="宋体" w:cs="Times New Roman"/>
          <w:color w:val="000000" w:themeColor="text1"/>
          <w:spacing w:val="3"/>
          <w:position w:val="2"/>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3"/>
          <w:position w:val="2"/>
          <w:sz w:val="24"/>
          <w:szCs w:val="24"/>
          <w:highlight w:val="none"/>
          <w14:textFill>
            <w14:solidFill>
              <w14:schemeClr w14:val="tx1"/>
            </w14:solidFill>
          </w14:textFill>
        </w:rPr>
        <w:t>、NO</w:t>
      </w:r>
      <w:r>
        <w:rPr>
          <w:rFonts w:hint="default" w:ascii="Times New Roman" w:hAnsi="Times New Roman" w:eastAsia="宋体" w:cs="Times New Roman"/>
          <w:color w:val="000000" w:themeColor="text1"/>
          <w:spacing w:val="3"/>
          <w:position w:val="2"/>
          <w:sz w:val="24"/>
          <w:szCs w:val="24"/>
          <w:highlight w:val="none"/>
          <w:vertAlign w:val="subscript"/>
          <w14:textFill>
            <w14:solidFill>
              <w14:schemeClr w14:val="tx1"/>
            </w14:solidFill>
          </w14:textFill>
        </w:rPr>
        <w:t>X</w:t>
      </w:r>
      <w:r>
        <w:rPr>
          <w:rFonts w:hint="default" w:ascii="Times New Roman" w:hAnsi="Times New Roman" w:eastAsia="宋体" w:cs="Times New Roman"/>
          <w:color w:val="000000" w:themeColor="text1"/>
          <w:spacing w:val="3"/>
          <w:position w:val="2"/>
          <w:sz w:val="24"/>
          <w:szCs w:val="24"/>
          <w:highlight w:val="none"/>
          <w14:textFill>
            <w14:solidFill>
              <w14:schemeClr w14:val="tx1"/>
            </w14:solidFill>
          </w14:textFill>
        </w:rPr>
        <w:t>、汞及其化合物。本次预测污染源源强见表1.4</w:t>
      </w:r>
      <w:r>
        <w:rPr>
          <w:rFonts w:hint="default" w:ascii="Times New Roman" w:hAnsi="Times New Roman" w:eastAsia="宋体" w:cs="Times New Roman"/>
          <w:color w:val="000000" w:themeColor="text1"/>
          <w:spacing w:val="3"/>
          <w:position w:val="2"/>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3"/>
          <w:position w:val="2"/>
          <w:sz w:val="24"/>
          <w:szCs w:val="24"/>
          <w:highlight w:val="none"/>
          <w14:textFill>
            <w14:solidFill>
              <w14:schemeClr w14:val="tx1"/>
            </w14:solidFill>
          </w14:textFill>
        </w:rPr>
        <w:t>3、表1.4</w:t>
      </w:r>
      <w:r>
        <w:rPr>
          <w:rFonts w:hint="default" w:ascii="Times New Roman" w:hAnsi="Times New Roman" w:eastAsia="宋体" w:cs="Times New Roman"/>
          <w:color w:val="000000" w:themeColor="text1"/>
          <w:spacing w:val="3"/>
          <w:position w:val="2"/>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3"/>
          <w:position w:val="2"/>
          <w:sz w:val="24"/>
          <w:szCs w:val="24"/>
          <w:highlight w:val="none"/>
          <w14:textFill>
            <w14:solidFill>
              <w14:schemeClr w14:val="tx1"/>
            </w14:solidFill>
          </w14:textFill>
        </w:rPr>
        <w:t>4。</w:t>
      </w:r>
    </w:p>
    <w:p w14:paraId="5C1D7B44">
      <w:pPr>
        <w:spacing w:line="43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 1.4-3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ab/>
      </w:r>
      <w:r>
        <w:rPr>
          <w:rFonts w:hint="default" w:ascii="Times New Roman" w:hAnsi="Times New Roman" w:eastAsia="宋体" w:cs="Times New Roman"/>
          <w:b/>
          <w:bCs/>
          <w:color w:val="000000" w:themeColor="text1"/>
          <w:sz w:val="21"/>
          <w:szCs w:val="21"/>
          <w:highlight w:val="none"/>
          <w14:textFill>
            <w14:solidFill>
              <w14:schemeClr w14:val="tx1"/>
            </w14:solidFill>
          </w14:textFill>
        </w:rPr>
        <w:t>有组织废气点源排放预测参数</w:t>
      </w:r>
    </w:p>
    <w:p w14:paraId="71342AF8">
      <w:pPr>
        <w:widowControl w:val="0"/>
        <w:kinsoku w:val="0"/>
        <w:overflowPunct w:val="0"/>
        <w:autoSpaceDE w:val="0"/>
        <w:autoSpaceDN w:val="0"/>
        <w:adjustRightInd w:val="0"/>
        <w:spacing w:before="7" w:beforeLines="0" w:afterLines="0"/>
        <w:ind w:left="0"/>
        <w:rPr>
          <w:rFonts w:hint="default" w:ascii="Times New Roman" w:hAnsi="Times New Roman" w:eastAsia="宋体" w:cs="Times New Roman"/>
          <w:b/>
          <w:color w:val="000000" w:themeColor="text1"/>
          <w:sz w:val="3"/>
          <w:szCs w:val="24"/>
          <w:highlight w:val="none"/>
          <w14:textFill>
            <w14:solidFill>
              <w14:schemeClr w14:val="tx1"/>
            </w14:solidFill>
          </w14:textFill>
        </w:rPr>
      </w:pPr>
    </w:p>
    <w:tbl>
      <w:tblPr>
        <w:tblStyle w:val="29"/>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91"/>
        <w:gridCol w:w="555"/>
        <w:gridCol w:w="915"/>
        <w:gridCol w:w="900"/>
        <w:gridCol w:w="870"/>
        <w:gridCol w:w="660"/>
        <w:gridCol w:w="660"/>
        <w:gridCol w:w="645"/>
        <w:gridCol w:w="660"/>
        <w:gridCol w:w="954"/>
        <w:gridCol w:w="538"/>
        <w:gridCol w:w="775"/>
        <w:gridCol w:w="1023"/>
      </w:tblGrid>
      <w:tr w14:paraId="397E18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03" w:type="pct"/>
            <w:vMerge w:val="restart"/>
            <w:tcBorders>
              <w:tl2br w:val="nil"/>
              <w:tr2bl w:val="nil"/>
            </w:tcBorders>
            <w:noWrap w:val="0"/>
            <w:vAlign w:val="center"/>
          </w:tcPr>
          <w:p w14:paraId="11DAE5E7">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1"/>
                <w:szCs w:val="24"/>
                <w:highlight w:val="none"/>
                <w:lang w:eastAsia="zh-CN"/>
                <w14:textFill>
                  <w14:solidFill>
                    <w14:schemeClr w14:val="tx1"/>
                  </w14:solidFill>
                </w14:textFill>
              </w:rPr>
              <w:t>编号</w:t>
            </w:r>
            <w:r>
              <w:rPr>
                <w:rFonts w:hint="eastAsia" w:cs="Times New Roman"/>
                <w:b/>
                <w:bCs/>
                <w:color w:val="000000" w:themeColor="text1"/>
                <w:sz w:val="21"/>
                <w:szCs w:val="24"/>
                <w:highlight w:val="none"/>
                <w:lang w:val="en-US" w:eastAsia="zh-CN"/>
                <w14:textFill>
                  <w14:solidFill>
                    <w14:schemeClr w14:val="tx1"/>
                  </w14:solidFill>
                </w14:textFill>
              </w:rPr>
              <w:t xml:space="preserve"> </w:t>
            </w:r>
          </w:p>
        </w:tc>
        <w:tc>
          <w:tcPr>
            <w:tcW w:w="284" w:type="pct"/>
            <w:vMerge w:val="restart"/>
            <w:tcBorders>
              <w:tl2br w:val="nil"/>
              <w:tr2bl w:val="nil"/>
            </w:tcBorders>
            <w:noWrap w:val="0"/>
            <w:vAlign w:val="center"/>
          </w:tcPr>
          <w:p w14:paraId="64D323A4">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eastAsia" w:ascii="Times New Roman" w:hAnsi="Times New Roman" w:eastAsia="宋体" w:cs="Times New Roman"/>
                <w:b/>
                <w:bCs/>
                <w:color w:val="000000" w:themeColor="text1"/>
                <w:sz w:val="21"/>
                <w:szCs w:val="24"/>
                <w:highlight w:val="none"/>
                <w:lang w:val="en-US" w:eastAsia="zh-CN"/>
                <w14:textFill>
                  <w14:solidFill>
                    <w14:schemeClr w14:val="tx1"/>
                  </w14:solidFill>
                </w14:textFill>
              </w:rPr>
            </w:pPr>
            <w:r>
              <w:rPr>
                <w:rFonts w:hint="eastAsia" w:cs="Times New Roman"/>
                <w:b/>
                <w:bCs/>
                <w:color w:val="000000" w:themeColor="text1"/>
                <w:sz w:val="21"/>
                <w:szCs w:val="24"/>
                <w:highlight w:val="none"/>
                <w:lang w:val="en-US" w:eastAsia="zh-CN"/>
                <w14:textFill>
                  <w14:solidFill>
                    <w14:schemeClr w14:val="tx1"/>
                  </w14:solidFill>
                </w14:textFill>
              </w:rPr>
              <w:t>名称</w:t>
            </w:r>
          </w:p>
        </w:tc>
        <w:tc>
          <w:tcPr>
            <w:tcW w:w="931" w:type="pct"/>
            <w:gridSpan w:val="2"/>
            <w:tcBorders>
              <w:tl2br w:val="nil"/>
              <w:tr2bl w:val="nil"/>
            </w:tcBorders>
            <w:noWrap w:val="0"/>
            <w:vAlign w:val="center"/>
          </w:tcPr>
          <w:p w14:paraId="256BCFA5">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排气筒底部中心坐标</w:t>
            </w:r>
          </w:p>
        </w:tc>
        <w:tc>
          <w:tcPr>
            <w:tcW w:w="446" w:type="pct"/>
            <w:vMerge w:val="restart"/>
            <w:tcBorders>
              <w:tl2br w:val="nil"/>
              <w:tr2bl w:val="nil"/>
            </w:tcBorders>
            <w:noWrap w:val="0"/>
            <w:vAlign w:val="center"/>
          </w:tcPr>
          <w:p w14:paraId="46A47B01">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eastAsia="zh-CN"/>
                <w14:textFill>
                  <w14:solidFill>
                    <w14:schemeClr w14:val="tx1"/>
                  </w14:solidFill>
                </w14:textFill>
              </w:rPr>
              <w:t>排气筒底部海拔高度</w:t>
            </w:r>
            <w:r>
              <w:rPr>
                <w:rFonts w:hint="eastAsia" w:cs="Times New Roman"/>
                <w:b/>
                <w:bCs/>
                <w:color w:val="000000" w:themeColor="text1"/>
                <w:sz w:val="21"/>
                <w:szCs w:val="21"/>
                <w:highlight w:val="none"/>
                <w:lang w:val="en-US" w:eastAsia="zh-CN"/>
                <w14:textFill>
                  <w14:solidFill>
                    <w14:schemeClr w14:val="tx1"/>
                  </w14:solidFill>
                </w14:textFill>
              </w:rPr>
              <w:t>/m</w:t>
            </w:r>
          </w:p>
        </w:tc>
        <w:tc>
          <w:tcPr>
            <w:tcW w:w="338" w:type="pct"/>
            <w:vMerge w:val="restart"/>
            <w:tcBorders>
              <w:tl2br w:val="nil"/>
              <w:tr2bl w:val="nil"/>
            </w:tcBorders>
            <w:noWrap w:val="0"/>
            <w:vAlign w:val="center"/>
          </w:tcPr>
          <w:p w14:paraId="2F2739E5">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年排放小时数度</w:t>
            </w:r>
            <w:r>
              <w:rPr>
                <w:rFonts w:hint="default" w:ascii="Times New Roman" w:hAnsi="Times New Roman" w:eastAsia="宋体" w:cs="Times New Roman"/>
                <w:b/>
                <w:bCs/>
                <w:color w:val="000000" w:themeColor="text1"/>
                <w:w w:val="99"/>
                <w:sz w:val="21"/>
                <w:szCs w:val="21"/>
                <w:highlight w:val="none"/>
                <w:lang w:val="en-US" w:eastAsia="zh-CN"/>
                <w14:textFill>
                  <w14:solidFill>
                    <w14:schemeClr w14:val="tx1"/>
                  </w14:solidFill>
                </w14:textFill>
              </w:rPr>
              <w:t>/h</w:t>
            </w:r>
          </w:p>
        </w:tc>
        <w:tc>
          <w:tcPr>
            <w:tcW w:w="1497" w:type="pct"/>
            <w:gridSpan w:val="4"/>
            <w:tcBorders>
              <w:tl2br w:val="nil"/>
              <w:tr2bl w:val="nil"/>
            </w:tcBorders>
            <w:noWrap w:val="0"/>
            <w:vAlign w:val="center"/>
          </w:tcPr>
          <w:p w14:paraId="077A6152">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排气筒参数</w:t>
            </w:r>
          </w:p>
        </w:tc>
        <w:tc>
          <w:tcPr>
            <w:tcW w:w="276" w:type="pct"/>
            <w:vMerge w:val="restart"/>
            <w:tcBorders>
              <w:tl2br w:val="nil"/>
              <w:tr2bl w:val="nil"/>
            </w:tcBorders>
            <w:noWrap w:val="0"/>
            <w:vAlign w:val="center"/>
          </w:tcPr>
          <w:p w14:paraId="54775912">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cs="Times New Roman"/>
                <w:b/>
                <w:bCs/>
                <w:color w:val="000000" w:themeColor="text1"/>
                <w:sz w:val="21"/>
                <w:szCs w:val="21"/>
                <w:highlight w:val="none"/>
                <w:lang w:eastAsia="zh-CN"/>
                <w14:textFill>
                  <w14:solidFill>
                    <w14:schemeClr w14:val="tx1"/>
                  </w14:solidFill>
                </w14:textFill>
              </w:rPr>
              <w:t>排放工况</w:t>
            </w:r>
          </w:p>
        </w:tc>
        <w:tc>
          <w:tcPr>
            <w:tcW w:w="397" w:type="pct"/>
            <w:vMerge w:val="restart"/>
            <w:tcBorders>
              <w:tl2br w:val="nil"/>
              <w:tr2bl w:val="nil"/>
            </w:tcBorders>
            <w:noWrap w:val="0"/>
            <w:vAlign w:val="center"/>
          </w:tcPr>
          <w:p w14:paraId="533C3AFB">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污染物名称</w:t>
            </w:r>
          </w:p>
        </w:tc>
        <w:tc>
          <w:tcPr>
            <w:tcW w:w="524" w:type="pct"/>
            <w:vMerge w:val="restart"/>
            <w:tcBorders>
              <w:tl2br w:val="nil"/>
              <w:tr2bl w:val="nil"/>
            </w:tcBorders>
            <w:noWrap w:val="0"/>
            <w:vAlign w:val="center"/>
          </w:tcPr>
          <w:p w14:paraId="777865E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排放速率</w:t>
            </w:r>
            <w:r>
              <w:rPr>
                <w:rFonts w:hint="default" w:ascii="Times New Roman" w:hAnsi="Times New Roman" w:eastAsia="Times New Roman" w:cs="Times New Roman"/>
                <w:b/>
                <w:bCs/>
                <w:color w:val="000000" w:themeColor="text1"/>
                <w:sz w:val="21"/>
                <w:szCs w:val="21"/>
                <w:highlight w:val="none"/>
                <w14:textFill>
                  <w14:solidFill>
                    <w14:schemeClr w14:val="tx1"/>
                  </w14:solidFill>
                </w14:textFill>
              </w:rPr>
              <w:t>(kg/h)</w:t>
            </w:r>
          </w:p>
        </w:tc>
      </w:tr>
      <w:tr w14:paraId="1C4A64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03" w:type="pct"/>
            <w:vMerge w:val="continue"/>
            <w:tcBorders>
              <w:tl2br w:val="nil"/>
              <w:tr2bl w:val="nil"/>
            </w:tcBorders>
            <w:noWrap w:val="0"/>
            <w:vAlign w:val="center"/>
          </w:tcPr>
          <w:p w14:paraId="6DEE365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284" w:type="pct"/>
            <w:vMerge w:val="continue"/>
            <w:tcBorders>
              <w:tl2br w:val="nil"/>
              <w:tr2bl w:val="nil"/>
            </w:tcBorders>
            <w:noWrap w:val="0"/>
            <w:vAlign w:val="center"/>
          </w:tcPr>
          <w:p w14:paraId="64C76D7B">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469" w:type="pct"/>
            <w:tcBorders>
              <w:tl2br w:val="nil"/>
              <w:tr2bl w:val="nil"/>
            </w:tcBorders>
            <w:noWrap w:val="0"/>
            <w:vAlign w:val="center"/>
          </w:tcPr>
          <w:p w14:paraId="330EF55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经度</w:t>
            </w:r>
          </w:p>
        </w:tc>
        <w:tc>
          <w:tcPr>
            <w:tcW w:w="461" w:type="pct"/>
            <w:tcBorders>
              <w:tl2br w:val="nil"/>
              <w:tr2bl w:val="nil"/>
            </w:tcBorders>
            <w:noWrap w:val="0"/>
            <w:vAlign w:val="center"/>
          </w:tcPr>
          <w:p w14:paraId="349CF453">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纬度</w:t>
            </w:r>
          </w:p>
        </w:tc>
        <w:tc>
          <w:tcPr>
            <w:tcW w:w="446" w:type="pct"/>
            <w:vMerge w:val="continue"/>
            <w:tcBorders>
              <w:tl2br w:val="nil"/>
              <w:tr2bl w:val="nil"/>
            </w:tcBorders>
            <w:noWrap w:val="0"/>
            <w:vAlign w:val="center"/>
          </w:tcPr>
          <w:p w14:paraId="3274DAB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338" w:type="pct"/>
            <w:vMerge w:val="continue"/>
            <w:tcBorders>
              <w:tl2br w:val="nil"/>
              <w:tr2bl w:val="nil"/>
            </w:tcBorders>
            <w:noWrap w:val="0"/>
            <w:vAlign w:val="center"/>
          </w:tcPr>
          <w:p w14:paraId="3AB8CB1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338" w:type="pct"/>
            <w:tcBorders>
              <w:tl2br w:val="nil"/>
              <w:tr2bl w:val="nil"/>
            </w:tcBorders>
            <w:noWrap w:val="0"/>
            <w:vAlign w:val="center"/>
          </w:tcPr>
          <w:p w14:paraId="49C09242">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高度</w:t>
            </w:r>
          </w:p>
          <w:p w14:paraId="0F742E9C">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b/>
                <w:bCs/>
                <w:color w:val="000000" w:themeColor="text1"/>
                <w:sz w:val="21"/>
                <w:szCs w:val="21"/>
                <w:highlight w:val="none"/>
                <w14:textFill>
                  <w14:solidFill>
                    <w14:schemeClr w14:val="tx1"/>
                  </w14:solidFill>
                </w14:textFill>
              </w:rPr>
              <w:t>(m)</w:t>
            </w:r>
          </w:p>
        </w:tc>
        <w:tc>
          <w:tcPr>
            <w:tcW w:w="330" w:type="pct"/>
            <w:tcBorders>
              <w:tl2br w:val="nil"/>
              <w:tr2bl w:val="nil"/>
            </w:tcBorders>
            <w:noWrap w:val="0"/>
            <w:vAlign w:val="center"/>
          </w:tcPr>
          <w:p w14:paraId="35A12D14">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内径</w:t>
            </w:r>
          </w:p>
          <w:p w14:paraId="2A75C55F">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b/>
                <w:bCs/>
                <w:color w:val="000000" w:themeColor="text1"/>
                <w:sz w:val="21"/>
                <w:szCs w:val="21"/>
                <w:highlight w:val="none"/>
                <w14:textFill>
                  <w14:solidFill>
                    <w14:schemeClr w14:val="tx1"/>
                  </w14:solidFill>
                </w14:textFill>
              </w:rPr>
              <w:t>(m)</w:t>
            </w:r>
          </w:p>
        </w:tc>
        <w:tc>
          <w:tcPr>
            <w:tcW w:w="338" w:type="pct"/>
            <w:tcBorders>
              <w:tl2br w:val="nil"/>
              <w:tr2bl w:val="nil"/>
            </w:tcBorders>
            <w:noWrap w:val="0"/>
            <w:vAlign w:val="center"/>
          </w:tcPr>
          <w:p w14:paraId="260A09A4">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温度</w:t>
            </w:r>
          </w:p>
          <w:p w14:paraId="1E5E2464">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b/>
                <w:bCs/>
                <w:color w:val="000000" w:themeColor="text1"/>
                <w:sz w:val="21"/>
                <w:szCs w:val="21"/>
                <w:highlight w:val="none"/>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r>
              <w:rPr>
                <w:rFonts w:hint="default" w:ascii="Times New Roman" w:hAnsi="Times New Roman" w:eastAsia="Times New Roman" w:cs="Times New Roman"/>
                <w:b/>
                <w:bCs/>
                <w:color w:val="000000" w:themeColor="text1"/>
                <w:sz w:val="21"/>
                <w:szCs w:val="21"/>
                <w:highlight w:val="none"/>
                <w14:textFill>
                  <w14:solidFill>
                    <w14:schemeClr w14:val="tx1"/>
                  </w14:solidFill>
                </w14:textFill>
              </w:rPr>
              <w:t>)</w:t>
            </w:r>
          </w:p>
        </w:tc>
        <w:tc>
          <w:tcPr>
            <w:tcW w:w="489" w:type="pct"/>
            <w:tcBorders>
              <w:tl2br w:val="nil"/>
              <w:tr2bl w:val="nil"/>
            </w:tcBorders>
            <w:noWrap w:val="0"/>
            <w:vAlign w:val="center"/>
          </w:tcPr>
          <w:p w14:paraId="40BA289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烟气流速</w:t>
            </w:r>
            <w:r>
              <w:rPr>
                <w:rFonts w:hint="default" w:ascii="Times New Roman" w:hAnsi="Times New Roman" w:eastAsia="Times New Roman" w:cs="Times New Roman"/>
                <w:b/>
                <w:bCs/>
                <w:color w:val="000000" w:themeColor="text1"/>
                <w:sz w:val="21"/>
                <w:szCs w:val="21"/>
                <w:highlight w:val="none"/>
                <w14:textFill>
                  <w14:solidFill>
                    <w14:schemeClr w14:val="tx1"/>
                  </w14:solidFill>
                </w14:textFill>
              </w:rPr>
              <w:t>(m/s)</w:t>
            </w:r>
          </w:p>
        </w:tc>
        <w:tc>
          <w:tcPr>
            <w:tcW w:w="276" w:type="pct"/>
            <w:vMerge w:val="continue"/>
            <w:tcBorders>
              <w:tl2br w:val="nil"/>
              <w:tr2bl w:val="nil"/>
            </w:tcBorders>
            <w:noWrap w:val="0"/>
            <w:vAlign w:val="center"/>
          </w:tcPr>
          <w:p w14:paraId="3945AA6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397" w:type="pct"/>
            <w:vMerge w:val="continue"/>
            <w:tcBorders>
              <w:tl2br w:val="nil"/>
              <w:tr2bl w:val="nil"/>
            </w:tcBorders>
            <w:noWrap w:val="0"/>
            <w:vAlign w:val="center"/>
          </w:tcPr>
          <w:p w14:paraId="0CA135E3">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24" w:type="pct"/>
            <w:vMerge w:val="continue"/>
            <w:tcBorders>
              <w:tl2br w:val="nil"/>
              <w:tr2bl w:val="nil"/>
            </w:tcBorders>
            <w:noWrap w:val="0"/>
            <w:vAlign w:val="center"/>
          </w:tcPr>
          <w:p w14:paraId="0004CF9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4B1903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303" w:type="pct"/>
            <w:vMerge w:val="restart"/>
            <w:tcBorders>
              <w:tl2br w:val="nil"/>
              <w:tr2bl w:val="nil"/>
            </w:tcBorders>
            <w:noWrap w:val="0"/>
            <w:vAlign w:val="center"/>
          </w:tcPr>
          <w:p w14:paraId="41E7FF1B">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DA001</w:t>
            </w:r>
          </w:p>
        </w:tc>
        <w:tc>
          <w:tcPr>
            <w:tcW w:w="284" w:type="pct"/>
            <w:vMerge w:val="restart"/>
            <w:tcBorders>
              <w:tl2br w:val="nil"/>
              <w:tr2bl w:val="nil"/>
            </w:tcBorders>
            <w:noWrap w:val="0"/>
            <w:vAlign w:val="center"/>
          </w:tcPr>
          <w:p w14:paraId="746AA3FB">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4"/>
                <w:highlight w:val="none"/>
                <w:lang w:eastAsia="zh-CN"/>
                <w14:textFill>
                  <w14:solidFill>
                    <w14:schemeClr w14:val="tx1"/>
                  </w14:solidFill>
                </w14:textFill>
              </w:rPr>
            </w:pPr>
            <w:r>
              <w:rPr>
                <w:rFonts w:hint="eastAsia" w:eastAsia="宋体" w:cs="Times New Roman"/>
                <w:color w:val="000000" w:themeColor="text1"/>
                <w:sz w:val="21"/>
                <w:szCs w:val="24"/>
                <w:highlight w:val="none"/>
                <w:lang w:eastAsia="zh-CN"/>
                <w14:textFill>
                  <w14:solidFill>
                    <w14:schemeClr w14:val="tx1"/>
                  </w14:solidFill>
                </w14:textFill>
              </w:rPr>
              <w:t>锅炉排气筒</w:t>
            </w:r>
          </w:p>
        </w:tc>
        <w:tc>
          <w:tcPr>
            <w:tcW w:w="469" w:type="pct"/>
            <w:vMerge w:val="restart"/>
            <w:tcBorders>
              <w:tl2br w:val="nil"/>
              <w:tr2bl w:val="nil"/>
            </w:tcBorders>
            <w:noWrap w:val="0"/>
            <w:vAlign w:val="center"/>
          </w:tcPr>
          <w:p w14:paraId="59EA15AD">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112</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15</w:t>
            </w:r>
            <w:r>
              <w:rPr>
                <w:rFonts w:hint="default" w:ascii="Times New Roman" w:hAnsi="Times New Roman" w:cs="Times New Roman"/>
                <w:color w:val="000000" w:themeColor="text1"/>
                <w:sz w:val="21"/>
                <w:szCs w:val="21"/>
                <w:highlight w:val="none"/>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55.444</w:t>
            </w: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461" w:type="pct"/>
            <w:vMerge w:val="restart"/>
            <w:tcBorders>
              <w:tl2br w:val="nil"/>
              <w:tr2bl w:val="nil"/>
            </w:tcBorders>
            <w:noWrap w:val="0"/>
            <w:vAlign w:val="center"/>
          </w:tcPr>
          <w:p w14:paraId="1CC3074E">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37</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57</w:t>
            </w:r>
            <w:r>
              <w:rPr>
                <w:rFonts w:hint="default" w:ascii="Times New Roman" w:hAnsi="Times New Roman" w:cs="Times New Roman"/>
                <w:color w:val="000000" w:themeColor="text1"/>
                <w:sz w:val="21"/>
                <w:szCs w:val="21"/>
                <w:highlight w:val="none"/>
                <w14:textFill>
                  <w14:solidFill>
                    <w14:schemeClr w14:val="tx1"/>
                  </w14:solidFill>
                </w14:textFill>
              </w:rPr>
              <w:t xml:space="preserve">′ </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11.394</w:t>
            </w: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446" w:type="pct"/>
            <w:vMerge w:val="restart"/>
            <w:tcBorders>
              <w:tl2br w:val="nil"/>
              <w:tr2bl w:val="nil"/>
            </w:tcBorders>
            <w:noWrap w:val="0"/>
            <w:vAlign w:val="center"/>
          </w:tcPr>
          <w:p w14:paraId="614A864E">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1243.54</w:t>
            </w:r>
          </w:p>
        </w:tc>
        <w:tc>
          <w:tcPr>
            <w:tcW w:w="338" w:type="pct"/>
            <w:vMerge w:val="restart"/>
            <w:tcBorders>
              <w:tl2br w:val="nil"/>
              <w:tr2bl w:val="nil"/>
            </w:tcBorders>
            <w:noWrap w:val="0"/>
            <w:vAlign w:val="center"/>
          </w:tcPr>
          <w:p w14:paraId="52CF9D3B">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960</w:t>
            </w:r>
          </w:p>
        </w:tc>
        <w:tc>
          <w:tcPr>
            <w:tcW w:w="338" w:type="pct"/>
            <w:vMerge w:val="restart"/>
            <w:tcBorders>
              <w:tl2br w:val="nil"/>
              <w:tr2bl w:val="nil"/>
            </w:tcBorders>
            <w:noWrap w:val="0"/>
            <w:vAlign w:val="center"/>
          </w:tcPr>
          <w:p w14:paraId="6692B1F5">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40</w:t>
            </w:r>
          </w:p>
        </w:tc>
        <w:tc>
          <w:tcPr>
            <w:tcW w:w="330" w:type="pct"/>
            <w:vMerge w:val="restart"/>
            <w:tcBorders>
              <w:tl2br w:val="nil"/>
              <w:tr2bl w:val="nil"/>
            </w:tcBorders>
            <w:noWrap w:val="0"/>
            <w:vAlign w:val="center"/>
          </w:tcPr>
          <w:p w14:paraId="2034694C">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w w:val="99"/>
                <w:sz w:val="21"/>
                <w:szCs w:val="21"/>
                <w:highlight w:val="none"/>
                <w:lang w:val="en-US" w:eastAsia="zh-CN"/>
                <w14:textFill>
                  <w14:solidFill>
                    <w14:schemeClr w14:val="tx1"/>
                  </w14:solidFill>
                </w14:textFill>
              </w:rPr>
              <w:t>0.6</w:t>
            </w:r>
          </w:p>
        </w:tc>
        <w:tc>
          <w:tcPr>
            <w:tcW w:w="338" w:type="pct"/>
            <w:vMerge w:val="restart"/>
            <w:tcBorders>
              <w:tl2br w:val="nil"/>
              <w:tr2bl w:val="nil"/>
            </w:tcBorders>
            <w:noWrap w:val="0"/>
            <w:vAlign w:val="center"/>
          </w:tcPr>
          <w:p w14:paraId="755ECB21">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489" w:type="pct"/>
            <w:vMerge w:val="restart"/>
            <w:tcBorders>
              <w:tl2br w:val="nil"/>
              <w:tr2bl w:val="nil"/>
            </w:tcBorders>
            <w:noWrap w:val="0"/>
            <w:vAlign w:val="center"/>
          </w:tcPr>
          <w:p w14:paraId="694F8741">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15.17</w:t>
            </w:r>
          </w:p>
        </w:tc>
        <w:tc>
          <w:tcPr>
            <w:tcW w:w="276" w:type="pct"/>
            <w:vMerge w:val="restart"/>
            <w:tcBorders>
              <w:tl2br w:val="nil"/>
              <w:tr2bl w:val="nil"/>
            </w:tcBorders>
            <w:noWrap w:val="0"/>
            <w:vAlign w:val="center"/>
          </w:tcPr>
          <w:p w14:paraId="121F29C5">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eastAsia" w:cs="Times New Roman"/>
                <w:color w:val="000000" w:themeColor="text1"/>
                <w:sz w:val="21"/>
                <w:szCs w:val="21"/>
                <w:highlight w:val="none"/>
                <w:shd w:val="clear"/>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正常工况</w:t>
            </w:r>
          </w:p>
        </w:tc>
        <w:tc>
          <w:tcPr>
            <w:tcW w:w="397" w:type="pct"/>
            <w:tcBorders>
              <w:tl2br w:val="nil"/>
              <w:tr2bl w:val="nil"/>
            </w:tcBorders>
            <w:noWrap w:val="0"/>
            <w:vAlign w:val="center"/>
          </w:tcPr>
          <w:p w14:paraId="2A294DA4">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SO</w:t>
            </w:r>
            <w:r>
              <w:rPr>
                <w:rFonts w:hint="eastAsia" w:ascii="Times New Roman" w:hAnsi="Times New Roman" w:eastAsia="宋体" w:cs="Times New Roman"/>
                <w:color w:val="000000" w:themeColor="text1"/>
                <w:szCs w:val="21"/>
                <w:highlight w:val="none"/>
                <w:vertAlign w:val="subscript"/>
                <w14:textFill>
                  <w14:solidFill>
                    <w14:schemeClr w14:val="tx1"/>
                  </w14:solidFill>
                </w14:textFill>
              </w:rPr>
              <w:t>2</w:t>
            </w:r>
          </w:p>
        </w:tc>
        <w:tc>
          <w:tcPr>
            <w:tcW w:w="524" w:type="pct"/>
            <w:tcBorders>
              <w:tl2br w:val="nil"/>
              <w:tr2bl w:val="nil"/>
            </w:tcBorders>
            <w:noWrap w:val="0"/>
            <w:vAlign w:val="center"/>
          </w:tcPr>
          <w:p w14:paraId="49D33B6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0.34</w:t>
            </w:r>
          </w:p>
        </w:tc>
      </w:tr>
      <w:tr w14:paraId="29F846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303" w:type="pct"/>
            <w:vMerge w:val="continue"/>
            <w:tcBorders>
              <w:tl2br w:val="nil"/>
              <w:tr2bl w:val="nil"/>
            </w:tcBorders>
            <w:noWrap w:val="0"/>
            <w:vAlign w:val="center"/>
          </w:tcPr>
          <w:p w14:paraId="1340642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284" w:type="pct"/>
            <w:vMerge w:val="continue"/>
            <w:tcBorders>
              <w:tl2br w:val="nil"/>
              <w:tr2bl w:val="nil"/>
            </w:tcBorders>
            <w:noWrap w:val="0"/>
            <w:vAlign w:val="center"/>
          </w:tcPr>
          <w:p w14:paraId="495E7595">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469" w:type="pct"/>
            <w:vMerge w:val="continue"/>
            <w:tcBorders>
              <w:tl2br w:val="nil"/>
              <w:tr2bl w:val="nil"/>
            </w:tcBorders>
            <w:noWrap w:val="0"/>
            <w:vAlign w:val="center"/>
          </w:tcPr>
          <w:p w14:paraId="192DBB90">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61" w:type="pct"/>
            <w:vMerge w:val="continue"/>
            <w:tcBorders>
              <w:tl2br w:val="nil"/>
              <w:tr2bl w:val="nil"/>
            </w:tcBorders>
            <w:noWrap w:val="0"/>
            <w:vAlign w:val="center"/>
          </w:tcPr>
          <w:p w14:paraId="2A6BE1DC">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46" w:type="pct"/>
            <w:vMerge w:val="continue"/>
            <w:tcBorders>
              <w:tl2br w:val="nil"/>
              <w:tr2bl w:val="nil"/>
            </w:tcBorders>
            <w:noWrap w:val="0"/>
            <w:vAlign w:val="center"/>
          </w:tcPr>
          <w:p w14:paraId="4B5D2ECF">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8" w:type="pct"/>
            <w:vMerge w:val="continue"/>
            <w:tcBorders>
              <w:tl2br w:val="nil"/>
              <w:tr2bl w:val="nil"/>
            </w:tcBorders>
            <w:noWrap w:val="0"/>
            <w:vAlign w:val="center"/>
          </w:tcPr>
          <w:p w14:paraId="5A51364B">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8" w:type="pct"/>
            <w:vMerge w:val="continue"/>
            <w:tcBorders>
              <w:tl2br w:val="nil"/>
              <w:tr2bl w:val="nil"/>
            </w:tcBorders>
            <w:noWrap w:val="0"/>
            <w:vAlign w:val="center"/>
          </w:tcPr>
          <w:p w14:paraId="2A8E5E28">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0" w:type="pct"/>
            <w:vMerge w:val="continue"/>
            <w:tcBorders>
              <w:tl2br w:val="nil"/>
              <w:tr2bl w:val="nil"/>
            </w:tcBorders>
            <w:noWrap w:val="0"/>
            <w:vAlign w:val="center"/>
          </w:tcPr>
          <w:p w14:paraId="0E402C13">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8" w:type="pct"/>
            <w:vMerge w:val="continue"/>
            <w:tcBorders>
              <w:tl2br w:val="nil"/>
              <w:tr2bl w:val="nil"/>
            </w:tcBorders>
            <w:noWrap w:val="0"/>
            <w:vAlign w:val="center"/>
          </w:tcPr>
          <w:p w14:paraId="0B9D944F">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89" w:type="pct"/>
            <w:vMerge w:val="continue"/>
            <w:tcBorders>
              <w:tl2br w:val="nil"/>
              <w:tr2bl w:val="nil"/>
            </w:tcBorders>
            <w:noWrap w:val="0"/>
            <w:vAlign w:val="center"/>
          </w:tcPr>
          <w:p w14:paraId="70E62AC3">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76" w:type="pct"/>
            <w:vMerge w:val="continue"/>
            <w:tcBorders>
              <w:tl2br w:val="nil"/>
              <w:tr2bl w:val="nil"/>
            </w:tcBorders>
            <w:noWrap w:val="0"/>
            <w:vAlign w:val="center"/>
          </w:tcPr>
          <w:p w14:paraId="22DF318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97" w:type="pct"/>
            <w:tcBorders>
              <w:tl2br w:val="nil"/>
              <w:tr2bl w:val="nil"/>
            </w:tcBorders>
            <w:noWrap w:val="0"/>
            <w:vAlign w:val="center"/>
          </w:tcPr>
          <w:p w14:paraId="059778FD">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NOx</w:t>
            </w:r>
          </w:p>
        </w:tc>
        <w:tc>
          <w:tcPr>
            <w:tcW w:w="524" w:type="pct"/>
            <w:tcBorders>
              <w:tl2br w:val="nil"/>
              <w:tr2bl w:val="nil"/>
            </w:tcBorders>
            <w:noWrap w:val="0"/>
            <w:vAlign w:val="center"/>
          </w:tcPr>
          <w:p w14:paraId="6C838A0B">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0.62</w:t>
            </w:r>
          </w:p>
        </w:tc>
      </w:tr>
      <w:tr w14:paraId="211305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303" w:type="pct"/>
            <w:vMerge w:val="continue"/>
            <w:tcBorders>
              <w:tl2br w:val="nil"/>
              <w:tr2bl w:val="nil"/>
            </w:tcBorders>
            <w:noWrap w:val="0"/>
            <w:vAlign w:val="center"/>
          </w:tcPr>
          <w:p w14:paraId="77E518D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284" w:type="pct"/>
            <w:vMerge w:val="continue"/>
            <w:tcBorders>
              <w:tl2br w:val="nil"/>
              <w:tr2bl w:val="nil"/>
            </w:tcBorders>
            <w:noWrap w:val="0"/>
            <w:vAlign w:val="center"/>
          </w:tcPr>
          <w:p w14:paraId="0A8F879B">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469" w:type="pct"/>
            <w:vMerge w:val="continue"/>
            <w:tcBorders>
              <w:tl2br w:val="nil"/>
              <w:tr2bl w:val="nil"/>
            </w:tcBorders>
            <w:noWrap w:val="0"/>
            <w:vAlign w:val="center"/>
          </w:tcPr>
          <w:p w14:paraId="54C7C111">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61" w:type="pct"/>
            <w:vMerge w:val="continue"/>
            <w:tcBorders>
              <w:tl2br w:val="nil"/>
              <w:tr2bl w:val="nil"/>
            </w:tcBorders>
            <w:noWrap w:val="0"/>
            <w:vAlign w:val="center"/>
          </w:tcPr>
          <w:p w14:paraId="0A81895F">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46" w:type="pct"/>
            <w:vMerge w:val="continue"/>
            <w:tcBorders>
              <w:tl2br w:val="nil"/>
              <w:tr2bl w:val="nil"/>
            </w:tcBorders>
            <w:noWrap w:val="0"/>
            <w:vAlign w:val="center"/>
          </w:tcPr>
          <w:p w14:paraId="5B9D9473">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8" w:type="pct"/>
            <w:vMerge w:val="continue"/>
            <w:tcBorders>
              <w:tl2br w:val="nil"/>
              <w:tr2bl w:val="nil"/>
            </w:tcBorders>
            <w:noWrap w:val="0"/>
            <w:vAlign w:val="center"/>
          </w:tcPr>
          <w:p w14:paraId="3A86D3E1">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8" w:type="pct"/>
            <w:vMerge w:val="continue"/>
            <w:tcBorders>
              <w:tl2br w:val="nil"/>
              <w:tr2bl w:val="nil"/>
            </w:tcBorders>
            <w:noWrap w:val="0"/>
            <w:vAlign w:val="center"/>
          </w:tcPr>
          <w:p w14:paraId="0C9805A3">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0" w:type="pct"/>
            <w:vMerge w:val="continue"/>
            <w:tcBorders>
              <w:tl2br w:val="nil"/>
              <w:tr2bl w:val="nil"/>
            </w:tcBorders>
            <w:noWrap w:val="0"/>
            <w:vAlign w:val="center"/>
          </w:tcPr>
          <w:p w14:paraId="16352C85">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8" w:type="pct"/>
            <w:vMerge w:val="continue"/>
            <w:tcBorders>
              <w:tl2br w:val="nil"/>
              <w:tr2bl w:val="nil"/>
            </w:tcBorders>
            <w:noWrap w:val="0"/>
            <w:vAlign w:val="center"/>
          </w:tcPr>
          <w:p w14:paraId="4CACF365">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89" w:type="pct"/>
            <w:vMerge w:val="continue"/>
            <w:tcBorders>
              <w:tl2br w:val="nil"/>
              <w:tr2bl w:val="nil"/>
            </w:tcBorders>
            <w:noWrap w:val="0"/>
            <w:vAlign w:val="center"/>
          </w:tcPr>
          <w:p w14:paraId="7EC1C75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76" w:type="pct"/>
            <w:vMerge w:val="continue"/>
            <w:tcBorders>
              <w:tl2br w:val="nil"/>
              <w:tr2bl w:val="nil"/>
            </w:tcBorders>
            <w:noWrap w:val="0"/>
            <w:vAlign w:val="center"/>
          </w:tcPr>
          <w:p w14:paraId="4F7EBCD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97" w:type="pct"/>
            <w:tcBorders>
              <w:tl2br w:val="nil"/>
              <w:tr2bl w:val="nil"/>
            </w:tcBorders>
            <w:noWrap w:val="0"/>
            <w:vAlign w:val="center"/>
          </w:tcPr>
          <w:p w14:paraId="5E7D2344">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烟尘</w:t>
            </w:r>
          </w:p>
        </w:tc>
        <w:tc>
          <w:tcPr>
            <w:tcW w:w="524" w:type="pct"/>
            <w:tcBorders>
              <w:tl2br w:val="nil"/>
              <w:tr2bl w:val="nil"/>
            </w:tcBorders>
            <w:noWrap w:val="0"/>
            <w:vAlign w:val="center"/>
          </w:tcPr>
          <w:p w14:paraId="4CF6846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0.01</w:t>
            </w:r>
          </w:p>
        </w:tc>
      </w:tr>
      <w:tr w14:paraId="42E71D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65" w:hRule="exact"/>
        </w:trPr>
        <w:tc>
          <w:tcPr>
            <w:tcW w:w="303" w:type="pct"/>
            <w:vMerge w:val="continue"/>
            <w:tcBorders>
              <w:tl2br w:val="nil"/>
              <w:tr2bl w:val="nil"/>
            </w:tcBorders>
            <w:noWrap w:val="0"/>
            <w:vAlign w:val="center"/>
          </w:tcPr>
          <w:p w14:paraId="5E90F077">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284" w:type="pct"/>
            <w:vMerge w:val="continue"/>
            <w:tcBorders>
              <w:tl2br w:val="nil"/>
              <w:tr2bl w:val="nil"/>
            </w:tcBorders>
            <w:noWrap w:val="0"/>
            <w:vAlign w:val="center"/>
          </w:tcPr>
          <w:p w14:paraId="2471C1D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469" w:type="pct"/>
            <w:vMerge w:val="continue"/>
            <w:tcBorders>
              <w:tl2br w:val="nil"/>
              <w:tr2bl w:val="nil"/>
            </w:tcBorders>
            <w:noWrap w:val="0"/>
            <w:vAlign w:val="center"/>
          </w:tcPr>
          <w:p w14:paraId="79A025B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61" w:type="pct"/>
            <w:vMerge w:val="continue"/>
            <w:tcBorders>
              <w:tl2br w:val="nil"/>
              <w:tr2bl w:val="nil"/>
            </w:tcBorders>
            <w:noWrap w:val="0"/>
            <w:vAlign w:val="center"/>
          </w:tcPr>
          <w:p w14:paraId="3F6A398F">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46" w:type="pct"/>
            <w:vMerge w:val="continue"/>
            <w:tcBorders>
              <w:tl2br w:val="nil"/>
              <w:tr2bl w:val="nil"/>
            </w:tcBorders>
            <w:noWrap w:val="0"/>
            <w:vAlign w:val="center"/>
          </w:tcPr>
          <w:p w14:paraId="2B7EF804">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8" w:type="pct"/>
            <w:vMerge w:val="continue"/>
            <w:tcBorders>
              <w:tl2br w:val="nil"/>
              <w:tr2bl w:val="nil"/>
            </w:tcBorders>
            <w:noWrap w:val="0"/>
            <w:vAlign w:val="center"/>
          </w:tcPr>
          <w:p w14:paraId="2B9B24F4">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8" w:type="pct"/>
            <w:vMerge w:val="continue"/>
            <w:tcBorders>
              <w:tl2br w:val="nil"/>
              <w:tr2bl w:val="nil"/>
            </w:tcBorders>
            <w:noWrap w:val="0"/>
            <w:vAlign w:val="center"/>
          </w:tcPr>
          <w:p w14:paraId="24B23920">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0" w:type="pct"/>
            <w:vMerge w:val="continue"/>
            <w:tcBorders>
              <w:tl2br w:val="nil"/>
              <w:tr2bl w:val="nil"/>
            </w:tcBorders>
            <w:noWrap w:val="0"/>
            <w:vAlign w:val="center"/>
          </w:tcPr>
          <w:p w14:paraId="27FD2B2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8" w:type="pct"/>
            <w:vMerge w:val="continue"/>
            <w:tcBorders>
              <w:tl2br w:val="nil"/>
              <w:tr2bl w:val="nil"/>
            </w:tcBorders>
            <w:noWrap w:val="0"/>
            <w:vAlign w:val="center"/>
          </w:tcPr>
          <w:p w14:paraId="4A456734">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89" w:type="pct"/>
            <w:vMerge w:val="continue"/>
            <w:tcBorders>
              <w:tl2br w:val="nil"/>
              <w:tr2bl w:val="nil"/>
            </w:tcBorders>
            <w:noWrap w:val="0"/>
            <w:vAlign w:val="center"/>
          </w:tcPr>
          <w:p w14:paraId="0E3AB704">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76" w:type="pct"/>
            <w:vMerge w:val="continue"/>
            <w:tcBorders>
              <w:tl2br w:val="nil"/>
              <w:tr2bl w:val="nil"/>
            </w:tcBorders>
            <w:noWrap w:val="0"/>
            <w:vAlign w:val="center"/>
          </w:tcPr>
          <w:p w14:paraId="7EC5AD44">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97" w:type="pct"/>
            <w:tcBorders>
              <w:tl2br w:val="nil"/>
              <w:tr2bl w:val="nil"/>
            </w:tcBorders>
            <w:noWrap w:val="0"/>
            <w:vAlign w:val="center"/>
          </w:tcPr>
          <w:p w14:paraId="7BC383B1">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汞及其化合物</w:t>
            </w:r>
          </w:p>
        </w:tc>
        <w:tc>
          <w:tcPr>
            <w:tcW w:w="524" w:type="pct"/>
            <w:tcBorders>
              <w:tl2br w:val="nil"/>
              <w:tr2bl w:val="nil"/>
            </w:tcBorders>
            <w:noWrap w:val="0"/>
            <w:vAlign w:val="center"/>
          </w:tcPr>
          <w:p w14:paraId="6328DA61">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0.000</w:t>
            </w:r>
            <w:r>
              <w:rPr>
                <w:rFonts w:hint="eastAsia" w:eastAsia="宋体"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63</w:t>
            </w:r>
          </w:p>
        </w:tc>
      </w:tr>
    </w:tbl>
    <w:p w14:paraId="10771C88">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697"/>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②估算模式预测结果</w:t>
      </w:r>
    </w:p>
    <w:p w14:paraId="23CC2143">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697"/>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本项目废气预测结果见表</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1.4-4</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7A13A580">
      <w:pPr>
        <w:spacing w:line="43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表 1.4-4</w:t>
      </w: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ab/>
      </w: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废气的P</w:t>
      </w:r>
      <w:r>
        <w:rPr>
          <w:rFonts w:hint="default" w:ascii="Times New Roman" w:hAnsi="Times New Roman" w:eastAsia="宋体" w:cs="Times New Roman"/>
          <w:b/>
          <w:bCs/>
          <w:color w:val="000000" w:themeColor="text1"/>
          <w:spacing w:val="6"/>
          <w:szCs w:val="21"/>
          <w:highlight w:val="none"/>
          <w:vertAlign w:val="subscript"/>
          <w14:textFill>
            <w14:solidFill>
              <w14:schemeClr w14:val="tx1"/>
            </w14:solidFill>
          </w14:textFill>
        </w:rPr>
        <w:t>max</w:t>
      </w: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和</w:t>
      </w:r>
      <w:r>
        <w:rPr>
          <w:rFonts w:hint="eastAsia" w:ascii="Times New Roman" w:hAnsi="Times New Roman" w:eastAsia="宋体" w:cs="Times New Roman"/>
          <w:b/>
          <w:bCs/>
          <w:color w:val="000000" w:themeColor="text1"/>
          <w:spacing w:val="6"/>
          <w:szCs w:val="21"/>
          <w:highlight w:val="none"/>
          <w:lang w:val="en-US" w:eastAsia="zh-CN"/>
          <w14:textFill>
            <w14:solidFill>
              <w14:schemeClr w14:val="tx1"/>
            </w14:solidFill>
          </w14:textFill>
        </w:rPr>
        <w:t>C</w:t>
      </w:r>
      <w:r>
        <w:rPr>
          <w:rFonts w:hint="default" w:ascii="Times New Roman" w:hAnsi="Times New Roman" w:eastAsia="宋体" w:cs="Times New Roman"/>
          <w:b/>
          <w:bCs/>
          <w:color w:val="000000" w:themeColor="text1"/>
          <w:spacing w:val="6"/>
          <w:szCs w:val="21"/>
          <w:highlight w:val="none"/>
          <w:vertAlign w:val="subscript"/>
          <w14:textFill>
            <w14:solidFill>
              <w14:schemeClr w14:val="tx1"/>
            </w14:solidFill>
          </w14:textFill>
        </w:rPr>
        <w:t>max</w:t>
      </w: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预测结果</w:t>
      </w:r>
    </w:p>
    <w:p w14:paraId="0099FC32">
      <w:pPr>
        <w:widowControl w:val="0"/>
        <w:kinsoku w:val="0"/>
        <w:overflowPunct w:val="0"/>
        <w:autoSpaceDE w:val="0"/>
        <w:autoSpaceDN w:val="0"/>
        <w:adjustRightInd w:val="0"/>
        <w:spacing w:before="9" w:beforeLines="0" w:afterLines="0"/>
        <w:ind w:left="0"/>
        <w:rPr>
          <w:rFonts w:hint="default" w:ascii="Times New Roman" w:hAnsi="Times New Roman" w:eastAsia="宋体" w:cs="Times New Roman"/>
          <w:b w:val="0"/>
          <w:bCs/>
          <w:color w:val="000000" w:themeColor="text1"/>
          <w:sz w:val="11"/>
          <w:szCs w:val="24"/>
          <w:highlight w:val="none"/>
          <w14:textFill>
            <w14:solidFill>
              <w14:schemeClr w14:val="tx1"/>
            </w14:solidFill>
          </w14:textFill>
        </w:rPr>
      </w:pPr>
    </w:p>
    <w:tbl>
      <w:tblPr>
        <w:tblStyle w:val="29"/>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883"/>
        <w:gridCol w:w="1883"/>
        <w:gridCol w:w="2548"/>
        <w:gridCol w:w="1947"/>
        <w:gridCol w:w="1481"/>
      </w:tblGrid>
      <w:tr w14:paraId="356FE9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966" w:type="pct"/>
            <w:tcBorders>
              <w:tl2br w:val="nil"/>
              <w:tr2bl w:val="nil"/>
            </w:tcBorders>
            <w:noWrap w:val="0"/>
            <w:vAlign w:val="center"/>
          </w:tcPr>
          <w:p w14:paraId="0E54E69B">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4"/>
                <w:highlight w:val="none"/>
                <w14:textFill>
                  <w14:solidFill>
                    <w14:schemeClr w14:val="tx1"/>
                  </w14:solidFill>
                </w14:textFill>
              </w:rPr>
              <w:t>污染物名称</w:t>
            </w:r>
          </w:p>
        </w:tc>
        <w:tc>
          <w:tcPr>
            <w:tcW w:w="966" w:type="pct"/>
            <w:tcBorders>
              <w:tl2br w:val="nil"/>
              <w:tr2bl w:val="nil"/>
            </w:tcBorders>
            <w:noWrap w:val="0"/>
            <w:vAlign w:val="center"/>
          </w:tcPr>
          <w:p w14:paraId="628E3FE6">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4"/>
                <w:highlight w:val="none"/>
                <w14:textFill>
                  <w14:solidFill>
                    <w14:schemeClr w14:val="tx1"/>
                  </w14:solidFill>
                </w14:textFill>
              </w:rPr>
              <w:t>评价因子</w:t>
            </w:r>
          </w:p>
        </w:tc>
        <w:tc>
          <w:tcPr>
            <w:tcW w:w="1307" w:type="pct"/>
            <w:tcBorders>
              <w:tl2br w:val="nil"/>
              <w:tr2bl w:val="nil"/>
            </w:tcBorders>
            <w:noWrap w:val="0"/>
            <w:vAlign w:val="center"/>
          </w:tcPr>
          <w:p w14:paraId="40A2B8A3">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4"/>
                <w:highlight w:val="none"/>
                <w14:textFill>
                  <w14:solidFill>
                    <w14:schemeClr w14:val="tx1"/>
                  </w14:solidFill>
                </w14:textFill>
              </w:rPr>
              <w:t>评价标准（</w:t>
            </w:r>
            <w:r>
              <w:rPr>
                <w:rFonts w:hint="default" w:ascii="Times New Roman" w:hAnsi="Times New Roman" w:eastAsia="Times New Roman" w:cs="Times New Roman"/>
                <w:b/>
                <w:bCs w:val="0"/>
                <w:color w:val="000000" w:themeColor="text1"/>
                <w:sz w:val="21"/>
                <w:szCs w:val="24"/>
                <w:highlight w:val="none"/>
                <w14:textFill>
                  <w14:solidFill>
                    <w14:schemeClr w14:val="tx1"/>
                  </w14:solidFill>
                </w14:textFill>
              </w:rPr>
              <w:t>µg/m</w:t>
            </w:r>
            <w:r>
              <w:rPr>
                <w:rFonts w:hint="default" w:ascii="Times New Roman" w:hAnsi="Times New Roman" w:eastAsia="Times New Roman" w:cs="Times New Roman"/>
                <w:b/>
                <w:bCs w:val="0"/>
                <w:color w:val="000000" w:themeColor="text1"/>
                <w:position w:val="7"/>
                <w:sz w:val="13"/>
                <w:szCs w:val="24"/>
                <w:highlight w:val="none"/>
                <w14:textFill>
                  <w14:solidFill>
                    <w14:schemeClr w14:val="tx1"/>
                  </w14:solidFill>
                </w14:textFill>
              </w:rPr>
              <w:t>3</w:t>
            </w:r>
            <w:r>
              <w:rPr>
                <w:rFonts w:hint="default" w:ascii="Times New Roman" w:hAnsi="Times New Roman" w:eastAsia="宋体" w:cs="Times New Roman"/>
                <w:b/>
                <w:bCs w:val="0"/>
                <w:color w:val="000000" w:themeColor="text1"/>
                <w:sz w:val="21"/>
                <w:szCs w:val="24"/>
                <w:highlight w:val="none"/>
                <w14:textFill>
                  <w14:solidFill>
                    <w14:schemeClr w14:val="tx1"/>
                  </w14:solidFill>
                </w14:textFill>
              </w:rPr>
              <w:t>）</w:t>
            </w:r>
          </w:p>
        </w:tc>
        <w:tc>
          <w:tcPr>
            <w:tcW w:w="999" w:type="pct"/>
            <w:tcBorders>
              <w:tl2br w:val="nil"/>
              <w:tr2bl w:val="nil"/>
            </w:tcBorders>
            <w:noWrap w:val="0"/>
            <w:vAlign w:val="center"/>
          </w:tcPr>
          <w:p w14:paraId="702323F3">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b/>
                <w:bCs w:val="0"/>
                <w:color w:val="000000" w:themeColor="text1"/>
                <w:position w:val="2"/>
                <w:sz w:val="21"/>
                <w:szCs w:val="24"/>
                <w:highlight w:val="none"/>
                <w14:textFill>
                  <w14:solidFill>
                    <w14:schemeClr w14:val="tx1"/>
                  </w14:solidFill>
                </w14:textFill>
              </w:rPr>
              <w:t>C</w:t>
            </w:r>
            <w:r>
              <w:rPr>
                <w:rFonts w:hint="default" w:ascii="Times New Roman" w:hAnsi="Times New Roman" w:eastAsia="Times New Roman" w:cs="Times New Roman"/>
                <w:b/>
                <w:bCs w:val="0"/>
                <w:color w:val="000000" w:themeColor="text1"/>
                <w:sz w:val="13"/>
                <w:szCs w:val="24"/>
                <w:highlight w:val="none"/>
                <w14:textFill>
                  <w14:solidFill>
                    <w14:schemeClr w14:val="tx1"/>
                  </w14:solidFill>
                </w14:textFill>
              </w:rPr>
              <w:t>max</w:t>
            </w:r>
            <w:r>
              <w:rPr>
                <w:rFonts w:hint="default" w:ascii="Times New Roman" w:hAnsi="Times New Roman" w:eastAsia="宋体" w:cs="Times New Roman"/>
                <w:b/>
                <w:bCs w:val="0"/>
                <w:color w:val="000000" w:themeColor="text1"/>
                <w:position w:val="2"/>
                <w:sz w:val="21"/>
                <w:szCs w:val="24"/>
                <w:highlight w:val="none"/>
                <w14:textFill>
                  <w14:solidFill>
                    <w14:schemeClr w14:val="tx1"/>
                  </w14:solidFill>
                </w14:textFill>
              </w:rPr>
              <w:t>（</w:t>
            </w:r>
            <w:r>
              <w:rPr>
                <w:rFonts w:hint="default" w:ascii="Times New Roman" w:hAnsi="Times New Roman" w:eastAsia="Times New Roman" w:cs="Times New Roman"/>
                <w:b/>
                <w:bCs w:val="0"/>
                <w:color w:val="000000" w:themeColor="text1"/>
                <w:position w:val="2"/>
                <w:sz w:val="21"/>
                <w:szCs w:val="24"/>
                <w:highlight w:val="none"/>
                <w14:textFill>
                  <w14:solidFill>
                    <w14:schemeClr w14:val="tx1"/>
                  </w14:solidFill>
                </w14:textFill>
              </w:rPr>
              <w:t>µg/m</w:t>
            </w:r>
            <w:r>
              <w:rPr>
                <w:rFonts w:hint="default" w:ascii="Times New Roman" w:hAnsi="Times New Roman" w:eastAsia="Times New Roman" w:cs="Times New Roman"/>
                <w:b/>
                <w:bCs w:val="0"/>
                <w:color w:val="000000" w:themeColor="text1"/>
                <w:position w:val="9"/>
                <w:sz w:val="13"/>
                <w:szCs w:val="24"/>
                <w:highlight w:val="none"/>
                <w14:textFill>
                  <w14:solidFill>
                    <w14:schemeClr w14:val="tx1"/>
                  </w14:solidFill>
                </w14:textFill>
              </w:rPr>
              <w:t>3</w:t>
            </w:r>
            <w:r>
              <w:rPr>
                <w:rFonts w:hint="default" w:ascii="Times New Roman" w:hAnsi="Times New Roman" w:eastAsia="宋体" w:cs="Times New Roman"/>
                <w:b/>
                <w:bCs w:val="0"/>
                <w:color w:val="000000" w:themeColor="text1"/>
                <w:position w:val="2"/>
                <w:sz w:val="21"/>
                <w:szCs w:val="24"/>
                <w:highlight w:val="none"/>
                <w14:textFill>
                  <w14:solidFill>
                    <w14:schemeClr w14:val="tx1"/>
                  </w14:solidFill>
                </w14:textFill>
              </w:rPr>
              <w:t>）</w:t>
            </w:r>
          </w:p>
        </w:tc>
        <w:tc>
          <w:tcPr>
            <w:tcW w:w="760" w:type="pct"/>
            <w:tcBorders>
              <w:tl2br w:val="nil"/>
              <w:tr2bl w:val="nil"/>
            </w:tcBorders>
            <w:noWrap w:val="0"/>
            <w:vAlign w:val="center"/>
          </w:tcPr>
          <w:p w14:paraId="693A5223">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b/>
                <w:bCs w:val="0"/>
                <w:color w:val="000000" w:themeColor="text1"/>
                <w:position w:val="2"/>
                <w:sz w:val="21"/>
                <w:szCs w:val="24"/>
                <w:highlight w:val="none"/>
                <w14:textFill>
                  <w14:solidFill>
                    <w14:schemeClr w14:val="tx1"/>
                  </w14:solidFill>
                </w14:textFill>
              </w:rPr>
              <w:t>P</w:t>
            </w:r>
            <w:r>
              <w:rPr>
                <w:rFonts w:hint="default" w:ascii="Times New Roman" w:hAnsi="Times New Roman" w:eastAsia="Times New Roman" w:cs="Times New Roman"/>
                <w:b/>
                <w:bCs w:val="0"/>
                <w:color w:val="000000" w:themeColor="text1"/>
                <w:sz w:val="13"/>
                <w:szCs w:val="24"/>
                <w:highlight w:val="none"/>
                <w14:textFill>
                  <w14:solidFill>
                    <w14:schemeClr w14:val="tx1"/>
                  </w14:solidFill>
                </w14:textFill>
              </w:rPr>
              <w:t>max</w:t>
            </w:r>
            <w:r>
              <w:rPr>
                <w:rFonts w:hint="default" w:ascii="Times New Roman" w:hAnsi="Times New Roman" w:eastAsia="宋体" w:cs="Times New Roman"/>
                <w:b/>
                <w:bCs w:val="0"/>
                <w:color w:val="000000" w:themeColor="text1"/>
                <w:position w:val="2"/>
                <w:sz w:val="21"/>
                <w:szCs w:val="24"/>
                <w:highlight w:val="none"/>
                <w14:textFill>
                  <w14:solidFill>
                    <w14:schemeClr w14:val="tx1"/>
                  </w14:solidFill>
                </w14:textFill>
              </w:rPr>
              <w:t>（</w:t>
            </w:r>
            <w:r>
              <w:rPr>
                <w:rFonts w:hint="default" w:ascii="Times New Roman" w:hAnsi="Times New Roman" w:eastAsia="Times New Roman" w:cs="Times New Roman"/>
                <w:b/>
                <w:bCs w:val="0"/>
                <w:color w:val="000000" w:themeColor="text1"/>
                <w:position w:val="2"/>
                <w:sz w:val="21"/>
                <w:szCs w:val="24"/>
                <w:highlight w:val="none"/>
                <w14:textFill>
                  <w14:solidFill>
                    <w14:schemeClr w14:val="tx1"/>
                  </w14:solidFill>
                </w14:textFill>
              </w:rPr>
              <w:t>%</w:t>
            </w:r>
            <w:r>
              <w:rPr>
                <w:rFonts w:hint="default" w:ascii="Times New Roman" w:hAnsi="Times New Roman" w:eastAsia="宋体" w:cs="Times New Roman"/>
                <w:b/>
                <w:bCs w:val="0"/>
                <w:color w:val="000000" w:themeColor="text1"/>
                <w:position w:val="2"/>
                <w:sz w:val="21"/>
                <w:szCs w:val="24"/>
                <w:highlight w:val="none"/>
                <w14:textFill>
                  <w14:solidFill>
                    <w14:schemeClr w14:val="tx1"/>
                  </w14:solidFill>
                </w14:textFill>
              </w:rPr>
              <w:t>）</w:t>
            </w:r>
          </w:p>
        </w:tc>
      </w:tr>
      <w:tr w14:paraId="2CE6F9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966" w:type="pct"/>
            <w:vMerge w:val="restart"/>
            <w:tcBorders>
              <w:tl2br w:val="nil"/>
              <w:tr2bl w:val="nil"/>
            </w:tcBorders>
            <w:noWrap w:val="0"/>
            <w:vAlign w:val="center"/>
          </w:tcPr>
          <w:p w14:paraId="1CD2E6B1">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DA001</w:t>
            </w:r>
          </w:p>
        </w:tc>
        <w:tc>
          <w:tcPr>
            <w:tcW w:w="966" w:type="pct"/>
            <w:tcBorders>
              <w:tl2br w:val="nil"/>
              <w:tr2bl w:val="nil"/>
            </w:tcBorders>
            <w:noWrap w:val="0"/>
            <w:vAlign w:val="center"/>
          </w:tcPr>
          <w:p w14:paraId="77F98CA9">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PM</w:t>
            </w:r>
            <w:r>
              <w:rPr>
                <w:rFonts w:hint="default" w:ascii="Times New Roman" w:hAnsi="Times New Roman" w:eastAsia="Times New Roman" w:cs="Times New Roman"/>
                <w:color w:val="000000" w:themeColor="text1"/>
                <w:sz w:val="21"/>
                <w:szCs w:val="24"/>
                <w:highlight w:val="none"/>
                <w:vertAlign w:val="subscript"/>
                <w14:textFill>
                  <w14:solidFill>
                    <w14:schemeClr w14:val="tx1"/>
                  </w14:solidFill>
                </w14:textFill>
              </w:rPr>
              <w:t>10</w:t>
            </w:r>
          </w:p>
        </w:tc>
        <w:tc>
          <w:tcPr>
            <w:tcW w:w="1307" w:type="pct"/>
            <w:tcBorders>
              <w:tl2br w:val="nil"/>
              <w:tr2bl w:val="nil"/>
            </w:tcBorders>
            <w:noWrap w:val="0"/>
            <w:vAlign w:val="center"/>
          </w:tcPr>
          <w:p w14:paraId="2E8C8197">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450</w:t>
            </w:r>
          </w:p>
        </w:tc>
        <w:tc>
          <w:tcPr>
            <w:tcW w:w="999" w:type="pct"/>
            <w:tcBorders>
              <w:tl2br w:val="nil"/>
              <w:tr2bl w:val="nil"/>
            </w:tcBorders>
            <w:noWrap w:val="0"/>
            <w:vAlign w:val="center"/>
          </w:tcPr>
          <w:p w14:paraId="73F79189">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1"/>
                <w:szCs w:val="24"/>
                <w:highlight w:val="none"/>
                <w:lang w:val="en-US" w:eastAsia="zh-CN"/>
                <w14:textFill>
                  <w14:solidFill>
                    <w14:schemeClr w14:val="tx1"/>
                  </w14:solidFill>
                </w14:textFill>
              </w:rPr>
              <w:t>0.069</w:t>
            </w:r>
          </w:p>
        </w:tc>
        <w:tc>
          <w:tcPr>
            <w:tcW w:w="760" w:type="pct"/>
            <w:tcBorders>
              <w:tl2br w:val="nil"/>
              <w:tr2bl w:val="nil"/>
            </w:tcBorders>
            <w:noWrap w:val="0"/>
            <w:vAlign w:val="center"/>
          </w:tcPr>
          <w:p w14:paraId="1A93F164">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0.</w:t>
            </w:r>
            <w:r>
              <w:rPr>
                <w:rFonts w:hint="eastAsia" w:cs="Times New Roman"/>
                <w:color w:val="000000" w:themeColor="text1"/>
                <w:sz w:val="21"/>
                <w:szCs w:val="24"/>
                <w:highlight w:val="none"/>
                <w:lang w:val="en-US" w:eastAsia="zh-CN"/>
                <w14:textFill>
                  <w14:solidFill>
                    <w14:schemeClr w14:val="tx1"/>
                  </w14:solidFill>
                </w14:textFill>
              </w:rPr>
              <w:t>02</w:t>
            </w:r>
          </w:p>
        </w:tc>
      </w:tr>
      <w:tr w14:paraId="2CA68B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966" w:type="pct"/>
            <w:vMerge w:val="continue"/>
            <w:tcBorders>
              <w:tl2br w:val="nil"/>
              <w:tr2bl w:val="nil"/>
            </w:tcBorders>
            <w:noWrap w:val="0"/>
            <w:vAlign w:val="center"/>
          </w:tcPr>
          <w:p w14:paraId="147A9D25">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966" w:type="pct"/>
            <w:tcBorders>
              <w:tl2br w:val="nil"/>
              <w:tr2bl w:val="nil"/>
            </w:tcBorders>
            <w:noWrap w:val="0"/>
            <w:vAlign w:val="center"/>
          </w:tcPr>
          <w:p w14:paraId="761A184C">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position w:val="2"/>
                <w:sz w:val="21"/>
                <w:szCs w:val="24"/>
                <w:highlight w:val="none"/>
                <w14:textFill>
                  <w14:solidFill>
                    <w14:schemeClr w14:val="tx1"/>
                  </w14:solidFill>
                </w14:textFill>
              </w:rPr>
              <w:t>SO</w:t>
            </w:r>
            <w:r>
              <w:rPr>
                <w:rFonts w:hint="default" w:ascii="Times New Roman" w:hAnsi="Times New Roman" w:eastAsia="Times New Roman" w:cs="Times New Roman"/>
                <w:color w:val="000000" w:themeColor="text1"/>
                <w:sz w:val="13"/>
                <w:szCs w:val="24"/>
                <w:highlight w:val="none"/>
                <w14:textFill>
                  <w14:solidFill>
                    <w14:schemeClr w14:val="tx1"/>
                  </w14:solidFill>
                </w14:textFill>
              </w:rPr>
              <w:t>2</w:t>
            </w:r>
          </w:p>
        </w:tc>
        <w:tc>
          <w:tcPr>
            <w:tcW w:w="1307" w:type="pct"/>
            <w:tcBorders>
              <w:tl2br w:val="nil"/>
              <w:tr2bl w:val="nil"/>
            </w:tcBorders>
            <w:noWrap w:val="0"/>
            <w:vAlign w:val="center"/>
          </w:tcPr>
          <w:p w14:paraId="313D5ED7">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500</w:t>
            </w:r>
          </w:p>
        </w:tc>
        <w:tc>
          <w:tcPr>
            <w:tcW w:w="999" w:type="pct"/>
            <w:tcBorders>
              <w:tl2br w:val="nil"/>
              <w:tr2bl w:val="nil"/>
            </w:tcBorders>
            <w:noWrap w:val="0"/>
            <w:vAlign w:val="center"/>
          </w:tcPr>
          <w:p w14:paraId="21A3011A">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1"/>
                <w:szCs w:val="24"/>
                <w:highlight w:val="none"/>
                <w:lang w:val="en-US" w:eastAsia="zh-CN"/>
                <w14:textFill>
                  <w14:solidFill>
                    <w14:schemeClr w14:val="tx1"/>
                  </w14:solidFill>
                </w14:textFill>
              </w:rPr>
              <w:t>2.35</w:t>
            </w:r>
          </w:p>
        </w:tc>
        <w:tc>
          <w:tcPr>
            <w:tcW w:w="760" w:type="pct"/>
            <w:tcBorders>
              <w:tl2br w:val="nil"/>
              <w:tr2bl w:val="nil"/>
            </w:tcBorders>
            <w:noWrap w:val="0"/>
            <w:vAlign w:val="center"/>
          </w:tcPr>
          <w:p w14:paraId="696D6ACB">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0.</w:t>
            </w:r>
            <w:r>
              <w:rPr>
                <w:rFonts w:hint="eastAsia" w:cs="Times New Roman"/>
                <w:color w:val="000000" w:themeColor="text1"/>
                <w:sz w:val="21"/>
                <w:szCs w:val="24"/>
                <w:highlight w:val="none"/>
                <w:lang w:val="en-US" w:eastAsia="zh-CN"/>
                <w14:textFill>
                  <w14:solidFill>
                    <w14:schemeClr w14:val="tx1"/>
                  </w14:solidFill>
                </w14:textFill>
              </w:rPr>
              <w:t>47</w:t>
            </w:r>
          </w:p>
        </w:tc>
      </w:tr>
      <w:tr w14:paraId="63F3B7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966" w:type="pct"/>
            <w:vMerge w:val="continue"/>
            <w:tcBorders>
              <w:tl2br w:val="nil"/>
              <w:tr2bl w:val="nil"/>
            </w:tcBorders>
            <w:noWrap w:val="0"/>
            <w:vAlign w:val="center"/>
          </w:tcPr>
          <w:p w14:paraId="4DDC9F87">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966" w:type="pct"/>
            <w:tcBorders>
              <w:tl2br w:val="nil"/>
              <w:tr2bl w:val="nil"/>
            </w:tcBorders>
            <w:noWrap w:val="0"/>
            <w:vAlign w:val="center"/>
          </w:tcPr>
          <w:p w14:paraId="297C7C06">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position w:val="2"/>
                <w:sz w:val="21"/>
                <w:szCs w:val="24"/>
                <w:highlight w:val="none"/>
                <w14:textFill>
                  <w14:solidFill>
                    <w14:schemeClr w14:val="tx1"/>
                  </w14:solidFill>
                </w14:textFill>
              </w:rPr>
              <w:t>NO</w:t>
            </w:r>
            <w:r>
              <w:rPr>
                <w:rFonts w:hint="default" w:ascii="Times New Roman" w:hAnsi="Times New Roman" w:eastAsia="Times New Roman" w:cs="Times New Roman"/>
                <w:color w:val="000000" w:themeColor="text1"/>
                <w:sz w:val="13"/>
                <w:szCs w:val="24"/>
                <w:highlight w:val="none"/>
                <w14:textFill>
                  <w14:solidFill>
                    <w14:schemeClr w14:val="tx1"/>
                  </w14:solidFill>
                </w14:textFill>
              </w:rPr>
              <w:t>X</w:t>
            </w:r>
          </w:p>
        </w:tc>
        <w:tc>
          <w:tcPr>
            <w:tcW w:w="1307" w:type="pct"/>
            <w:tcBorders>
              <w:tl2br w:val="nil"/>
              <w:tr2bl w:val="nil"/>
            </w:tcBorders>
            <w:noWrap w:val="0"/>
            <w:vAlign w:val="center"/>
          </w:tcPr>
          <w:p w14:paraId="04A37B6E">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250</w:t>
            </w:r>
          </w:p>
        </w:tc>
        <w:tc>
          <w:tcPr>
            <w:tcW w:w="999" w:type="pct"/>
            <w:tcBorders>
              <w:tl2br w:val="nil"/>
              <w:tr2bl w:val="nil"/>
            </w:tcBorders>
            <w:noWrap w:val="0"/>
            <w:vAlign w:val="center"/>
          </w:tcPr>
          <w:p w14:paraId="50F3A9F9">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1"/>
                <w:szCs w:val="24"/>
                <w:highlight w:val="none"/>
                <w:lang w:val="en-US" w:eastAsia="zh-CN"/>
                <w14:textFill>
                  <w14:solidFill>
                    <w14:schemeClr w14:val="tx1"/>
                  </w14:solidFill>
                </w14:textFill>
              </w:rPr>
              <w:t>4.28</w:t>
            </w:r>
          </w:p>
        </w:tc>
        <w:tc>
          <w:tcPr>
            <w:tcW w:w="760" w:type="pct"/>
            <w:tcBorders>
              <w:tl2br w:val="nil"/>
              <w:tr2bl w:val="nil"/>
            </w:tcBorders>
            <w:noWrap w:val="0"/>
            <w:vAlign w:val="center"/>
          </w:tcPr>
          <w:p w14:paraId="45EC8439">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1.71</w:t>
            </w:r>
          </w:p>
        </w:tc>
      </w:tr>
      <w:tr w14:paraId="44AAB1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966" w:type="pct"/>
            <w:vMerge w:val="continue"/>
            <w:tcBorders>
              <w:tl2br w:val="nil"/>
              <w:tr2bl w:val="nil"/>
            </w:tcBorders>
            <w:noWrap w:val="0"/>
            <w:vAlign w:val="center"/>
          </w:tcPr>
          <w:p w14:paraId="1F71FDEC">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966" w:type="pct"/>
            <w:tcBorders>
              <w:tl2br w:val="nil"/>
              <w:tr2bl w:val="nil"/>
            </w:tcBorders>
            <w:noWrap w:val="0"/>
            <w:vAlign w:val="center"/>
          </w:tcPr>
          <w:p w14:paraId="69BD1FBA">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汞及其化合物</w:t>
            </w:r>
          </w:p>
        </w:tc>
        <w:tc>
          <w:tcPr>
            <w:tcW w:w="1307" w:type="pct"/>
            <w:tcBorders>
              <w:tl2br w:val="nil"/>
              <w:tr2bl w:val="nil"/>
            </w:tcBorders>
            <w:noWrap w:val="0"/>
            <w:vAlign w:val="center"/>
          </w:tcPr>
          <w:p w14:paraId="13352C85">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0.</w:t>
            </w:r>
            <w:r>
              <w:rPr>
                <w:rFonts w:hint="default" w:ascii="Times New Roman" w:hAnsi="Times New Roman" w:eastAsia="宋体" w:cs="Times New Roman"/>
                <w:color w:val="000000" w:themeColor="text1"/>
                <w:sz w:val="21"/>
                <w:szCs w:val="24"/>
                <w:highlight w:val="none"/>
                <w:lang w:val="en-US" w:eastAsia="zh-CN"/>
                <w14:textFill>
                  <w14:solidFill>
                    <w14:schemeClr w14:val="tx1"/>
                  </w14:solidFill>
                </w14:textFill>
              </w:rPr>
              <w:t>3</w:t>
            </w:r>
          </w:p>
        </w:tc>
        <w:tc>
          <w:tcPr>
            <w:tcW w:w="999" w:type="pct"/>
            <w:tcBorders>
              <w:tl2br w:val="nil"/>
              <w:tr2bl w:val="nil"/>
            </w:tcBorders>
            <w:noWrap w:val="0"/>
            <w:vAlign w:val="center"/>
          </w:tcPr>
          <w:p w14:paraId="787D49E9">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0.00</w:t>
            </w:r>
          </w:p>
        </w:tc>
        <w:tc>
          <w:tcPr>
            <w:tcW w:w="760" w:type="pct"/>
            <w:tcBorders>
              <w:tl2br w:val="nil"/>
              <w:tr2bl w:val="nil"/>
            </w:tcBorders>
            <w:noWrap w:val="0"/>
            <w:vAlign w:val="center"/>
          </w:tcPr>
          <w:p w14:paraId="575A6ABE">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0.00</w:t>
            </w:r>
          </w:p>
        </w:tc>
      </w:tr>
    </w:tbl>
    <w:p w14:paraId="5153E35D">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697"/>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③评价等级</w:t>
      </w:r>
    </w:p>
    <w:p w14:paraId="68CEB0C3">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697"/>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w:t>
      </w:r>
      <w:r>
        <w:rPr>
          <w:rFonts w:hint="default" w:ascii="Times New Roman" w:hAnsi="Times New Roman" w:eastAsia="宋体" w:cs="Times New Roman"/>
          <w:color w:val="000000" w:themeColor="text1"/>
          <w:spacing w:val="-61"/>
          <w:sz w:val="24"/>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HJ2.2-2018</w:t>
      </w:r>
      <w:r>
        <w:rPr>
          <w:rFonts w:hint="default" w:ascii="Times New Roman" w:hAnsi="Times New Roman" w:eastAsia="宋体" w:cs="Times New Roman"/>
          <w:color w:val="000000" w:themeColor="text1"/>
          <w:sz w:val="24"/>
          <w:szCs w:val="24"/>
          <w:highlight w:val="none"/>
          <w14:textFill>
            <w14:solidFill>
              <w14:schemeClr w14:val="tx1"/>
            </w14:solidFill>
          </w14:textFill>
        </w:rPr>
        <w:t>的规定，大气环境影响评价工作具体划分依据见表</w:t>
      </w:r>
      <w:r>
        <w:rPr>
          <w:rFonts w:hint="default" w:ascii="Times New Roman" w:hAnsi="Times New Roman" w:eastAsia="宋体" w:cs="Times New Roman"/>
          <w:color w:val="000000" w:themeColor="text1"/>
          <w:spacing w:val="-61"/>
          <w:sz w:val="24"/>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1.4-5</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5AE1175C">
      <w:pPr>
        <w:spacing w:line="520" w:lineRule="exact"/>
        <w:jc w:val="center"/>
        <w:rPr>
          <w:rFonts w:hint="default" w:ascii="Times New Roman" w:hAnsi="Times New Roman" w:eastAsia="宋体" w:cs="Times New Roman"/>
          <w:b/>
          <w:bCs/>
          <w:color w:val="000000" w:themeColor="text1"/>
          <w:spacing w:val="6"/>
          <w:szCs w:val="21"/>
          <w:highlight w:val="none"/>
          <w14:textFill>
            <w14:solidFill>
              <w14:schemeClr w14:val="tx1"/>
            </w14:solidFill>
          </w14:textFill>
        </w:rPr>
      </w:pPr>
    </w:p>
    <w:p w14:paraId="0FD8B50A">
      <w:pPr>
        <w:spacing w:line="520" w:lineRule="exact"/>
        <w:jc w:val="center"/>
        <w:rPr>
          <w:rFonts w:hint="default" w:ascii="Times New Roman" w:hAnsi="Times New Roman" w:eastAsia="宋体" w:cs="Times New Roman"/>
          <w:b/>
          <w:bCs/>
          <w:color w:val="000000" w:themeColor="text1"/>
          <w:spacing w:val="6"/>
          <w:szCs w:val="21"/>
          <w:highlight w:val="none"/>
          <w14:textFill>
            <w14:solidFill>
              <w14:schemeClr w14:val="tx1"/>
            </w14:solidFill>
          </w14:textFill>
        </w:rPr>
      </w:pPr>
    </w:p>
    <w:p w14:paraId="1026F39B">
      <w:pPr>
        <w:spacing w:line="520" w:lineRule="exact"/>
        <w:jc w:val="center"/>
        <w:rPr>
          <w:rFonts w:hint="default" w:ascii="Times New Roman" w:hAnsi="Times New Roman" w:eastAsia="宋体" w:cs="Times New Roman"/>
          <w:b/>
          <w:bCs/>
          <w:color w:val="000000" w:themeColor="text1"/>
          <w:spacing w:val="6"/>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表 1.4-5</w:t>
      </w: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ab/>
      </w: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评价等级判别表</w:t>
      </w:r>
    </w:p>
    <w:p w14:paraId="36665E26">
      <w:pPr>
        <w:widowControl w:val="0"/>
        <w:kinsoku w:val="0"/>
        <w:overflowPunct w:val="0"/>
        <w:autoSpaceDE w:val="0"/>
        <w:autoSpaceDN w:val="0"/>
        <w:adjustRightInd w:val="0"/>
        <w:spacing w:before="7" w:beforeLines="0" w:afterLines="0"/>
        <w:ind w:left="0"/>
        <w:rPr>
          <w:rFonts w:hint="default" w:ascii="Times New Roman" w:hAnsi="Times New Roman" w:eastAsia="宋体" w:cs="Times New Roman"/>
          <w:b/>
          <w:color w:val="000000" w:themeColor="text1"/>
          <w:sz w:val="3"/>
          <w:szCs w:val="24"/>
          <w:highlight w:val="none"/>
          <w14:textFill>
            <w14:solidFill>
              <w14:schemeClr w14:val="tx1"/>
            </w14:solidFill>
          </w14:textFill>
        </w:rPr>
      </w:pPr>
    </w:p>
    <w:tbl>
      <w:tblPr>
        <w:tblStyle w:val="29"/>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408"/>
        <w:gridCol w:w="6332"/>
      </w:tblGrid>
      <w:tr w14:paraId="79E158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tblHeader/>
        </w:trPr>
        <w:tc>
          <w:tcPr>
            <w:tcW w:w="1749" w:type="pct"/>
            <w:tcBorders>
              <w:tl2br w:val="nil"/>
              <w:tr2bl w:val="nil"/>
            </w:tcBorders>
            <w:noWrap w:val="0"/>
            <w:vAlign w:val="center"/>
          </w:tcPr>
          <w:p w14:paraId="763D7AE7">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评价工作等级</w:t>
            </w:r>
          </w:p>
        </w:tc>
        <w:tc>
          <w:tcPr>
            <w:tcW w:w="3250" w:type="pct"/>
            <w:tcBorders>
              <w:tl2br w:val="nil"/>
              <w:tr2bl w:val="nil"/>
            </w:tcBorders>
            <w:noWrap w:val="0"/>
            <w:vAlign w:val="center"/>
          </w:tcPr>
          <w:p w14:paraId="44593B19">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right="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评价工作分级判据</w:t>
            </w:r>
          </w:p>
        </w:tc>
      </w:tr>
      <w:tr w14:paraId="3144A9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1749" w:type="pct"/>
            <w:tcBorders>
              <w:tl2br w:val="nil"/>
              <w:tr2bl w:val="nil"/>
            </w:tcBorders>
            <w:noWrap w:val="0"/>
            <w:vAlign w:val="top"/>
          </w:tcPr>
          <w:p w14:paraId="42D3FB92">
            <w:pPr>
              <w:widowControl w:val="0"/>
              <w:kinsoku w:val="0"/>
              <w:overflowPunct w:val="0"/>
              <w:autoSpaceDE w:val="0"/>
              <w:autoSpaceDN w:val="0"/>
              <w:adjustRightInd w:val="0"/>
              <w:spacing w:before="56" w:beforeLines="0" w:afterLines="0"/>
              <w:ind w:right="2"/>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一级</w:t>
            </w:r>
          </w:p>
        </w:tc>
        <w:tc>
          <w:tcPr>
            <w:tcW w:w="3250" w:type="pct"/>
            <w:tcBorders>
              <w:tl2br w:val="nil"/>
              <w:tr2bl w:val="nil"/>
            </w:tcBorders>
            <w:noWrap w:val="0"/>
            <w:vAlign w:val="top"/>
          </w:tcPr>
          <w:p w14:paraId="76DF4720">
            <w:pPr>
              <w:widowControl w:val="0"/>
              <w:kinsoku w:val="0"/>
              <w:overflowPunct w:val="0"/>
              <w:autoSpaceDE w:val="0"/>
              <w:autoSpaceDN w:val="0"/>
              <w:adjustRightInd w:val="0"/>
              <w:spacing w:before="105" w:beforeLines="0" w:afterLines="0"/>
              <w:ind w:left="1"/>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P</w:t>
            </w:r>
            <w:r>
              <w:rPr>
                <w:rFonts w:hint="default" w:ascii="Times New Roman" w:hAnsi="Times New Roman" w:eastAsia="Times New Roman" w:cs="Times New Roman"/>
                <w:color w:val="000000" w:themeColor="text1"/>
                <w:spacing w:val="-12"/>
                <w:sz w:val="21"/>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sz w:val="21"/>
                <w:szCs w:val="24"/>
                <w:highlight w:val="none"/>
                <w14:textFill>
                  <w14:solidFill>
                    <w14:schemeClr w14:val="tx1"/>
                  </w14:solidFill>
                </w14:textFill>
              </w:rPr>
              <w:t>max≥10%</w:t>
            </w:r>
          </w:p>
        </w:tc>
      </w:tr>
      <w:tr w14:paraId="2985E1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1749" w:type="pct"/>
            <w:tcBorders>
              <w:tl2br w:val="nil"/>
              <w:tr2bl w:val="nil"/>
            </w:tcBorders>
            <w:noWrap w:val="0"/>
            <w:vAlign w:val="top"/>
          </w:tcPr>
          <w:p w14:paraId="4015DEE7">
            <w:pPr>
              <w:widowControl w:val="0"/>
              <w:kinsoku w:val="0"/>
              <w:overflowPunct w:val="0"/>
              <w:autoSpaceDE w:val="0"/>
              <w:autoSpaceDN w:val="0"/>
              <w:adjustRightInd w:val="0"/>
              <w:spacing w:before="55" w:beforeLines="0" w:afterLines="0"/>
              <w:ind w:right="2"/>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二级</w:t>
            </w:r>
          </w:p>
        </w:tc>
        <w:tc>
          <w:tcPr>
            <w:tcW w:w="3250" w:type="pct"/>
            <w:tcBorders>
              <w:tl2br w:val="nil"/>
              <w:tr2bl w:val="nil"/>
            </w:tcBorders>
            <w:noWrap w:val="0"/>
            <w:vAlign w:val="top"/>
          </w:tcPr>
          <w:p w14:paraId="663ECAF4">
            <w:pPr>
              <w:widowControl w:val="0"/>
              <w:kinsoku w:val="0"/>
              <w:overflowPunct w:val="0"/>
              <w:autoSpaceDE w:val="0"/>
              <w:autoSpaceDN w:val="0"/>
              <w:adjustRightInd w:val="0"/>
              <w:spacing w:before="55" w:beforeLines="0" w:afterLines="0"/>
              <w:ind w:left="4"/>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1%≤P</w:t>
            </w:r>
            <w:r>
              <w:rPr>
                <w:rFonts w:hint="default" w:ascii="Times New Roman" w:hAnsi="Times New Roman" w:eastAsia="Times New Roman" w:cs="Times New Roman"/>
                <w:color w:val="000000" w:themeColor="text1"/>
                <w:spacing w:val="-11"/>
                <w:sz w:val="21"/>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sz w:val="21"/>
                <w:szCs w:val="24"/>
                <w:highlight w:val="none"/>
                <w14:textFill>
                  <w14:solidFill>
                    <w14:schemeClr w14:val="tx1"/>
                  </w14:solidFill>
                </w14:textFill>
              </w:rPr>
              <w:t>max</w:t>
            </w:r>
            <w:r>
              <w:rPr>
                <w:rFonts w:hint="default" w:ascii="Times New Roman" w:hAnsi="Times New Roman" w:eastAsia="宋体" w:cs="Times New Roman"/>
                <w:color w:val="000000" w:themeColor="text1"/>
                <w:sz w:val="21"/>
                <w:szCs w:val="24"/>
                <w:highlight w:val="none"/>
                <w14:textFill>
                  <w14:solidFill>
                    <w14:schemeClr w14:val="tx1"/>
                  </w14:solidFill>
                </w14:textFill>
              </w:rPr>
              <w:t>＜</w:t>
            </w:r>
            <w:r>
              <w:rPr>
                <w:rFonts w:hint="default" w:ascii="Times New Roman" w:hAnsi="Times New Roman" w:eastAsia="Times New Roman" w:cs="Times New Roman"/>
                <w:color w:val="000000" w:themeColor="text1"/>
                <w:sz w:val="21"/>
                <w:szCs w:val="24"/>
                <w:highlight w:val="none"/>
                <w14:textFill>
                  <w14:solidFill>
                    <w14:schemeClr w14:val="tx1"/>
                  </w14:solidFill>
                </w14:textFill>
              </w:rPr>
              <w:t>10%</w:t>
            </w:r>
          </w:p>
        </w:tc>
      </w:tr>
      <w:tr w14:paraId="3622C5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1749" w:type="pct"/>
            <w:tcBorders>
              <w:tl2br w:val="nil"/>
              <w:tr2bl w:val="nil"/>
            </w:tcBorders>
            <w:noWrap w:val="0"/>
            <w:vAlign w:val="top"/>
          </w:tcPr>
          <w:p w14:paraId="3314E32F">
            <w:pPr>
              <w:widowControl w:val="0"/>
              <w:kinsoku w:val="0"/>
              <w:overflowPunct w:val="0"/>
              <w:autoSpaceDE w:val="0"/>
              <w:autoSpaceDN w:val="0"/>
              <w:adjustRightInd w:val="0"/>
              <w:spacing w:before="56" w:beforeLines="0" w:afterLines="0"/>
              <w:ind w:right="2"/>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三级</w:t>
            </w:r>
          </w:p>
        </w:tc>
        <w:tc>
          <w:tcPr>
            <w:tcW w:w="3250" w:type="pct"/>
            <w:tcBorders>
              <w:tl2br w:val="nil"/>
              <w:tr2bl w:val="nil"/>
            </w:tcBorders>
            <w:noWrap w:val="0"/>
            <w:vAlign w:val="top"/>
          </w:tcPr>
          <w:p w14:paraId="16934A8C">
            <w:pPr>
              <w:widowControl w:val="0"/>
              <w:kinsoku w:val="0"/>
              <w:overflowPunct w:val="0"/>
              <w:autoSpaceDE w:val="0"/>
              <w:autoSpaceDN w:val="0"/>
              <w:adjustRightInd w:val="0"/>
              <w:spacing w:before="56" w:beforeLines="0" w:afterLines="0"/>
              <w:ind w:left="1"/>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P</w:t>
            </w:r>
            <w:r>
              <w:rPr>
                <w:rFonts w:hint="default" w:ascii="Times New Roman" w:hAnsi="Times New Roman" w:eastAsia="Times New Roman" w:cs="Times New Roman"/>
                <w:color w:val="000000" w:themeColor="text1"/>
                <w:spacing w:val="-12"/>
                <w:sz w:val="21"/>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sz w:val="21"/>
                <w:szCs w:val="24"/>
                <w:highlight w:val="none"/>
                <w14:textFill>
                  <w14:solidFill>
                    <w14:schemeClr w14:val="tx1"/>
                  </w14:solidFill>
                </w14:textFill>
              </w:rPr>
              <w:t>max</w:t>
            </w:r>
            <w:r>
              <w:rPr>
                <w:rFonts w:hint="default" w:ascii="Times New Roman" w:hAnsi="Times New Roman" w:eastAsia="宋体" w:cs="Times New Roman"/>
                <w:color w:val="000000" w:themeColor="text1"/>
                <w:sz w:val="21"/>
                <w:szCs w:val="24"/>
                <w:highlight w:val="none"/>
                <w14:textFill>
                  <w14:solidFill>
                    <w14:schemeClr w14:val="tx1"/>
                  </w14:solidFill>
                </w14:textFill>
              </w:rPr>
              <w:t>＜</w:t>
            </w:r>
            <w:r>
              <w:rPr>
                <w:rFonts w:hint="default" w:ascii="Times New Roman" w:hAnsi="Times New Roman" w:eastAsia="Times New Roman" w:cs="Times New Roman"/>
                <w:color w:val="000000" w:themeColor="text1"/>
                <w:sz w:val="21"/>
                <w:szCs w:val="24"/>
                <w:highlight w:val="none"/>
                <w14:textFill>
                  <w14:solidFill>
                    <w14:schemeClr w14:val="tx1"/>
                  </w14:solidFill>
                </w14:textFill>
              </w:rPr>
              <w:t>1%</w:t>
            </w:r>
          </w:p>
        </w:tc>
      </w:tr>
    </w:tbl>
    <w:p w14:paraId="7D442A75">
      <w:pPr>
        <w:keepNext w:val="0"/>
        <w:keepLines w:val="0"/>
        <w:pageBreakBefore w:val="0"/>
        <w:widowControl w:val="0"/>
        <w:kinsoku w:val="0"/>
        <w:wordWrap/>
        <w:overflowPunct w:val="0"/>
        <w:topLinePunct w:val="0"/>
        <w:autoSpaceDE w:val="0"/>
        <w:autoSpaceDN w:val="0"/>
        <w:bidi w:val="0"/>
        <w:adjustRightInd w:val="0"/>
        <w:snapToGrid/>
        <w:spacing w:beforeLines="0" w:afterLines="0" w:line="360" w:lineRule="auto"/>
        <w:ind w:left="0" w:right="0" w:firstLine="474"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pacing w:val="-2"/>
          <w:sz w:val="24"/>
          <w:szCs w:val="24"/>
          <w:highlight w:val="none"/>
          <w14:textFill>
            <w14:solidFill>
              <w14:schemeClr w14:val="tx1"/>
            </w14:solidFill>
          </w14:textFill>
        </w:rPr>
        <w:drawing>
          <wp:anchor distT="0" distB="0" distL="114300" distR="114300" simplePos="0" relativeHeight="251677696" behindDoc="0" locked="0" layoutInCell="1" allowOverlap="1">
            <wp:simplePos x="0" y="0"/>
            <wp:positionH relativeFrom="column">
              <wp:posOffset>215900</wp:posOffset>
            </wp:positionH>
            <wp:positionV relativeFrom="page">
              <wp:posOffset>2297430</wp:posOffset>
            </wp:positionV>
            <wp:extent cx="5695315" cy="2887345"/>
            <wp:effectExtent l="0" t="0" r="635" b="8255"/>
            <wp:wrapTopAndBottom/>
            <wp:docPr id="234" name="图片 234" descr="173328485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1733284855398"/>
                    <pic:cNvPicPr>
                      <a:picLocks noChangeAspect="1"/>
                    </pic:cNvPicPr>
                  </pic:nvPicPr>
                  <pic:blipFill>
                    <a:blip r:embed="rId35"/>
                    <a:stretch>
                      <a:fillRect/>
                    </a:stretch>
                  </pic:blipFill>
                  <pic:spPr>
                    <a:xfrm>
                      <a:off x="0" y="0"/>
                      <a:ext cx="5695315" cy="2887345"/>
                    </a:xfrm>
                    <a:prstGeom prst="rect">
                      <a:avLst/>
                    </a:prstGeom>
                  </pic:spPr>
                </pic:pic>
              </a:graphicData>
            </a:graphic>
          </wp:anchor>
        </w:drawing>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根据计算结果，拟建项目各废气污染源排放的主要大气污染物中，最大地面浓度占</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标率</w:t>
      </w:r>
      <w:r>
        <w:rPr>
          <w:rFonts w:hint="default" w:ascii="Times New Roman" w:hAnsi="Times New Roman" w:eastAsia="宋体" w:cs="Times New Roman"/>
          <w:color w:val="000000" w:themeColor="text1"/>
          <w:spacing w:val="-55"/>
          <w:position w:val="2"/>
          <w:sz w:val="24"/>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P</w:t>
      </w:r>
      <w:r>
        <w:rPr>
          <w:rFonts w:hint="default" w:ascii="Times New Roman" w:hAnsi="Times New Roman" w:eastAsia="Times New Roman" w:cs="Times New Roman"/>
          <w:color w:val="000000" w:themeColor="text1"/>
          <w:sz w:val="15"/>
          <w:szCs w:val="24"/>
          <w:highlight w:val="none"/>
          <w14:textFill>
            <w14:solidFill>
              <w14:schemeClr w14:val="tx1"/>
            </w14:solidFill>
          </w14:textFill>
        </w:rPr>
        <w:t>i</w:t>
      </w:r>
      <w:r>
        <w:rPr>
          <w:rFonts w:hint="default" w:ascii="Times New Roman" w:hAnsi="Times New Roman" w:eastAsia="Times New Roman" w:cs="Times New Roman"/>
          <w:color w:val="000000" w:themeColor="text1"/>
          <w:spacing w:val="3"/>
          <w:sz w:val="15"/>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最大的污染物为</w:t>
      </w:r>
      <w:r>
        <w:rPr>
          <w:rFonts w:hint="default" w:ascii="Times New Roman" w:hAnsi="Times New Roman" w:eastAsia="宋体" w:cs="Times New Roman"/>
          <w:color w:val="000000" w:themeColor="text1"/>
          <w:spacing w:val="-53"/>
          <w:position w:val="2"/>
          <w:sz w:val="24"/>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NO</w:t>
      </w:r>
      <w:r>
        <w:rPr>
          <w:rFonts w:hint="default" w:ascii="Times New Roman" w:hAnsi="Times New Roman" w:eastAsia="Times New Roman" w:cs="Times New Roman"/>
          <w:color w:val="000000" w:themeColor="text1"/>
          <w:sz w:val="15"/>
          <w:szCs w:val="24"/>
          <w:highlight w:val="none"/>
          <w14:textFill>
            <w14:solidFill>
              <w14:schemeClr w14:val="tx1"/>
            </w14:solidFill>
          </w14:textFill>
        </w:rPr>
        <w:t>X</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，占标率为</w:t>
      </w:r>
      <w:r>
        <w:rPr>
          <w:rFonts w:hint="default" w:ascii="Times New Roman" w:hAnsi="Times New Roman" w:eastAsia="宋体" w:cs="Times New Roman"/>
          <w:color w:val="000000" w:themeColor="text1"/>
          <w:spacing w:val="-55"/>
          <w:position w:val="2"/>
          <w:sz w:val="24"/>
          <w:szCs w:val="24"/>
          <w:highlight w:val="none"/>
          <w14:textFill>
            <w14:solidFill>
              <w14:schemeClr w14:val="tx1"/>
            </w14:solidFill>
          </w14:textFill>
        </w:rPr>
        <w:t xml:space="preserve"> </w:t>
      </w:r>
      <w:r>
        <w:rPr>
          <w:rFonts w:hint="eastAsia" w:cs="Times New Roman"/>
          <w:color w:val="000000" w:themeColor="text1"/>
          <w:position w:val="2"/>
          <w:sz w:val="24"/>
          <w:szCs w:val="24"/>
          <w:highlight w:val="none"/>
          <w:lang w:val="en-US" w:eastAsia="zh-CN"/>
          <w14:textFill>
            <w14:solidFill>
              <w14:schemeClr w14:val="tx1"/>
            </w14:solidFill>
          </w14:textFill>
        </w:rPr>
        <w:t>1.71</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。根据《环境影响评价技术导则</w:t>
      </w:r>
      <w:r>
        <w:rPr>
          <w:rFonts w:hint="default" w:ascii="Times New Roman" w:hAnsi="Times New Roman" w:eastAsia="宋体" w:cs="Times New Roman"/>
          <w:color w:val="000000" w:themeColor="text1"/>
          <w:spacing w:val="13"/>
          <w:position w:val="2"/>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大气环境》（</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HJ2.2-2018</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）中评价等级判别依据，</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1%≤P</w:t>
      </w:r>
      <w:r>
        <w:rPr>
          <w:rFonts w:hint="default" w:ascii="Times New Roman" w:hAnsi="Times New Roman" w:eastAsia="Times New Roman" w:cs="Times New Roman"/>
          <w:color w:val="000000" w:themeColor="text1"/>
          <w:sz w:val="15"/>
          <w:szCs w:val="24"/>
          <w:highlight w:val="none"/>
          <w14:textFill>
            <w14:solidFill>
              <w14:schemeClr w14:val="tx1"/>
            </w14:solidFill>
          </w14:textFill>
        </w:rPr>
        <w:t>max</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w:t>
      </w:r>
      <w:r>
        <w:rPr>
          <w:rFonts w:hint="eastAsia" w:eastAsia="宋体" w:cs="Times New Roman"/>
          <w:color w:val="000000" w:themeColor="text1"/>
          <w:position w:val="2"/>
          <w:sz w:val="24"/>
          <w:szCs w:val="24"/>
          <w:highlight w:val="none"/>
          <w:lang w:val="en-US" w:eastAsia="zh-CN"/>
          <w14:textFill>
            <w14:solidFill>
              <w14:schemeClr w14:val="tx1"/>
            </w14:solidFill>
          </w14:textFill>
        </w:rPr>
        <w:t>1.71</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10%</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，确定项目大气影响</w:t>
      </w:r>
      <w:r>
        <w:rPr>
          <w:rFonts w:hint="default" w:ascii="Times New Roman" w:hAnsi="Times New Roman" w:eastAsia="宋体" w:cs="Times New Roman"/>
          <w:color w:val="000000" w:themeColor="text1"/>
          <w:sz w:val="24"/>
          <w:szCs w:val="24"/>
          <w:highlight w:val="none"/>
          <w14:textFill>
            <w14:solidFill>
              <w14:schemeClr w14:val="tx1"/>
            </w14:solidFill>
          </w14:textFill>
        </w:rPr>
        <w:t>评价等级为二级</w:t>
      </w:r>
      <w:r>
        <w:rPr>
          <w:rFonts w:hint="eastAsia" w:cs="Times New Roman"/>
          <w:color w:val="000000" w:themeColor="text1"/>
          <w:sz w:val="24"/>
          <w:szCs w:val="24"/>
          <w:highlight w:val="none"/>
          <w:lang w:eastAsia="zh-CN"/>
          <w14:textFill>
            <w14:solidFill>
              <w14:schemeClr w14:val="tx1"/>
            </w14:solidFill>
          </w14:textFill>
        </w:rPr>
        <w:t>。</w:t>
      </w:r>
    </w:p>
    <w:p w14:paraId="0E662336">
      <w:pPr>
        <w:keepNext w:val="0"/>
        <w:keepLines w:val="0"/>
        <w:pageBreakBefore w:val="0"/>
        <w:widowControl w:val="0"/>
        <w:kinsoku w:val="0"/>
        <w:wordWrap/>
        <w:overflowPunct w:val="0"/>
        <w:topLinePunct w:val="0"/>
        <w:autoSpaceDE w:val="0"/>
        <w:autoSpaceDN w:val="0"/>
        <w:bidi w:val="0"/>
        <w:adjustRightInd w:val="0"/>
        <w:snapToGrid/>
        <w:spacing w:beforeLines="0" w:afterLines="0" w:line="360" w:lineRule="auto"/>
        <w:ind w:left="0" w:right="0" w:firstLine="474" w:firstLineChars="200"/>
        <w:textAlignment w:val="auto"/>
        <w:rPr>
          <w:rFonts w:hint="default" w:ascii="Times New Roman" w:hAnsi="Times New Roman" w:eastAsia="宋体" w:cs="Times New Roman"/>
          <w:b/>
          <w:bCs/>
          <w:color w:val="000000" w:themeColor="text1"/>
          <w:spacing w:val="-2"/>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pacing w:val="-2"/>
          <w:sz w:val="24"/>
          <w:szCs w:val="24"/>
          <w:highlight w:val="none"/>
          <w14:textFill>
            <w14:solidFill>
              <w14:schemeClr w14:val="tx1"/>
            </w14:solidFill>
          </w14:textFill>
        </w:rPr>
        <w:t>非正常工况下大气环境影响分析</w:t>
      </w:r>
    </w:p>
    <w:p w14:paraId="30ACA5A5">
      <w:pPr>
        <w:keepNext w:val="0"/>
        <w:keepLines w:val="0"/>
        <w:pageBreakBefore w:val="0"/>
        <w:widowControl w:val="0"/>
        <w:kinsoku w:val="0"/>
        <w:wordWrap/>
        <w:overflowPunct w:val="0"/>
        <w:topLinePunct w:val="0"/>
        <w:autoSpaceDE w:val="0"/>
        <w:autoSpaceDN w:val="0"/>
        <w:bidi w:val="0"/>
        <w:adjustRightInd w:val="0"/>
        <w:snapToGrid/>
        <w:spacing w:beforeLines="0" w:afterLines="0" w:line="360" w:lineRule="auto"/>
        <w:ind w:left="0" w:right="0" w:firstLine="472" w:firstLineChars="200"/>
        <w:textAlignment w:val="auto"/>
        <w:rPr>
          <w:rFonts w:hint="default" w:ascii="Times New Roman" w:hAnsi="Times New Roman" w:eastAsia="宋体" w:cs="Times New Roman"/>
          <w:color w:val="000000" w:themeColor="text1"/>
          <w:spacing w:val="-2"/>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①源强预测参数</w:t>
      </w:r>
    </w:p>
    <w:p w14:paraId="0504B788">
      <w:pPr>
        <w:keepNext w:val="0"/>
        <w:keepLines w:val="0"/>
        <w:pageBreakBefore w:val="0"/>
        <w:widowControl w:val="0"/>
        <w:kinsoku w:val="0"/>
        <w:wordWrap/>
        <w:overflowPunct w:val="0"/>
        <w:topLinePunct w:val="0"/>
        <w:autoSpaceDE w:val="0"/>
        <w:autoSpaceDN w:val="0"/>
        <w:bidi w:val="0"/>
        <w:adjustRightInd w:val="0"/>
        <w:snapToGrid/>
        <w:spacing w:beforeLines="0" w:afterLines="0" w:line="360" w:lineRule="auto"/>
        <w:ind w:left="0" w:right="0" w:firstLine="472" w:firstLineChars="200"/>
        <w:textAlignment w:val="auto"/>
        <w:rPr>
          <w:rFonts w:hint="default" w:ascii="Times New Roman" w:hAnsi="Times New Roman" w:eastAsia="宋体" w:cs="Times New Roman"/>
          <w:color w:val="000000" w:themeColor="text1"/>
          <w:spacing w:val="-2"/>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项目非正常工况主要是锅炉燃烧烟气处理设施发生故障，无法正常运行。废气源强预测参数见表1.4-6。</w:t>
      </w:r>
    </w:p>
    <w:p w14:paraId="02C5E665">
      <w:pPr>
        <w:spacing w:line="520" w:lineRule="exact"/>
        <w:jc w:val="center"/>
        <w:rPr>
          <w:rFonts w:hint="default" w:ascii="Times New Roman" w:hAnsi="Times New Roman" w:eastAsia="宋体" w:cs="Times New Roman"/>
          <w:b/>
          <w:bCs/>
          <w:color w:val="000000" w:themeColor="text1"/>
          <w:spacing w:val="6"/>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表 1.4-6</w:t>
      </w: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ab/>
      </w: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非正常工况排放预测参数</w:t>
      </w:r>
    </w:p>
    <w:p w14:paraId="3F1BC143">
      <w:pPr>
        <w:widowControl w:val="0"/>
        <w:kinsoku w:val="0"/>
        <w:overflowPunct w:val="0"/>
        <w:autoSpaceDE w:val="0"/>
        <w:autoSpaceDN w:val="0"/>
        <w:adjustRightInd w:val="0"/>
        <w:spacing w:before="7" w:beforeLines="0" w:afterLines="0"/>
        <w:ind w:left="0"/>
        <w:rPr>
          <w:rFonts w:hint="default" w:ascii="Times New Roman" w:hAnsi="Times New Roman" w:eastAsia="宋体" w:cs="Times New Roman"/>
          <w:b/>
          <w:color w:val="000000" w:themeColor="text1"/>
          <w:sz w:val="3"/>
          <w:szCs w:val="24"/>
          <w:highlight w:val="none"/>
          <w14:textFill>
            <w14:solidFill>
              <w14:schemeClr w14:val="tx1"/>
            </w14:solidFill>
          </w14:textFill>
        </w:rPr>
      </w:pPr>
    </w:p>
    <w:tbl>
      <w:tblPr>
        <w:tblStyle w:val="29"/>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91"/>
        <w:gridCol w:w="555"/>
        <w:gridCol w:w="915"/>
        <w:gridCol w:w="900"/>
        <w:gridCol w:w="870"/>
        <w:gridCol w:w="660"/>
        <w:gridCol w:w="660"/>
        <w:gridCol w:w="645"/>
        <w:gridCol w:w="660"/>
        <w:gridCol w:w="883"/>
        <w:gridCol w:w="731"/>
        <w:gridCol w:w="750"/>
        <w:gridCol w:w="926"/>
      </w:tblGrid>
      <w:tr w14:paraId="391429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03" w:type="pct"/>
            <w:vMerge w:val="restart"/>
            <w:tcBorders>
              <w:tl2br w:val="nil"/>
              <w:tr2bl w:val="nil"/>
            </w:tcBorders>
            <w:noWrap w:val="0"/>
            <w:vAlign w:val="center"/>
          </w:tcPr>
          <w:p w14:paraId="5506208B">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1"/>
                <w:szCs w:val="24"/>
                <w:highlight w:val="none"/>
                <w:lang w:eastAsia="zh-CN"/>
                <w14:textFill>
                  <w14:solidFill>
                    <w14:schemeClr w14:val="tx1"/>
                  </w14:solidFill>
                </w14:textFill>
              </w:rPr>
              <w:t>编号</w:t>
            </w:r>
          </w:p>
        </w:tc>
        <w:tc>
          <w:tcPr>
            <w:tcW w:w="284" w:type="pct"/>
            <w:vMerge w:val="restart"/>
            <w:tcBorders>
              <w:tl2br w:val="nil"/>
              <w:tr2bl w:val="nil"/>
            </w:tcBorders>
            <w:noWrap w:val="0"/>
            <w:vAlign w:val="center"/>
          </w:tcPr>
          <w:p w14:paraId="080DE8FC">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eastAsia" w:ascii="Times New Roman" w:hAnsi="Times New Roman" w:eastAsia="宋体" w:cs="Times New Roman"/>
                <w:b/>
                <w:bCs/>
                <w:color w:val="000000" w:themeColor="text1"/>
                <w:sz w:val="21"/>
                <w:szCs w:val="24"/>
                <w:highlight w:val="none"/>
                <w:lang w:val="en-US" w:eastAsia="zh-CN"/>
                <w14:textFill>
                  <w14:solidFill>
                    <w14:schemeClr w14:val="tx1"/>
                  </w14:solidFill>
                </w14:textFill>
              </w:rPr>
            </w:pPr>
            <w:r>
              <w:rPr>
                <w:rFonts w:hint="eastAsia" w:cs="Times New Roman"/>
                <w:b/>
                <w:bCs/>
                <w:color w:val="000000" w:themeColor="text1"/>
                <w:sz w:val="21"/>
                <w:szCs w:val="24"/>
                <w:highlight w:val="none"/>
                <w:lang w:val="en-US" w:eastAsia="zh-CN"/>
                <w14:textFill>
                  <w14:solidFill>
                    <w14:schemeClr w14:val="tx1"/>
                  </w14:solidFill>
                </w14:textFill>
              </w:rPr>
              <w:t>名称</w:t>
            </w:r>
          </w:p>
        </w:tc>
        <w:tc>
          <w:tcPr>
            <w:tcW w:w="931" w:type="pct"/>
            <w:gridSpan w:val="2"/>
            <w:tcBorders>
              <w:tl2br w:val="nil"/>
              <w:tr2bl w:val="nil"/>
            </w:tcBorders>
            <w:noWrap w:val="0"/>
            <w:vAlign w:val="center"/>
          </w:tcPr>
          <w:p w14:paraId="50E92D3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排气筒底部中心坐标</w:t>
            </w:r>
          </w:p>
        </w:tc>
        <w:tc>
          <w:tcPr>
            <w:tcW w:w="446" w:type="pct"/>
            <w:vMerge w:val="restart"/>
            <w:tcBorders>
              <w:tl2br w:val="nil"/>
              <w:tr2bl w:val="nil"/>
            </w:tcBorders>
            <w:noWrap w:val="0"/>
            <w:vAlign w:val="center"/>
          </w:tcPr>
          <w:p w14:paraId="7AAA8CBB">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eastAsia="zh-CN"/>
                <w14:textFill>
                  <w14:solidFill>
                    <w14:schemeClr w14:val="tx1"/>
                  </w14:solidFill>
                </w14:textFill>
              </w:rPr>
              <w:t>排气筒底部海拔高度</w:t>
            </w:r>
            <w:r>
              <w:rPr>
                <w:rFonts w:hint="eastAsia" w:cs="Times New Roman"/>
                <w:b/>
                <w:bCs/>
                <w:color w:val="000000" w:themeColor="text1"/>
                <w:sz w:val="21"/>
                <w:szCs w:val="21"/>
                <w:highlight w:val="none"/>
                <w:lang w:val="en-US" w:eastAsia="zh-CN"/>
                <w14:textFill>
                  <w14:solidFill>
                    <w14:schemeClr w14:val="tx1"/>
                  </w14:solidFill>
                </w14:textFill>
              </w:rPr>
              <w:t>/m</w:t>
            </w:r>
          </w:p>
        </w:tc>
        <w:tc>
          <w:tcPr>
            <w:tcW w:w="338" w:type="pct"/>
            <w:vMerge w:val="restart"/>
            <w:tcBorders>
              <w:tl2br w:val="nil"/>
              <w:tr2bl w:val="nil"/>
            </w:tcBorders>
            <w:noWrap w:val="0"/>
            <w:vAlign w:val="center"/>
          </w:tcPr>
          <w:p w14:paraId="3294371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年排放小时数度</w:t>
            </w:r>
            <w:r>
              <w:rPr>
                <w:rFonts w:hint="default" w:ascii="Times New Roman" w:hAnsi="Times New Roman" w:eastAsia="宋体" w:cs="Times New Roman"/>
                <w:b/>
                <w:bCs/>
                <w:color w:val="000000" w:themeColor="text1"/>
                <w:w w:val="99"/>
                <w:sz w:val="21"/>
                <w:szCs w:val="21"/>
                <w:highlight w:val="none"/>
                <w:lang w:val="en-US" w:eastAsia="zh-CN"/>
                <w14:textFill>
                  <w14:solidFill>
                    <w14:schemeClr w14:val="tx1"/>
                  </w14:solidFill>
                </w14:textFill>
              </w:rPr>
              <w:t>/h</w:t>
            </w:r>
          </w:p>
        </w:tc>
        <w:tc>
          <w:tcPr>
            <w:tcW w:w="1461" w:type="pct"/>
            <w:gridSpan w:val="4"/>
            <w:tcBorders>
              <w:tl2br w:val="nil"/>
              <w:tr2bl w:val="nil"/>
            </w:tcBorders>
            <w:noWrap w:val="0"/>
            <w:vAlign w:val="center"/>
          </w:tcPr>
          <w:p w14:paraId="41995641">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排气筒参数</w:t>
            </w:r>
          </w:p>
        </w:tc>
        <w:tc>
          <w:tcPr>
            <w:tcW w:w="375" w:type="pct"/>
            <w:vMerge w:val="restart"/>
            <w:tcBorders>
              <w:tl2br w:val="nil"/>
              <w:tr2bl w:val="nil"/>
            </w:tcBorders>
            <w:noWrap w:val="0"/>
            <w:vAlign w:val="center"/>
          </w:tcPr>
          <w:p w14:paraId="5A38CADC">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cs="Times New Roman"/>
                <w:b/>
                <w:bCs/>
                <w:color w:val="000000" w:themeColor="text1"/>
                <w:sz w:val="21"/>
                <w:szCs w:val="21"/>
                <w:highlight w:val="none"/>
                <w:lang w:eastAsia="zh-CN"/>
                <w14:textFill>
                  <w14:solidFill>
                    <w14:schemeClr w14:val="tx1"/>
                  </w14:solidFill>
                </w14:textFill>
              </w:rPr>
              <w:t>排放工况</w:t>
            </w:r>
          </w:p>
        </w:tc>
        <w:tc>
          <w:tcPr>
            <w:tcW w:w="384" w:type="pct"/>
            <w:vMerge w:val="restart"/>
            <w:tcBorders>
              <w:tl2br w:val="nil"/>
              <w:tr2bl w:val="nil"/>
            </w:tcBorders>
            <w:noWrap w:val="0"/>
            <w:vAlign w:val="center"/>
          </w:tcPr>
          <w:p w14:paraId="34FFD7FF">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污染物名称</w:t>
            </w:r>
          </w:p>
        </w:tc>
        <w:tc>
          <w:tcPr>
            <w:tcW w:w="475" w:type="pct"/>
            <w:vMerge w:val="restart"/>
            <w:tcBorders>
              <w:tl2br w:val="nil"/>
              <w:tr2bl w:val="nil"/>
            </w:tcBorders>
            <w:noWrap w:val="0"/>
            <w:vAlign w:val="center"/>
          </w:tcPr>
          <w:p w14:paraId="76E9B11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排放速率</w:t>
            </w:r>
            <w:r>
              <w:rPr>
                <w:rFonts w:hint="default" w:ascii="Times New Roman" w:hAnsi="Times New Roman" w:eastAsia="Times New Roman" w:cs="Times New Roman"/>
                <w:b/>
                <w:bCs/>
                <w:color w:val="000000" w:themeColor="text1"/>
                <w:sz w:val="21"/>
                <w:szCs w:val="21"/>
                <w:highlight w:val="none"/>
                <w14:textFill>
                  <w14:solidFill>
                    <w14:schemeClr w14:val="tx1"/>
                  </w14:solidFill>
                </w14:textFill>
              </w:rPr>
              <w:t>(kg/h)</w:t>
            </w:r>
          </w:p>
        </w:tc>
      </w:tr>
      <w:tr w14:paraId="3EE9D3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03" w:type="pct"/>
            <w:vMerge w:val="continue"/>
            <w:tcBorders>
              <w:tl2br w:val="nil"/>
              <w:tr2bl w:val="nil"/>
            </w:tcBorders>
            <w:noWrap w:val="0"/>
            <w:vAlign w:val="center"/>
          </w:tcPr>
          <w:p w14:paraId="704A470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284" w:type="pct"/>
            <w:vMerge w:val="continue"/>
            <w:tcBorders>
              <w:tl2br w:val="nil"/>
              <w:tr2bl w:val="nil"/>
            </w:tcBorders>
            <w:noWrap w:val="0"/>
            <w:vAlign w:val="center"/>
          </w:tcPr>
          <w:p w14:paraId="3430EB27">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469" w:type="pct"/>
            <w:tcBorders>
              <w:tl2br w:val="nil"/>
              <w:tr2bl w:val="nil"/>
            </w:tcBorders>
            <w:noWrap w:val="0"/>
            <w:vAlign w:val="center"/>
          </w:tcPr>
          <w:p w14:paraId="2E5D7E9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经度</w:t>
            </w:r>
          </w:p>
        </w:tc>
        <w:tc>
          <w:tcPr>
            <w:tcW w:w="461" w:type="pct"/>
            <w:tcBorders>
              <w:tl2br w:val="nil"/>
              <w:tr2bl w:val="nil"/>
            </w:tcBorders>
            <w:noWrap w:val="0"/>
            <w:vAlign w:val="center"/>
          </w:tcPr>
          <w:p w14:paraId="16FE6EE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纬度</w:t>
            </w:r>
          </w:p>
        </w:tc>
        <w:tc>
          <w:tcPr>
            <w:tcW w:w="446" w:type="pct"/>
            <w:vMerge w:val="continue"/>
            <w:tcBorders>
              <w:tl2br w:val="nil"/>
              <w:tr2bl w:val="nil"/>
            </w:tcBorders>
            <w:noWrap w:val="0"/>
            <w:vAlign w:val="center"/>
          </w:tcPr>
          <w:p w14:paraId="6FACCEE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338" w:type="pct"/>
            <w:vMerge w:val="continue"/>
            <w:tcBorders>
              <w:tl2br w:val="nil"/>
              <w:tr2bl w:val="nil"/>
            </w:tcBorders>
            <w:noWrap w:val="0"/>
            <w:vAlign w:val="center"/>
          </w:tcPr>
          <w:p w14:paraId="7B5C4624">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338" w:type="pct"/>
            <w:tcBorders>
              <w:tl2br w:val="nil"/>
              <w:tr2bl w:val="nil"/>
            </w:tcBorders>
            <w:noWrap w:val="0"/>
            <w:vAlign w:val="center"/>
          </w:tcPr>
          <w:p w14:paraId="3FB8222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高度</w:t>
            </w:r>
          </w:p>
          <w:p w14:paraId="7F37EC8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b/>
                <w:bCs/>
                <w:color w:val="000000" w:themeColor="text1"/>
                <w:sz w:val="21"/>
                <w:szCs w:val="21"/>
                <w:highlight w:val="none"/>
                <w14:textFill>
                  <w14:solidFill>
                    <w14:schemeClr w14:val="tx1"/>
                  </w14:solidFill>
                </w14:textFill>
              </w:rPr>
              <w:t>(m)</w:t>
            </w:r>
          </w:p>
        </w:tc>
        <w:tc>
          <w:tcPr>
            <w:tcW w:w="330" w:type="pct"/>
            <w:tcBorders>
              <w:tl2br w:val="nil"/>
              <w:tr2bl w:val="nil"/>
            </w:tcBorders>
            <w:noWrap w:val="0"/>
            <w:vAlign w:val="center"/>
          </w:tcPr>
          <w:p w14:paraId="6D61A602">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内径</w:t>
            </w:r>
          </w:p>
          <w:p w14:paraId="1086829C">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b/>
                <w:bCs/>
                <w:color w:val="000000" w:themeColor="text1"/>
                <w:sz w:val="21"/>
                <w:szCs w:val="21"/>
                <w:highlight w:val="none"/>
                <w14:textFill>
                  <w14:solidFill>
                    <w14:schemeClr w14:val="tx1"/>
                  </w14:solidFill>
                </w14:textFill>
              </w:rPr>
              <w:t>(m)</w:t>
            </w:r>
          </w:p>
        </w:tc>
        <w:tc>
          <w:tcPr>
            <w:tcW w:w="338" w:type="pct"/>
            <w:tcBorders>
              <w:tl2br w:val="nil"/>
              <w:tr2bl w:val="nil"/>
            </w:tcBorders>
            <w:noWrap w:val="0"/>
            <w:vAlign w:val="center"/>
          </w:tcPr>
          <w:p w14:paraId="76B30728">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温度</w:t>
            </w:r>
          </w:p>
          <w:p w14:paraId="58FF1F4F">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b/>
                <w:bCs/>
                <w:color w:val="000000" w:themeColor="text1"/>
                <w:sz w:val="21"/>
                <w:szCs w:val="21"/>
                <w:highlight w:val="none"/>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r>
              <w:rPr>
                <w:rFonts w:hint="default" w:ascii="Times New Roman" w:hAnsi="Times New Roman" w:eastAsia="Times New Roman" w:cs="Times New Roman"/>
                <w:b/>
                <w:bCs/>
                <w:color w:val="000000" w:themeColor="text1"/>
                <w:sz w:val="21"/>
                <w:szCs w:val="21"/>
                <w:highlight w:val="none"/>
                <w14:textFill>
                  <w14:solidFill>
                    <w14:schemeClr w14:val="tx1"/>
                  </w14:solidFill>
                </w14:textFill>
              </w:rPr>
              <w:t>)</w:t>
            </w:r>
          </w:p>
        </w:tc>
        <w:tc>
          <w:tcPr>
            <w:tcW w:w="453" w:type="pct"/>
            <w:tcBorders>
              <w:tl2br w:val="nil"/>
              <w:tr2bl w:val="nil"/>
            </w:tcBorders>
            <w:noWrap w:val="0"/>
            <w:vAlign w:val="center"/>
          </w:tcPr>
          <w:p w14:paraId="3D5E1281">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烟气流速</w:t>
            </w:r>
            <w:r>
              <w:rPr>
                <w:rFonts w:hint="default" w:ascii="Times New Roman" w:hAnsi="Times New Roman" w:eastAsia="Times New Roman" w:cs="Times New Roman"/>
                <w:b/>
                <w:bCs/>
                <w:color w:val="000000" w:themeColor="text1"/>
                <w:sz w:val="21"/>
                <w:szCs w:val="21"/>
                <w:highlight w:val="none"/>
                <w14:textFill>
                  <w14:solidFill>
                    <w14:schemeClr w14:val="tx1"/>
                  </w14:solidFill>
                </w14:textFill>
              </w:rPr>
              <w:t>(m/s)</w:t>
            </w:r>
          </w:p>
        </w:tc>
        <w:tc>
          <w:tcPr>
            <w:tcW w:w="375" w:type="pct"/>
            <w:vMerge w:val="continue"/>
            <w:tcBorders>
              <w:tl2br w:val="nil"/>
              <w:tr2bl w:val="nil"/>
            </w:tcBorders>
            <w:noWrap w:val="0"/>
            <w:vAlign w:val="center"/>
          </w:tcPr>
          <w:p w14:paraId="240A3A4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384" w:type="pct"/>
            <w:vMerge w:val="continue"/>
            <w:tcBorders>
              <w:tl2br w:val="nil"/>
              <w:tr2bl w:val="nil"/>
            </w:tcBorders>
            <w:noWrap w:val="0"/>
            <w:vAlign w:val="center"/>
          </w:tcPr>
          <w:p w14:paraId="7EAB8B7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75" w:type="pct"/>
            <w:vMerge w:val="continue"/>
            <w:tcBorders>
              <w:tl2br w:val="nil"/>
              <w:tr2bl w:val="nil"/>
            </w:tcBorders>
            <w:noWrap w:val="0"/>
            <w:vAlign w:val="center"/>
          </w:tcPr>
          <w:p w14:paraId="1455F1E2">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12D77D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303" w:type="pct"/>
            <w:vMerge w:val="restart"/>
            <w:tcBorders>
              <w:tl2br w:val="nil"/>
              <w:tr2bl w:val="nil"/>
            </w:tcBorders>
            <w:noWrap w:val="0"/>
            <w:vAlign w:val="center"/>
          </w:tcPr>
          <w:p w14:paraId="201D1BF4">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DA001</w:t>
            </w:r>
          </w:p>
        </w:tc>
        <w:tc>
          <w:tcPr>
            <w:tcW w:w="284" w:type="pct"/>
            <w:vMerge w:val="restart"/>
            <w:tcBorders>
              <w:tl2br w:val="nil"/>
              <w:tr2bl w:val="nil"/>
            </w:tcBorders>
            <w:noWrap w:val="0"/>
            <w:vAlign w:val="center"/>
          </w:tcPr>
          <w:p w14:paraId="1E2BA534">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4"/>
                <w:highlight w:val="none"/>
                <w:lang w:eastAsia="zh-CN"/>
                <w14:textFill>
                  <w14:solidFill>
                    <w14:schemeClr w14:val="tx1"/>
                  </w14:solidFill>
                </w14:textFill>
              </w:rPr>
            </w:pPr>
            <w:r>
              <w:rPr>
                <w:rFonts w:hint="eastAsia" w:eastAsia="宋体" w:cs="Times New Roman"/>
                <w:color w:val="000000" w:themeColor="text1"/>
                <w:sz w:val="21"/>
                <w:szCs w:val="24"/>
                <w:highlight w:val="none"/>
                <w:lang w:eastAsia="zh-CN"/>
                <w14:textFill>
                  <w14:solidFill>
                    <w14:schemeClr w14:val="tx1"/>
                  </w14:solidFill>
                </w14:textFill>
              </w:rPr>
              <w:t>锅炉排气筒</w:t>
            </w:r>
          </w:p>
        </w:tc>
        <w:tc>
          <w:tcPr>
            <w:tcW w:w="469" w:type="pct"/>
            <w:vMerge w:val="restart"/>
            <w:tcBorders>
              <w:tl2br w:val="nil"/>
              <w:tr2bl w:val="nil"/>
            </w:tcBorders>
            <w:noWrap w:val="0"/>
            <w:vAlign w:val="center"/>
          </w:tcPr>
          <w:p w14:paraId="59150638">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112</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15</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55.444</w:t>
            </w: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461" w:type="pct"/>
            <w:vMerge w:val="restart"/>
            <w:tcBorders>
              <w:tl2br w:val="nil"/>
              <w:tr2bl w:val="nil"/>
            </w:tcBorders>
            <w:noWrap w:val="0"/>
            <w:vAlign w:val="center"/>
          </w:tcPr>
          <w:p w14:paraId="2A4653D3">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37</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57</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11.394</w:t>
            </w: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446" w:type="pct"/>
            <w:vMerge w:val="restart"/>
            <w:tcBorders>
              <w:tl2br w:val="nil"/>
              <w:tr2bl w:val="nil"/>
            </w:tcBorders>
            <w:noWrap w:val="0"/>
            <w:vAlign w:val="center"/>
          </w:tcPr>
          <w:p w14:paraId="0DBD4ED4">
            <w:pPr>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1243.54</w:t>
            </w:r>
          </w:p>
        </w:tc>
        <w:tc>
          <w:tcPr>
            <w:tcW w:w="338" w:type="pct"/>
            <w:vMerge w:val="restart"/>
            <w:tcBorders>
              <w:tl2br w:val="nil"/>
              <w:tr2bl w:val="nil"/>
            </w:tcBorders>
            <w:noWrap w:val="0"/>
            <w:vAlign w:val="center"/>
          </w:tcPr>
          <w:p w14:paraId="394D1231">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960</w:t>
            </w:r>
          </w:p>
        </w:tc>
        <w:tc>
          <w:tcPr>
            <w:tcW w:w="338" w:type="pct"/>
            <w:vMerge w:val="restart"/>
            <w:tcBorders>
              <w:tl2br w:val="nil"/>
              <w:tr2bl w:val="nil"/>
            </w:tcBorders>
            <w:noWrap w:val="0"/>
            <w:vAlign w:val="center"/>
          </w:tcPr>
          <w:p w14:paraId="767A2D62">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40</w:t>
            </w:r>
          </w:p>
        </w:tc>
        <w:tc>
          <w:tcPr>
            <w:tcW w:w="330" w:type="pct"/>
            <w:vMerge w:val="restart"/>
            <w:tcBorders>
              <w:tl2br w:val="nil"/>
              <w:tr2bl w:val="nil"/>
            </w:tcBorders>
            <w:noWrap w:val="0"/>
            <w:vAlign w:val="center"/>
          </w:tcPr>
          <w:p w14:paraId="4860F167">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0.6</w:t>
            </w:r>
          </w:p>
        </w:tc>
        <w:tc>
          <w:tcPr>
            <w:tcW w:w="338" w:type="pct"/>
            <w:vMerge w:val="restart"/>
            <w:tcBorders>
              <w:tl2br w:val="nil"/>
              <w:tr2bl w:val="nil"/>
            </w:tcBorders>
            <w:noWrap w:val="0"/>
            <w:vAlign w:val="center"/>
          </w:tcPr>
          <w:p w14:paraId="01170F3F">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453" w:type="pct"/>
            <w:vMerge w:val="restart"/>
            <w:tcBorders>
              <w:tl2br w:val="nil"/>
              <w:tr2bl w:val="nil"/>
            </w:tcBorders>
            <w:noWrap w:val="0"/>
            <w:vAlign w:val="center"/>
          </w:tcPr>
          <w:p w14:paraId="2B5383E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15.17</w:t>
            </w:r>
          </w:p>
        </w:tc>
        <w:tc>
          <w:tcPr>
            <w:tcW w:w="375" w:type="pct"/>
            <w:vMerge w:val="restart"/>
            <w:tcBorders>
              <w:tl2br w:val="nil"/>
              <w:tr2bl w:val="nil"/>
            </w:tcBorders>
            <w:noWrap w:val="0"/>
            <w:vAlign w:val="center"/>
          </w:tcPr>
          <w:p w14:paraId="3CFFD274">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eastAsia" w:cs="Times New Roman"/>
                <w:color w:val="000000" w:themeColor="text1"/>
                <w:sz w:val="21"/>
                <w:szCs w:val="21"/>
                <w:highlight w:val="none"/>
                <w:shd w:val="clear"/>
                <w:lang w:val="en-US" w:eastAsia="zh-CN"/>
                <w14:textFill>
                  <w14:solidFill>
                    <w14:schemeClr w14:val="tx1"/>
                  </w14:solidFill>
                </w14:textFill>
              </w:rPr>
            </w:pPr>
            <w:r>
              <w:rPr>
                <w:rFonts w:hint="eastAsia" w:cs="Times New Roman"/>
                <w:color w:val="000000" w:themeColor="text1"/>
                <w:sz w:val="21"/>
                <w:szCs w:val="21"/>
                <w:highlight w:val="none"/>
                <w:shd w:val="clear"/>
                <w:lang w:val="en-US" w:eastAsia="zh-CN"/>
                <w14:textFill>
                  <w14:solidFill>
                    <w14:schemeClr w14:val="tx1"/>
                  </w14:solidFill>
                </w14:textFill>
              </w:rPr>
              <w:t>非正常工况</w:t>
            </w:r>
          </w:p>
        </w:tc>
        <w:tc>
          <w:tcPr>
            <w:tcW w:w="384" w:type="pct"/>
            <w:tcBorders>
              <w:tl2br w:val="nil"/>
              <w:tr2bl w:val="nil"/>
            </w:tcBorders>
            <w:noWrap w:val="0"/>
            <w:vAlign w:val="center"/>
          </w:tcPr>
          <w:p w14:paraId="48252239">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SO</w:t>
            </w:r>
            <w:r>
              <w:rPr>
                <w:rFonts w:hint="eastAsia" w:ascii="Times New Roman" w:hAnsi="Times New Roman" w:eastAsia="宋体" w:cs="Times New Roman"/>
                <w:color w:val="000000" w:themeColor="text1"/>
                <w:szCs w:val="21"/>
                <w:highlight w:val="none"/>
                <w:vertAlign w:val="subscript"/>
                <w14:textFill>
                  <w14:solidFill>
                    <w14:schemeClr w14:val="tx1"/>
                  </w14:solidFill>
                </w14:textFill>
              </w:rPr>
              <w:t>2</w:t>
            </w:r>
          </w:p>
        </w:tc>
        <w:tc>
          <w:tcPr>
            <w:tcW w:w="475" w:type="pct"/>
            <w:tcBorders>
              <w:tl2br w:val="nil"/>
              <w:tr2bl w:val="nil"/>
            </w:tcBorders>
            <w:noWrap w:val="0"/>
            <w:vAlign w:val="center"/>
          </w:tcPr>
          <w:p w14:paraId="41B5607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3.45</w:t>
            </w:r>
          </w:p>
        </w:tc>
      </w:tr>
      <w:tr w14:paraId="446263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303" w:type="pct"/>
            <w:vMerge w:val="continue"/>
            <w:tcBorders>
              <w:tl2br w:val="nil"/>
              <w:tr2bl w:val="nil"/>
            </w:tcBorders>
            <w:noWrap w:val="0"/>
            <w:vAlign w:val="center"/>
          </w:tcPr>
          <w:p w14:paraId="29CF88B2">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284" w:type="pct"/>
            <w:vMerge w:val="continue"/>
            <w:tcBorders>
              <w:tl2br w:val="nil"/>
              <w:tr2bl w:val="nil"/>
            </w:tcBorders>
            <w:noWrap w:val="0"/>
            <w:vAlign w:val="center"/>
          </w:tcPr>
          <w:p w14:paraId="59DD8F9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469" w:type="pct"/>
            <w:vMerge w:val="continue"/>
            <w:tcBorders>
              <w:tl2br w:val="nil"/>
              <w:tr2bl w:val="nil"/>
            </w:tcBorders>
            <w:noWrap w:val="0"/>
            <w:vAlign w:val="center"/>
          </w:tcPr>
          <w:p w14:paraId="13F3128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61" w:type="pct"/>
            <w:vMerge w:val="continue"/>
            <w:tcBorders>
              <w:tl2br w:val="nil"/>
              <w:tr2bl w:val="nil"/>
            </w:tcBorders>
            <w:noWrap w:val="0"/>
            <w:vAlign w:val="center"/>
          </w:tcPr>
          <w:p w14:paraId="7F70E55F">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46" w:type="pct"/>
            <w:vMerge w:val="continue"/>
            <w:tcBorders>
              <w:tl2br w:val="nil"/>
              <w:tr2bl w:val="nil"/>
            </w:tcBorders>
            <w:noWrap w:val="0"/>
            <w:vAlign w:val="center"/>
          </w:tcPr>
          <w:p w14:paraId="70D12260">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8" w:type="pct"/>
            <w:vMerge w:val="continue"/>
            <w:tcBorders>
              <w:tl2br w:val="nil"/>
              <w:tr2bl w:val="nil"/>
            </w:tcBorders>
            <w:noWrap w:val="0"/>
            <w:vAlign w:val="center"/>
          </w:tcPr>
          <w:p w14:paraId="45CD3F1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8" w:type="pct"/>
            <w:vMerge w:val="continue"/>
            <w:tcBorders>
              <w:tl2br w:val="nil"/>
              <w:tr2bl w:val="nil"/>
            </w:tcBorders>
            <w:noWrap w:val="0"/>
            <w:vAlign w:val="center"/>
          </w:tcPr>
          <w:p w14:paraId="531B58E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0" w:type="pct"/>
            <w:vMerge w:val="continue"/>
            <w:tcBorders>
              <w:tl2br w:val="nil"/>
              <w:tr2bl w:val="nil"/>
            </w:tcBorders>
            <w:noWrap w:val="0"/>
            <w:vAlign w:val="center"/>
          </w:tcPr>
          <w:p w14:paraId="6BA6FC45">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8" w:type="pct"/>
            <w:vMerge w:val="continue"/>
            <w:tcBorders>
              <w:tl2br w:val="nil"/>
              <w:tr2bl w:val="nil"/>
            </w:tcBorders>
            <w:noWrap w:val="0"/>
            <w:vAlign w:val="center"/>
          </w:tcPr>
          <w:p w14:paraId="4FE6C0E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3" w:type="pct"/>
            <w:vMerge w:val="continue"/>
            <w:tcBorders>
              <w:tl2br w:val="nil"/>
              <w:tr2bl w:val="nil"/>
            </w:tcBorders>
            <w:noWrap w:val="0"/>
            <w:vAlign w:val="center"/>
          </w:tcPr>
          <w:p w14:paraId="74A830F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5" w:type="pct"/>
            <w:vMerge w:val="continue"/>
            <w:tcBorders>
              <w:tl2br w:val="nil"/>
              <w:tr2bl w:val="nil"/>
            </w:tcBorders>
            <w:noWrap w:val="0"/>
            <w:vAlign w:val="center"/>
          </w:tcPr>
          <w:p w14:paraId="62F915F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4" w:type="pct"/>
            <w:tcBorders>
              <w:tl2br w:val="nil"/>
              <w:tr2bl w:val="nil"/>
            </w:tcBorders>
            <w:noWrap w:val="0"/>
            <w:vAlign w:val="center"/>
          </w:tcPr>
          <w:p w14:paraId="0BB11630">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NOx</w:t>
            </w:r>
          </w:p>
        </w:tc>
        <w:tc>
          <w:tcPr>
            <w:tcW w:w="475" w:type="pct"/>
            <w:tcBorders>
              <w:tl2br w:val="nil"/>
              <w:tr2bl w:val="nil"/>
            </w:tcBorders>
            <w:noWrap w:val="0"/>
            <w:vAlign w:val="center"/>
          </w:tcPr>
          <w:p w14:paraId="280E7EC5">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2.07</w:t>
            </w:r>
          </w:p>
        </w:tc>
      </w:tr>
      <w:tr w14:paraId="20564E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303" w:type="pct"/>
            <w:vMerge w:val="continue"/>
            <w:tcBorders>
              <w:tl2br w:val="nil"/>
              <w:tr2bl w:val="nil"/>
            </w:tcBorders>
            <w:noWrap w:val="0"/>
            <w:vAlign w:val="center"/>
          </w:tcPr>
          <w:p w14:paraId="3C83113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284" w:type="pct"/>
            <w:vMerge w:val="continue"/>
            <w:tcBorders>
              <w:tl2br w:val="nil"/>
              <w:tr2bl w:val="nil"/>
            </w:tcBorders>
            <w:noWrap w:val="0"/>
            <w:vAlign w:val="center"/>
          </w:tcPr>
          <w:p w14:paraId="18E4DCE2">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469" w:type="pct"/>
            <w:vMerge w:val="continue"/>
            <w:tcBorders>
              <w:tl2br w:val="nil"/>
              <w:tr2bl w:val="nil"/>
            </w:tcBorders>
            <w:noWrap w:val="0"/>
            <w:vAlign w:val="center"/>
          </w:tcPr>
          <w:p w14:paraId="676C519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61" w:type="pct"/>
            <w:vMerge w:val="continue"/>
            <w:tcBorders>
              <w:tl2br w:val="nil"/>
              <w:tr2bl w:val="nil"/>
            </w:tcBorders>
            <w:noWrap w:val="0"/>
            <w:vAlign w:val="center"/>
          </w:tcPr>
          <w:p w14:paraId="7E12BAD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46" w:type="pct"/>
            <w:vMerge w:val="continue"/>
            <w:tcBorders>
              <w:tl2br w:val="nil"/>
              <w:tr2bl w:val="nil"/>
            </w:tcBorders>
            <w:noWrap w:val="0"/>
            <w:vAlign w:val="center"/>
          </w:tcPr>
          <w:p w14:paraId="38BCEA3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8" w:type="pct"/>
            <w:vMerge w:val="continue"/>
            <w:tcBorders>
              <w:tl2br w:val="nil"/>
              <w:tr2bl w:val="nil"/>
            </w:tcBorders>
            <w:noWrap w:val="0"/>
            <w:vAlign w:val="center"/>
          </w:tcPr>
          <w:p w14:paraId="3984BEDB">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8" w:type="pct"/>
            <w:vMerge w:val="continue"/>
            <w:tcBorders>
              <w:tl2br w:val="nil"/>
              <w:tr2bl w:val="nil"/>
            </w:tcBorders>
            <w:noWrap w:val="0"/>
            <w:vAlign w:val="center"/>
          </w:tcPr>
          <w:p w14:paraId="3522DC4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0" w:type="pct"/>
            <w:vMerge w:val="continue"/>
            <w:tcBorders>
              <w:tl2br w:val="nil"/>
              <w:tr2bl w:val="nil"/>
            </w:tcBorders>
            <w:noWrap w:val="0"/>
            <w:vAlign w:val="center"/>
          </w:tcPr>
          <w:p w14:paraId="2D0727C5">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8" w:type="pct"/>
            <w:vMerge w:val="continue"/>
            <w:tcBorders>
              <w:tl2br w:val="nil"/>
              <w:tr2bl w:val="nil"/>
            </w:tcBorders>
            <w:noWrap w:val="0"/>
            <w:vAlign w:val="center"/>
          </w:tcPr>
          <w:p w14:paraId="55238A4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3" w:type="pct"/>
            <w:vMerge w:val="continue"/>
            <w:tcBorders>
              <w:tl2br w:val="nil"/>
              <w:tr2bl w:val="nil"/>
            </w:tcBorders>
            <w:noWrap w:val="0"/>
            <w:vAlign w:val="center"/>
          </w:tcPr>
          <w:p w14:paraId="04FF845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5" w:type="pct"/>
            <w:vMerge w:val="continue"/>
            <w:tcBorders>
              <w:tl2br w:val="nil"/>
              <w:tr2bl w:val="nil"/>
            </w:tcBorders>
            <w:noWrap w:val="0"/>
            <w:vAlign w:val="center"/>
          </w:tcPr>
          <w:p w14:paraId="6731048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4" w:type="pct"/>
            <w:tcBorders>
              <w:tl2br w:val="nil"/>
              <w:tr2bl w:val="nil"/>
            </w:tcBorders>
            <w:noWrap w:val="0"/>
            <w:vAlign w:val="center"/>
          </w:tcPr>
          <w:p w14:paraId="4A2E46CF">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烟尘</w:t>
            </w:r>
          </w:p>
        </w:tc>
        <w:tc>
          <w:tcPr>
            <w:tcW w:w="475" w:type="pct"/>
            <w:tcBorders>
              <w:tl2br w:val="nil"/>
              <w:tr2bl w:val="nil"/>
            </w:tcBorders>
            <w:noWrap w:val="0"/>
            <w:vAlign w:val="center"/>
          </w:tcPr>
          <w:p w14:paraId="6BABD3B3">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1.01</w:t>
            </w:r>
          </w:p>
        </w:tc>
      </w:tr>
      <w:tr w14:paraId="0E7374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50" w:hRule="exact"/>
        </w:trPr>
        <w:tc>
          <w:tcPr>
            <w:tcW w:w="303" w:type="pct"/>
            <w:vMerge w:val="continue"/>
            <w:tcBorders>
              <w:tl2br w:val="nil"/>
              <w:tr2bl w:val="nil"/>
            </w:tcBorders>
            <w:noWrap w:val="0"/>
            <w:vAlign w:val="center"/>
          </w:tcPr>
          <w:p w14:paraId="7D5C2EA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284" w:type="pct"/>
            <w:vMerge w:val="continue"/>
            <w:tcBorders>
              <w:tl2br w:val="nil"/>
              <w:tr2bl w:val="nil"/>
            </w:tcBorders>
            <w:noWrap w:val="0"/>
            <w:vAlign w:val="center"/>
          </w:tcPr>
          <w:p w14:paraId="225D2E28">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469" w:type="pct"/>
            <w:vMerge w:val="continue"/>
            <w:tcBorders>
              <w:tl2br w:val="nil"/>
              <w:tr2bl w:val="nil"/>
            </w:tcBorders>
            <w:noWrap w:val="0"/>
            <w:vAlign w:val="center"/>
          </w:tcPr>
          <w:p w14:paraId="3724FAF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61" w:type="pct"/>
            <w:vMerge w:val="continue"/>
            <w:tcBorders>
              <w:tl2br w:val="nil"/>
              <w:tr2bl w:val="nil"/>
            </w:tcBorders>
            <w:noWrap w:val="0"/>
            <w:vAlign w:val="center"/>
          </w:tcPr>
          <w:p w14:paraId="54880EF3">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46" w:type="pct"/>
            <w:vMerge w:val="continue"/>
            <w:tcBorders>
              <w:tl2br w:val="nil"/>
              <w:tr2bl w:val="nil"/>
            </w:tcBorders>
            <w:noWrap w:val="0"/>
            <w:vAlign w:val="center"/>
          </w:tcPr>
          <w:p w14:paraId="26303B3F">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8" w:type="pct"/>
            <w:vMerge w:val="continue"/>
            <w:tcBorders>
              <w:tl2br w:val="nil"/>
              <w:tr2bl w:val="nil"/>
            </w:tcBorders>
            <w:noWrap w:val="0"/>
            <w:vAlign w:val="center"/>
          </w:tcPr>
          <w:p w14:paraId="078E2A03">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8" w:type="pct"/>
            <w:vMerge w:val="continue"/>
            <w:tcBorders>
              <w:tl2br w:val="nil"/>
              <w:tr2bl w:val="nil"/>
            </w:tcBorders>
            <w:noWrap w:val="0"/>
            <w:vAlign w:val="center"/>
          </w:tcPr>
          <w:p w14:paraId="2A0DCFA1">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0" w:type="pct"/>
            <w:vMerge w:val="continue"/>
            <w:tcBorders>
              <w:tl2br w:val="nil"/>
              <w:tr2bl w:val="nil"/>
            </w:tcBorders>
            <w:noWrap w:val="0"/>
            <w:vAlign w:val="center"/>
          </w:tcPr>
          <w:p w14:paraId="0545DCA5">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8" w:type="pct"/>
            <w:vMerge w:val="continue"/>
            <w:tcBorders>
              <w:tl2br w:val="nil"/>
              <w:tr2bl w:val="nil"/>
            </w:tcBorders>
            <w:noWrap w:val="0"/>
            <w:vAlign w:val="center"/>
          </w:tcPr>
          <w:p w14:paraId="4BE69400">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3" w:type="pct"/>
            <w:vMerge w:val="continue"/>
            <w:tcBorders>
              <w:tl2br w:val="nil"/>
              <w:tr2bl w:val="nil"/>
            </w:tcBorders>
            <w:noWrap w:val="0"/>
            <w:vAlign w:val="center"/>
          </w:tcPr>
          <w:p w14:paraId="59570901">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5" w:type="pct"/>
            <w:vMerge w:val="continue"/>
            <w:tcBorders>
              <w:tl2br w:val="nil"/>
              <w:tr2bl w:val="nil"/>
            </w:tcBorders>
            <w:noWrap w:val="0"/>
            <w:vAlign w:val="center"/>
          </w:tcPr>
          <w:p w14:paraId="31D1119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4" w:type="pct"/>
            <w:tcBorders>
              <w:tl2br w:val="nil"/>
              <w:tr2bl w:val="nil"/>
            </w:tcBorders>
            <w:noWrap w:val="0"/>
            <w:vAlign w:val="center"/>
          </w:tcPr>
          <w:p w14:paraId="70C58256">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汞及其化合物</w:t>
            </w:r>
          </w:p>
        </w:tc>
        <w:tc>
          <w:tcPr>
            <w:tcW w:w="475" w:type="pct"/>
            <w:tcBorders>
              <w:tl2br w:val="nil"/>
              <w:tr2bl w:val="nil"/>
            </w:tcBorders>
            <w:noWrap w:val="0"/>
            <w:vAlign w:val="center"/>
          </w:tcPr>
          <w:p w14:paraId="40EA7577">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Times New Roman" w:cs="Times New Roman"/>
                <w:color w:val="000000" w:themeColor="text1"/>
                <w:sz w:val="21"/>
                <w:szCs w:val="21"/>
                <w:highlight w:val="none"/>
                <w14:textFill>
                  <w14:solidFill>
                    <w14:schemeClr w14:val="tx1"/>
                  </w14:solidFill>
                </w14:textFill>
              </w:rPr>
              <w:t>0.000</w:t>
            </w:r>
            <w:r>
              <w:rPr>
                <w:rFonts w:hint="eastAsia" w:eastAsia="宋体" w:cs="Times New Roman"/>
                <w:color w:val="000000" w:themeColor="text1"/>
                <w:sz w:val="21"/>
                <w:szCs w:val="21"/>
                <w:highlight w:val="none"/>
                <w:lang w:val="en-US" w:eastAsia="zh-CN"/>
                <w14:textFill>
                  <w14:solidFill>
                    <w14:schemeClr w14:val="tx1"/>
                  </w14:solidFill>
                </w14:textFill>
              </w:rPr>
              <w:t>09</w:t>
            </w:r>
          </w:p>
        </w:tc>
      </w:tr>
    </w:tbl>
    <w:p w14:paraId="4C90EDD8">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696"/>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②估算模式预测结果</w:t>
      </w:r>
    </w:p>
    <w:p w14:paraId="5C22D357">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696"/>
        <w:textAlignment w:val="auto"/>
        <w:rPr>
          <w:rFonts w:hint="default" w:ascii="Times New Roman" w:hAnsi="Times New Roman" w:eastAsia="宋体" w:cs="Times New Roman"/>
          <w:color w:val="000000" w:themeColor="text1"/>
          <w:spacing w:val="7"/>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1"/>
          <w:sz w:val="24"/>
          <w:szCs w:val="24"/>
          <w:highlight w:val="none"/>
          <w14:textFill>
            <w14:solidFill>
              <w14:schemeClr w14:val="tx1"/>
            </w14:solidFill>
          </w14:textFill>
        </w:rPr>
        <w:t>根据《环境影响评价技术导则</w:t>
      </w:r>
      <w:r>
        <w:rPr>
          <w:rFonts w:hint="default" w:ascii="Times New Roman" w:hAnsi="Times New Roman" w:eastAsia="宋体" w:cs="Times New Roman"/>
          <w:color w:val="000000" w:themeColor="text1"/>
          <w:spacing w:val="56"/>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7"/>
          <w:sz w:val="24"/>
          <w:szCs w:val="24"/>
          <w:highlight w:val="none"/>
          <w14:textFill>
            <w14:solidFill>
              <w14:schemeClr w14:val="tx1"/>
            </w14:solidFill>
          </w14:textFill>
        </w:rPr>
        <w:t>大气环境》（</w:t>
      </w:r>
      <w:r>
        <w:rPr>
          <w:rFonts w:hint="default" w:ascii="Times New Roman" w:hAnsi="Times New Roman" w:eastAsia="Times New Roman" w:cs="Times New Roman"/>
          <w:color w:val="000000" w:themeColor="text1"/>
          <w:spacing w:val="7"/>
          <w:sz w:val="24"/>
          <w:szCs w:val="24"/>
          <w:highlight w:val="none"/>
          <w14:textFill>
            <w14:solidFill>
              <w14:schemeClr w14:val="tx1"/>
            </w14:solidFill>
          </w14:textFill>
        </w:rPr>
        <w:t>HJ2.2-2018</w:t>
      </w:r>
      <w:r>
        <w:rPr>
          <w:rFonts w:hint="default" w:ascii="Times New Roman" w:hAnsi="Times New Roman" w:eastAsia="宋体" w:cs="Times New Roman"/>
          <w:color w:val="000000" w:themeColor="text1"/>
          <w:spacing w:val="7"/>
          <w:sz w:val="24"/>
          <w:szCs w:val="24"/>
          <w:highlight w:val="none"/>
          <w14:textFill>
            <w14:solidFill>
              <w14:schemeClr w14:val="tx1"/>
            </w14:solidFill>
          </w14:textFill>
        </w:rPr>
        <w:t>）推荐的大气估算工具</w:t>
      </w:r>
    </w:p>
    <w:p w14:paraId="07955C79">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215"/>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sz w:val="24"/>
          <w:szCs w:val="24"/>
          <w:highlight w:val="none"/>
          <w14:textFill>
            <w14:solidFill>
              <w14:schemeClr w14:val="tx1"/>
            </w14:solidFill>
          </w14:textFill>
        </w:rPr>
        <w:t>AERSCREEN</w:t>
      </w:r>
      <w:r>
        <w:rPr>
          <w:rFonts w:hint="default" w:ascii="Times New Roman" w:hAnsi="Times New Roman" w:eastAsia="宋体" w:cs="Times New Roman"/>
          <w:color w:val="000000" w:themeColor="text1"/>
          <w:sz w:val="24"/>
          <w:szCs w:val="24"/>
          <w:highlight w:val="none"/>
          <w14:textFill>
            <w14:solidFill>
              <w14:schemeClr w14:val="tx1"/>
            </w14:solidFill>
          </w14:textFill>
        </w:rPr>
        <w:t>，按照非正常工况污染物排放参数进行预测，预测结果见表</w:t>
      </w:r>
      <w:r>
        <w:rPr>
          <w:rFonts w:hint="default" w:ascii="Times New Roman" w:hAnsi="Times New Roman" w:eastAsia="宋体" w:cs="Times New Roman"/>
          <w:color w:val="000000" w:themeColor="text1"/>
          <w:spacing w:val="-65"/>
          <w:sz w:val="24"/>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1.4-7</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0B4DAB5D">
      <w:pPr>
        <w:spacing w:line="520" w:lineRule="exact"/>
        <w:jc w:val="center"/>
        <w:rPr>
          <w:rFonts w:hint="default" w:ascii="Times New Roman" w:hAnsi="Times New Roman" w:eastAsia="宋体" w:cs="Times New Roman"/>
          <w:b/>
          <w:bCs/>
          <w:color w:val="000000" w:themeColor="text1"/>
          <w:spacing w:val="6"/>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表 1.4-7</w:t>
      </w: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ab/>
      </w: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非正常情况下大气污染物排放最大值预测结果</w:t>
      </w:r>
    </w:p>
    <w:tbl>
      <w:tblPr>
        <w:tblStyle w:val="29"/>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169"/>
        <w:gridCol w:w="1897"/>
        <w:gridCol w:w="2255"/>
        <w:gridCol w:w="1949"/>
        <w:gridCol w:w="1472"/>
      </w:tblGrid>
      <w:tr w14:paraId="2A4072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113" w:type="pct"/>
            <w:tcBorders>
              <w:tl2br w:val="nil"/>
              <w:tr2bl w:val="nil"/>
            </w:tcBorders>
            <w:noWrap w:val="0"/>
            <w:vAlign w:val="center"/>
          </w:tcPr>
          <w:p w14:paraId="2B2D719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b/>
                <w:bCs/>
                <w:color w:val="000000" w:themeColor="text1"/>
                <w:sz w:val="21"/>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非正常工况</w:t>
            </w:r>
          </w:p>
        </w:tc>
        <w:tc>
          <w:tcPr>
            <w:tcW w:w="973" w:type="pct"/>
            <w:tcBorders>
              <w:tl2br w:val="nil"/>
              <w:tr2bl w:val="nil"/>
            </w:tcBorders>
            <w:noWrap w:val="0"/>
            <w:vAlign w:val="center"/>
          </w:tcPr>
          <w:p w14:paraId="3C96009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评价因子</w:t>
            </w:r>
          </w:p>
        </w:tc>
        <w:tc>
          <w:tcPr>
            <w:tcW w:w="1157" w:type="pct"/>
            <w:tcBorders>
              <w:tl2br w:val="nil"/>
              <w:tr2bl w:val="nil"/>
            </w:tcBorders>
            <w:noWrap w:val="0"/>
            <w:vAlign w:val="center"/>
          </w:tcPr>
          <w:p w14:paraId="7F14DE47">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评价标准</w:t>
            </w:r>
            <w:r>
              <w:rPr>
                <w:rFonts w:hint="default" w:ascii="Times New Roman" w:hAnsi="Times New Roman" w:eastAsia="Times New Roman" w:cs="Times New Roman"/>
                <w:b/>
                <w:bCs/>
                <w:color w:val="000000" w:themeColor="text1"/>
                <w:sz w:val="21"/>
                <w:szCs w:val="24"/>
                <w:highlight w:val="none"/>
                <w14:textFill>
                  <w14:solidFill>
                    <w14:schemeClr w14:val="tx1"/>
                  </w14:solidFill>
                </w14:textFill>
              </w:rPr>
              <w:t>(μg/m³)</w:t>
            </w:r>
          </w:p>
        </w:tc>
        <w:tc>
          <w:tcPr>
            <w:tcW w:w="1000" w:type="pct"/>
            <w:tcBorders>
              <w:tl2br w:val="nil"/>
              <w:tr2bl w:val="nil"/>
            </w:tcBorders>
            <w:noWrap w:val="0"/>
            <w:vAlign w:val="center"/>
          </w:tcPr>
          <w:p w14:paraId="35163125">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b/>
                <w:bCs/>
                <w:color w:val="000000" w:themeColor="text1"/>
                <w:spacing w:val="-1"/>
                <w:position w:val="2"/>
                <w:sz w:val="21"/>
                <w:szCs w:val="24"/>
                <w:highlight w:val="none"/>
                <w14:textFill>
                  <w14:solidFill>
                    <w14:schemeClr w14:val="tx1"/>
                  </w14:solidFill>
                </w14:textFill>
              </w:rPr>
              <w:t>C</w:t>
            </w:r>
            <w:r>
              <w:rPr>
                <w:rFonts w:hint="default" w:ascii="Times New Roman" w:hAnsi="Times New Roman" w:eastAsia="Times New Roman" w:cs="Times New Roman"/>
                <w:b/>
                <w:bCs/>
                <w:color w:val="000000" w:themeColor="text1"/>
                <w:spacing w:val="-1"/>
                <w:sz w:val="13"/>
                <w:szCs w:val="24"/>
                <w:highlight w:val="none"/>
                <w14:textFill>
                  <w14:solidFill>
                    <w14:schemeClr w14:val="tx1"/>
                  </w14:solidFill>
                </w14:textFill>
              </w:rPr>
              <w:t>max</w:t>
            </w:r>
            <w:r>
              <w:rPr>
                <w:rFonts w:hint="default" w:ascii="Times New Roman" w:hAnsi="Times New Roman" w:eastAsia="宋体" w:cs="Times New Roman"/>
                <w:b/>
                <w:bCs/>
                <w:color w:val="000000" w:themeColor="text1"/>
                <w:spacing w:val="-1"/>
                <w:position w:val="2"/>
                <w:sz w:val="21"/>
                <w:szCs w:val="24"/>
                <w:highlight w:val="none"/>
                <w14:textFill>
                  <w14:solidFill>
                    <w14:schemeClr w14:val="tx1"/>
                  </w14:solidFill>
                </w14:textFill>
              </w:rPr>
              <w:t>（</w:t>
            </w:r>
            <w:r>
              <w:rPr>
                <w:rFonts w:hint="default" w:ascii="Times New Roman" w:hAnsi="Times New Roman" w:eastAsia="Times New Roman" w:cs="Times New Roman"/>
                <w:b/>
                <w:bCs/>
                <w:color w:val="000000" w:themeColor="text1"/>
                <w:spacing w:val="-1"/>
                <w:position w:val="2"/>
                <w:sz w:val="21"/>
                <w:szCs w:val="24"/>
                <w:highlight w:val="none"/>
                <w14:textFill>
                  <w14:solidFill>
                    <w14:schemeClr w14:val="tx1"/>
                  </w14:solidFill>
                </w14:textFill>
              </w:rPr>
              <w:t>µg/m</w:t>
            </w:r>
            <w:r>
              <w:rPr>
                <w:rFonts w:hint="default" w:ascii="Times New Roman" w:hAnsi="Times New Roman" w:eastAsia="Times New Roman" w:cs="Times New Roman"/>
                <w:b/>
                <w:bCs/>
                <w:color w:val="000000" w:themeColor="text1"/>
                <w:spacing w:val="-1"/>
                <w:position w:val="9"/>
                <w:sz w:val="13"/>
                <w:szCs w:val="24"/>
                <w:highlight w:val="none"/>
                <w14:textFill>
                  <w14:solidFill>
                    <w14:schemeClr w14:val="tx1"/>
                  </w14:solidFill>
                </w14:textFill>
              </w:rPr>
              <w:t>3</w:t>
            </w:r>
            <w:r>
              <w:rPr>
                <w:rFonts w:hint="default" w:ascii="Times New Roman" w:hAnsi="Times New Roman" w:eastAsia="宋体" w:cs="Times New Roman"/>
                <w:b/>
                <w:bCs/>
                <w:color w:val="000000" w:themeColor="text1"/>
                <w:spacing w:val="-1"/>
                <w:position w:val="2"/>
                <w:sz w:val="21"/>
                <w:szCs w:val="24"/>
                <w:highlight w:val="none"/>
                <w14:textFill>
                  <w14:solidFill>
                    <w14:schemeClr w14:val="tx1"/>
                  </w14:solidFill>
                </w14:textFill>
              </w:rPr>
              <w:t>）</w:t>
            </w:r>
          </w:p>
        </w:tc>
        <w:tc>
          <w:tcPr>
            <w:tcW w:w="755" w:type="pct"/>
            <w:tcBorders>
              <w:tl2br w:val="nil"/>
              <w:tr2bl w:val="nil"/>
            </w:tcBorders>
            <w:noWrap w:val="0"/>
            <w:vAlign w:val="center"/>
          </w:tcPr>
          <w:p w14:paraId="62CDD82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b/>
                <w:bCs/>
                <w:color w:val="000000" w:themeColor="text1"/>
                <w:position w:val="2"/>
                <w:sz w:val="21"/>
                <w:szCs w:val="24"/>
                <w:highlight w:val="none"/>
                <w14:textFill>
                  <w14:solidFill>
                    <w14:schemeClr w14:val="tx1"/>
                  </w14:solidFill>
                </w14:textFill>
              </w:rPr>
              <w:t>P</w:t>
            </w:r>
            <w:r>
              <w:rPr>
                <w:rFonts w:hint="default" w:ascii="Times New Roman" w:hAnsi="Times New Roman" w:eastAsia="Times New Roman" w:cs="Times New Roman"/>
                <w:b/>
                <w:bCs/>
                <w:color w:val="000000" w:themeColor="text1"/>
                <w:sz w:val="13"/>
                <w:szCs w:val="24"/>
                <w:highlight w:val="none"/>
                <w14:textFill>
                  <w14:solidFill>
                    <w14:schemeClr w14:val="tx1"/>
                  </w14:solidFill>
                </w14:textFill>
              </w:rPr>
              <w:t>max</w:t>
            </w:r>
            <w:r>
              <w:rPr>
                <w:rFonts w:hint="default" w:ascii="Times New Roman" w:hAnsi="Times New Roman" w:eastAsia="宋体" w:cs="Times New Roman"/>
                <w:b/>
                <w:bCs/>
                <w:color w:val="000000" w:themeColor="text1"/>
                <w:position w:val="2"/>
                <w:sz w:val="21"/>
                <w:szCs w:val="24"/>
                <w:highlight w:val="none"/>
                <w14:textFill>
                  <w14:solidFill>
                    <w14:schemeClr w14:val="tx1"/>
                  </w14:solidFill>
                </w14:textFill>
              </w:rPr>
              <w:t>（</w:t>
            </w:r>
            <w:r>
              <w:rPr>
                <w:rFonts w:hint="default" w:ascii="Times New Roman" w:hAnsi="Times New Roman" w:eastAsia="Times New Roman" w:cs="Times New Roman"/>
                <w:b/>
                <w:bCs/>
                <w:color w:val="000000" w:themeColor="text1"/>
                <w:position w:val="2"/>
                <w:sz w:val="21"/>
                <w:szCs w:val="24"/>
                <w:highlight w:val="none"/>
                <w14:textFill>
                  <w14:solidFill>
                    <w14:schemeClr w14:val="tx1"/>
                  </w14:solidFill>
                </w14:textFill>
              </w:rPr>
              <w:t>%</w:t>
            </w:r>
            <w:r>
              <w:rPr>
                <w:rFonts w:hint="default" w:ascii="Times New Roman" w:hAnsi="Times New Roman" w:eastAsia="宋体" w:cs="Times New Roman"/>
                <w:b/>
                <w:bCs/>
                <w:color w:val="000000" w:themeColor="text1"/>
                <w:position w:val="2"/>
                <w:sz w:val="21"/>
                <w:szCs w:val="24"/>
                <w:highlight w:val="none"/>
                <w14:textFill>
                  <w14:solidFill>
                    <w14:schemeClr w14:val="tx1"/>
                  </w14:solidFill>
                </w14:textFill>
              </w:rPr>
              <w:t>）</w:t>
            </w:r>
          </w:p>
        </w:tc>
      </w:tr>
      <w:tr w14:paraId="6F7E33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113" w:type="pct"/>
            <w:tcBorders>
              <w:tl2br w:val="nil"/>
              <w:tr2bl w:val="nil"/>
            </w:tcBorders>
            <w:noWrap w:val="0"/>
            <w:vAlign w:val="center"/>
          </w:tcPr>
          <w:p w14:paraId="2DCFAC03">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color w:val="000000" w:themeColor="text1"/>
                <w:sz w:val="21"/>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脱硫效率为0</w:t>
            </w:r>
          </w:p>
        </w:tc>
        <w:tc>
          <w:tcPr>
            <w:tcW w:w="1897" w:type="dxa"/>
            <w:tcBorders>
              <w:tl2br w:val="nil"/>
              <w:tr2bl w:val="nil"/>
            </w:tcBorders>
            <w:noWrap w:val="0"/>
            <w:vAlign w:val="center"/>
          </w:tcPr>
          <w:p w14:paraId="35845344">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SO</w:t>
            </w:r>
            <w:r>
              <w:rPr>
                <w:rFonts w:hint="eastAsia" w:ascii="Times New Roman" w:hAnsi="Times New Roman" w:eastAsia="宋体" w:cs="Times New Roman"/>
                <w:color w:val="000000" w:themeColor="text1"/>
                <w:szCs w:val="21"/>
                <w:highlight w:val="none"/>
                <w:vertAlign w:val="subscript"/>
                <w14:textFill>
                  <w14:solidFill>
                    <w14:schemeClr w14:val="tx1"/>
                  </w14:solidFill>
                </w14:textFill>
              </w:rPr>
              <w:t>2</w:t>
            </w:r>
          </w:p>
        </w:tc>
        <w:tc>
          <w:tcPr>
            <w:tcW w:w="1157" w:type="pct"/>
            <w:tcBorders>
              <w:tl2br w:val="nil"/>
              <w:tr2bl w:val="nil"/>
            </w:tcBorders>
            <w:noWrap w:val="0"/>
            <w:vAlign w:val="center"/>
          </w:tcPr>
          <w:p w14:paraId="1945F145">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leftChars="0" w:right="0" w:rightChars="0"/>
              <w:jc w:val="center"/>
              <w:textAlignment w:val="auto"/>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450</w:t>
            </w:r>
          </w:p>
        </w:tc>
        <w:tc>
          <w:tcPr>
            <w:tcW w:w="1000" w:type="pct"/>
            <w:tcBorders>
              <w:tl2br w:val="nil"/>
              <w:tr2bl w:val="nil"/>
            </w:tcBorders>
            <w:noWrap w:val="0"/>
            <w:vAlign w:val="center"/>
          </w:tcPr>
          <w:p w14:paraId="21BCCEB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1"/>
                <w:szCs w:val="24"/>
                <w:highlight w:val="none"/>
                <w:lang w:val="en-US" w:eastAsia="zh-CN"/>
                <w14:textFill>
                  <w14:solidFill>
                    <w14:schemeClr w14:val="tx1"/>
                  </w14:solidFill>
                </w14:textFill>
              </w:rPr>
              <w:t>23.7</w:t>
            </w:r>
          </w:p>
        </w:tc>
        <w:tc>
          <w:tcPr>
            <w:tcW w:w="755" w:type="pct"/>
            <w:tcBorders>
              <w:tl2br w:val="nil"/>
              <w:tr2bl w:val="nil"/>
            </w:tcBorders>
            <w:noWrap w:val="0"/>
            <w:vAlign w:val="center"/>
          </w:tcPr>
          <w:p w14:paraId="25315E20">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1"/>
                <w:szCs w:val="24"/>
                <w:highlight w:val="none"/>
                <w:lang w:val="en-US" w:eastAsia="zh-CN"/>
                <w14:textFill>
                  <w14:solidFill>
                    <w14:schemeClr w14:val="tx1"/>
                  </w14:solidFill>
                </w14:textFill>
              </w:rPr>
              <w:t>4.73</w:t>
            </w:r>
          </w:p>
        </w:tc>
      </w:tr>
      <w:tr w14:paraId="634A32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113" w:type="pct"/>
            <w:tcBorders>
              <w:tl2br w:val="nil"/>
              <w:tr2bl w:val="nil"/>
            </w:tcBorders>
            <w:noWrap w:val="0"/>
            <w:vAlign w:val="center"/>
          </w:tcPr>
          <w:p w14:paraId="478F9E2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color w:val="000000" w:themeColor="text1"/>
                <w:sz w:val="21"/>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脱硝效率为0</w:t>
            </w:r>
          </w:p>
        </w:tc>
        <w:tc>
          <w:tcPr>
            <w:tcW w:w="1897" w:type="dxa"/>
            <w:tcBorders>
              <w:tl2br w:val="nil"/>
              <w:tr2bl w:val="nil"/>
            </w:tcBorders>
            <w:noWrap w:val="0"/>
            <w:vAlign w:val="center"/>
          </w:tcPr>
          <w:p w14:paraId="7DE8B31B">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NOx</w:t>
            </w:r>
          </w:p>
        </w:tc>
        <w:tc>
          <w:tcPr>
            <w:tcW w:w="1157" w:type="pct"/>
            <w:tcBorders>
              <w:tl2br w:val="nil"/>
              <w:tr2bl w:val="nil"/>
            </w:tcBorders>
            <w:noWrap w:val="0"/>
            <w:vAlign w:val="center"/>
          </w:tcPr>
          <w:p w14:paraId="79599E1A">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leftChars="0" w:right="0" w:right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500</w:t>
            </w:r>
          </w:p>
        </w:tc>
        <w:tc>
          <w:tcPr>
            <w:tcW w:w="1000" w:type="pct"/>
            <w:tcBorders>
              <w:tl2br w:val="nil"/>
              <w:tr2bl w:val="nil"/>
            </w:tcBorders>
            <w:noWrap w:val="0"/>
            <w:vAlign w:val="center"/>
          </w:tcPr>
          <w:p w14:paraId="3D233983">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1"/>
                <w:szCs w:val="24"/>
                <w:highlight w:val="none"/>
                <w:lang w:val="en-US" w:eastAsia="zh-CN"/>
                <w14:textFill>
                  <w14:solidFill>
                    <w14:schemeClr w14:val="tx1"/>
                  </w14:solidFill>
                </w14:textFill>
              </w:rPr>
              <w:t>14.2</w:t>
            </w:r>
          </w:p>
        </w:tc>
        <w:tc>
          <w:tcPr>
            <w:tcW w:w="755" w:type="pct"/>
            <w:tcBorders>
              <w:tl2br w:val="nil"/>
              <w:tr2bl w:val="nil"/>
            </w:tcBorders>
            <w:noWrap w:val="0"/>
            <w:vAlign w:val="center"/>
          </w:tcPr>
          <w:p w14:paraId="19D22022">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1"/>
                <w:szCs w:val="24"/>
                <w:highlight w:val="none"/>
                <w:lang w:val="en-US" w:eastAsia="zh-CN"/>
                <w14:textFill>
                  <w14:solidFill>
                    <w14:schemeClr w14:val="tx1"/>
                  </w14:solidFill>
                </w14:textFill>
              </w:rPr>
              <w:t>5.68</w:t>
            </w:r>
          </w:p>
        </w:tc>
      </w:tr>
      <w:tr w14:paraId="41745F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113" w:type="pct"/>
            <w:tcBorders>
              <w:tl2br w:val="nil"/>
              <w:tr2bl w:val="nil"/>
            </w:tcBorders>
            <w:noWrap w:val="0"/>
            <w:vAlign w:val="center"/>
          </w:tcPr>
          <w:p w14:paraId="410A68BC">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color w:val="000000" w:themeColor="text1"/>
                <w:sz w:val="21"/>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除尘效率为0</w:t>
            </w:r>
          </w:p>
        </w:tc>
        <w:tc>
          <w:tcPr>
            <w:tcW w:w="1897" w:type="dxa"/>
            <w:tcBorders>
              <w:tl2br w:val="nil"/>
              <w:tr2bl w:val="nil"/>
            </w:tcBorders>
            <w:noWrap w:val="0"/>
            <w:vAlign w:val="center"/>
          </w:tcPr>
          <w:p w14:paraId="15709847">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烟尘</w:t>
            </w:r>
          </w:p>
        </w:tc>
        <w:tc>
          <w:tcPr>
            <w:tcW w:w="1157" w:type="pct"/>
            <w:tcBorders>
              <w:tl2br w:val="nil"/>
              <w:tr2bl w:val="nil"/>
            </w:tcBorders>
            <w:noWrap w:val="0"/>
            <w:vAlign w:val="center"/>
          </w:tcPr>
          <w:p w14:paraId="18498885">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leftChars="0" w:right="0" w:right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2</w:t>
            </w:r>
            <w:r>
              <w:rPr>
                <w:rFonts w:hint="default" w:ascii="Times New Roman" w:hAnsi="Times New Roman" w:eastAsia="宋体" w:cs="Times New Roman"/>
                <w:color w:val="000000" w:themeColor="text1"/>
                <w:sz w:val="21"/>
                <w:szCs w:val="24"/>
                <w:highlight w:val="none"/>
                <w:lang w:val="en-US" w:eastAsia="zh-CN"/>
                <w14:textFill>
                  <w14:solidFill>
                    <w14:schemeClr w14:val="tx1"/>
                  </w14:solidFill>
                </w14:textFill>
              </w:rPr>
              <w:t>5</w:t>
            </w:r>
            <w:r>
              <w:rPr>
                <w:rFonts w:hint="default" w:ascii="Times New Roman" w:hAnsi="Times New Roman" w:eastAsia="Times New Roman" w:cs="Times New Roman"/>
                <w:color w:val="000000" w:themeColor="text1"/>
                <w:sz w:val="21"/>
                <w:szCs w:val="24"/>
                <w:highlight w:val="none"/>
                <w14:textFill>
                  <w14:solidFill>
                    <w14:schemeClr w14:val="tx1"/>
                  </w14:solidFill>
                </w14:textFill>
              </w:rPr>
              <w:t>0</w:t>
            </w:r>
          </w:p>
        </w:tc>
        <w:tc>
          <w:tcPr>
            <w:tcW w:w="1000" w:type="pct"/>
            <w:tcBorders>
              <w:tl2br w:val="nil"/>
              <w:tr2bl w:val="nil"/>
            </w:tcBorders>
            <w:noWrap w:val="0"/>
            <w:vAlign w:val="center"/>
          </w:tcPr>
          <w:p w14:paraId="76F5A930">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1"/>
                <w:szCs w:val="24"/>
                <w:highlight w:val="none"/>
                <w:lang w:val="en-US" w:eastAsia="zh-CN"/>
                <w14:textFill>
                  <w14:solidFill>
                    <w14:schemeClr w14:val="tx1"/>
                  </w14:solidFill>
                </w14:textFill>
              </w:rPr>
              <w:t>6.93</w:t>
            </w:r>
          </w:p>
        </w:tc>
        <w:tc>
          <w:tcPr>
            <w:tcW w:w="755" w:type="pct"/>
            <w:tcBorders>
              <w:tl2br w:val="nil"/>
              <w:tr2bl w:val="nil"/>
            </w:tcBorders>
            <w:noWrap w:val="0"/>
            <w:vAlign w:val="center"/>
          </w:tcPr>
          <w:p w14:paraId="10EA36E3">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1"/>
                <w:szCs w:val="24"/>
                <w:highlight w:val="none"/>
                <w:lang w:val="en-US" w:eastAsia="zh-CN"/>
                <w14:textFill>
                  <w14:solidFill>
                    <w14:schemeClr w14:val="tx1"/>
                  </w14:solidFill>
                </w14:textFill>
              </w:rPr>
              <w:t>1.54</w:t>
            </w:r>
          </w:p>
        </w:tc>
      </w:tr>
      <w:tr w14:paraId="228DA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2" w:hRule="exact"/>
        </w:trPr>
        <w:tc>
          <w:tcPr>
            <w:tcW w:w="1113" w:type="pct"/>
            <w:tcBorders>
              <w:tl2br w:val="nil"/>
              <w:tr2bl w:val="nil"/>
            </w:tcBorders>
            <w:noWrap w:val="0"/>
            <w:vAlign w:val="center"/>
          </w:tcPr>
          <w:p w14:paraId="0C2D3148">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color w:val="000000" w:themeColor="text1"/>
                <w:sz w:val="21"/>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汞的协同脱除</w:t>
            </w:r>
          </w:p>
          <w:p w14:paraId="4A302F2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color w:val="000000" w:themeColor="text1"/>
                <w:sz w:val="21"/>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效率为0</w:t>
            </w:r>
          </w:p>
        </w:tc>
        <w:tc>
          <w:tcPr>
            <w:tcW w:w="1897" w:type="dxa"/>
            <w:tcBorders>
              <w:tl2br w:val="nil"/>
              <w:tr2bl w:val="nil"/>
            </w:tcBorders>
            <w:noWrap w:val="0"/>
            <w:vAlign w:val="center"/>
          </w:tcPr>
          <w:p w14:paraId="09C8187B">
            <w:pPr>
              <w:jc w:val="center"/>
              <w:rPr>
                <w:rFonts w:hint="default" w:ascii="Times New Roman" w:hAnsi="Times New Roman" w:eastAsia="宋体" w:cs="Times New Roman"/>
                <w:color w:val="000000" w:themeColor="text1"/>
                <w:sz w:val="21"/>
                <w:szCs w:val="24"/>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汞及其化合物</w:t>
            </w:r>
          </w:p>
        </w:tc>
        <w:tc>
          <w:tcPr>
            <w:tcW w:w="1157" w:type="pct"/>
            <w:tcBorders>
              <w:tl2br w:val="nil"/>
              <w:tr2bl w:val="nil"/>
            </w:tcBorders>
            <w:noWrap w:val="0"/>
            <w:vAlign w:val="center"/>
          </w:tcPr>
          <w:p w14:paraId="5A90A964">
            <w:pPr>
              <w:keepNext w:val="0"/>
              <w:keepLines w:val="0"/>
              <w:pageBreakBefore w:val="0"/>
              <w:widowControl w:val="0"/>
              <w:kinsoku w:val="0"/>
              <w:wordWrap/>
              <w:overflowPunct w:val="0"/>
              <w:topLinePunct w:val="0"/>
              <w:autoSpaceDE w:val="0"/>
              <w:autoSpaceDN w:val="0"/>
              <w:bidi w:val="0"/>
              <w:adjustRightInd w:val="0"/>
              <w:snapToGrid/>
              <w:spacing w:beforeLines="0" w:afterLines="0"/>
              <w:ind w:left="0" w:leftChars="0" w:right="0" w:right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0.</w:t>
            </w:r>
            <w:r>
              <w:rPr>
                <w:rFonts w:hint="default" w:ascii="Times New Roman" w:hAnsi="Times New Roman" w:eastAsia="宋体" w:cs="Times New Roman"/>
                <w:color w:val="000000" w:themeColor="text1"/>
                <w:sz w:val="21"/>
                <w:szCs w:val="24"/>
                <w:highlight w:val="none"/>
                <w:lang w:val="en-US" w:eastAsia="zh-CN"/>
                <w14:textFill>
                  <w14:solidFill>
                    <w14:schemeClr w14:val="tx1"/>
                  </w14:solidFill>
                </w14:textFill>
              </w:rPr>
              <w:t>3</w:t>
            </w:r>
          </w:p>
        </w:tc>
        <w:tc>
          <w:tcPr>
            <w:tcW w:w="1000" w:type="pct"/>
            <w:tcBorders>
              <w:tl2br w:val="nil"/>
              <w:tr2bl w:val="nil"/>
            </w:tcBorders>
            <w:noWrap w:val="0"/>
            <w:vAlign w:val="center"/>
          </w:tcPr>
          <w:p w14:paraId="0803B37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0.0</w:t>
            </w:r>
            <w:r>
              <w:rPr>
                <w:rFonts w:hint="eastAsia" w:cs="Times New Roman"/>
                <w:color w:val="000000" w:themeColor="text1"/>
                <w:sz w:val="21"/>
                <w:szCs w:val="24"/>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0</w:t>
            </w:r>
            <w:r>
              <w:rPr>
                <w:rFonts w:hint="eastAsia" w:cs="Times New Roman"/>
                <w:color w:val="000000" w:themeColor="text1"/>
                <w:sz w:val="21"/>
                <w:szCs w:val="24"/>
                <w:highlight w:val="none"/>
                <w:lang w:val="en-US" w:eastAsia="zh-CN"/>
                <w14:textFill>
                  <w14:solidFill>
                    <w14:schemeClr w14:val="tx1"/>
                  </w14:solidFill>
                </w14:textFill>
              </w:rPr>
              <w:t>6</w:t>
            </w:r>
          </w:p>
        </w:tc>
        <w:tc>
          <w:tcPr>
            <w:tcW w:w="755" w:type="pct"/>
            <w:tcBorders>
              <w:tl2br w:val="nil"/>
              <w:tr2bl w:val="nil"/>
            </w:tcBorders>
            <w:noWrap w:val="0"/>
            <w:vAlign w:val="center"/>
          </w:tcPr>
          <w:p w14:paraId="57845B13">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eastAsia="宋体" w:cs="Times New Roman"/>
                <w:color w:val="000000" w:themeColor="text1"/>
                <w:sz w:val="21"/>
                <w:szCs w:val="24"/>
                <w:highlight w:val="none"/>
                <w:lang w:val="en-US" w:eastAsia="zh-CN"/>
                <w14:textFill>
                  <w14:solidFill>
                    <w14:schemeClr w14:val="tx1"/>
                  </w14:solidFill>
                </w14:textFill>
              </w:rPr>
              <w:t>0.</w:t>
            </w:r>
            <w:r>
              <w:rPr>
                <w:rFonts w:hint="eastAsia" w:cs="Times New Roman"/>
                <w:color w:val="000000" w:themeColor="text1"/>
                <w:sz w:val="21"/>
                <w:szCs w:val="24"/>
                <w:highlight w:val="none"/>
                <w:lang w:val="en-US" w:eastAsia="zh-CN"/>
                <w14:textFill>
                  <w14:solidFill>
                    <w14:schemeClr w14:val="tx1"/>
                  </w14:solidFill>
                </w14:textFill>
              </w:rPr>
              <w:t>21</w:t>
            </w:r>
          </w:p>
        </w:tc>
      </w:tr>
    </w:tbl>
    <w:p w14:paraId="1B03251C">
      <w:pPr>
        <w:widowControl w:val="0"/>
        <w:kinsoku w:val="0"/>
        <w:overflowPunct w:val="0"/>
        <w:autoSpaceDE w:val="0"/>
        <w:autoSpaceDN w:val="0"/>
        <w:adjustRightInd w:val="0"/>
        <w:spacing w:before="11" w:beforeLines="0" w:afterLines="0"/>
        <w:ind w:left="0"/>
        <w:rPr>
          <w:rFonts w:hint="default" w:ascii="Times New Roman" w:hAnsi="Times New Roman" w:eastAsia="宋体" w:cs="Times New Roman"/>
          <w:b/>
          <w:color w:val="000000" w:themeColor="text1"/>
          <w:sz w:val="7"/>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drawing>
          <wp:anchor distT="0" distB="0" distL="114300" distR="114300" simplePos="0" relativeHeight="251678720" behindDoc="0" locked="0" layoutInCell="1" allowOverlap="1">
            <wp:simplePos x="0" y="0"/>
            <wp:positionH relativeFrom="column">
              <wp:posOffset>62230</wp:posOffset>
            </wp:positionH>
            <wp:positionV relativeFrom="page">
              <wp:posOffset>3686175</wp:posOffset>
            </wp:positionV>
            <wp:extent cx="6047740" cy="3061970"/>
            <wp:effectExtent l="0" t="0" r="10160" b="5080"/>
            <wp:wrapSquare wrapText="bothSides"/>
            <wp:docPr id="235" name="图片 235" descr="1733285646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1733285646453"/>
                    <pic:cNvPicPr>
                      <a:picLocks noChangeAspect="1"/>
                    </pic:cNvPicPr>
                  </pic:nvPicPr>
                  <pic:blipFill>
                    <a:blip r:embed="rId36"/>
                    <a:stretch>
                      <a:fillRect/>
                    </a:stretch>
                  </pic:blipFill>
                  <pic:spPr>
                    <a:xfrm>
                      <a:off x="0" y="0"/>
                      <a:ext cx="6047740" cy="3061970"/>
                    </a:xfrm>
                    <a:prstGeom prst="rect">
                      <a:avLst/>
                    </a:prstGeom>
                  </pic:spPr>
                </pic:pic>
              </a:graphicData>
            </a:graphic>
          </wp:anchor>
        </w:drawing>
      </w:r>
    </w:p>
    <w:p w14:paraId="66FEE0A2">
      <w:pPr>
        <w:keepNext w:val="0"/>
        <w:keepLines w:val="0"/>
        <w:pageBreakBefore w:val="0"/>
        <w:widowControl w:val="0"/>
        <w:kinsoku/>
        <w:wordWrap/>
        <w:overflowPunct/>
        <w:topLinePunct w:val="0"/>
        <w:autoSpaceDE w:val="0"/>
        <w:autoSpaceDN w:val="0"/>
        <w:bidi w:val="0"/>
        <w:adjustRightInd w:val="0"/>
        <w:snapToGrid/>
        <w:spacing w:beforeLines="0" w:afterLines="0" w:line="470" w:lineRule="exact"/>
        <w:ind w:left="0" w:firstLine="480" w:firstLineChars="200"/>
        <w:textAlignment w:val="auto"/>
        <w:rPr>
          <w:rFonts w:hint="default" w:ascii="Times New Roman" w:hAnsi="Times New Roman" w:eastAsia="宋体" w:cs="Times New Roman"/>
          <w:color w:val="000000" w:themeColor="text1"/>
          <w:sz w:val="12"/>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由预测结果可知，锅炉除尘系统或脱硝系统故障或脱硫系统故障造成非正常排放，</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根据估算模式预测，非正常排放条件下锅炉烟气排放</w:t>
      </w:r>
      <w:r>
        <w:rPr>
          <w:rFonts w:hint="default" w:ascii="Times New Roman" w:hAnsi="Times New Roman" w:eastAsia="宋体" w:cs="Times New Roman"/>
          <w:color w:val="000000" w:themeColor="text1"/>
          <w:spacing w:val="-79"/>
          <w:position w:val="2"/>
          <w:sz w:val="24"/>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SO</w:t>
      </w:r>
      <w:r>
        <w:rPr>
          <w:rFonts w:hint="default" w:ascii="Times New Roman" w:hAnsi="Times New Roman" w:eastAsia="Times New Roman" w:cs="Times New Roman"/>
          <w:color w:val="000000" w:themeColor="text1"/>
          <w:sz w:val="15"/>
          <w:szCs w:val="24"/>
          <w:highlight w:val="none"/>
          <w14:textFill>
            <w14:solidFill>
              <w14:schemeClr w14:val="tx1"/>
            </w14:solidFill>
          </w14:textFill>
        </w:rPr>
        <w:t>2</w:t>
      </w:r>
      <w:r>
        <w:rPr>
          <w:rFonts w:hint="default" w:ascii="Times New Roman" w:hAnsi="Times New Roman" w:eastAsia="Times New Roman" w:cs="Times New Roman"/>
          <w:color w:val="000000" w:themeColor="text1"/>
          <w:spacing w:val="-11"/>
          <w:sz w:val="15"/>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的最大落地浓度为</w:t>
      </w:r>
      <w:r>
        <w:rPr>
          <w:rFonts w:hint="eastAsia" w:cs="Times New Roman"/>
          <w:color w:val="000000" w:themeColor="text1"/>
          <w:position w:val="2"/>
          <w:sz w:val="24"/>
          <w:szCs w:val="24"/>
          <w:highlight w:val="none"/>
          <w:lang w:val="en-US" w:eastAsia="zh-CN"/>
          <w14:textFill>
            <w14:solidFill>
              <w14:schemeClr w14:val="tx1"/>
            </w14:solidFill>
          </w14:textFill>
        </w:rPr>
        <w:t>23.7</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μg</w:t>
      </w:r>
      <w:r>
        <w:rPr>
          <w:rFonts w:hint="default" w:ascii="Times New Roman" w:hAnsi="Times New Roman" w:eastAsia="Times New Roman" w:cs="Times New Roman"/>
          <w:color w:val="000000" w:themeColor="text1"/>
          <w:position w:val="2"/>
          <w:sz w:val="24"/>
          <w:szCs w:val="24"/>
          <w:highlight w:val="none"/>
          <w14:textFill>
            <w14:solidFill>
              <w14:schemeClr w14:val="tx1"/>
            </w14:solidFill>
          </w14:textFill>
        </w:rPr>
        <w:t>/m</w:t>
      </w:r>
      <w:r>
        <w:rPr>
          <w:rFonts w:hint="default" w:ascii="Times New Roman" w:hAnsi="Times New Roman" w:eastAsia="Times New Roman" w:cs="Times New Roman"/>
          <w:color w:val="000000" w:themeColor="text1"/>
          <w:position w:val="10"/>
          <w:sz w:val="15"/>
          <w:szCs w:val="24"/>
          <w:highlight w:val="none"/>
          <w14:textFill>
            <w14:solidFill>
              <w14:schemeClr w14:val="tx1"/>
            </w14:solidFill>
          </w14:textFill>
        </w:rPr>
        <w:t>3</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，浓度占标率</w:t>
      </w:r>
      <w:r>
        <w:rPr>
          <w:rFonts w:hint="default" w:ascii="Times New Roman" w:hAnsi="Times New Roman" w:eastAsia="宋体" w:cs="Times New Roman"/>
          <w:color w:val="000000" w:themeColor="text1"/>
          <w:sz w:val="24"/>
          <w:szCs w:val="24"/>
          <w:highlight w:val="none"/>
          <w14:textFill>
            <w14:solidFill>
              <w14:schemeClr w14:val="tx1"/>
            </w14:solidFill>
          </w14:textFill>
        </w:rPr>
        <w:t>为</w:t>
      </w:r>
      <w:r>
        <w:rPr>
          <w:rFonts w:hint="eastAsia" w:cs="Times New Roman"/>
          <w:color w:val="000000" w:themeColor="text1"/>
          <w:sz w:val="24"/>
          <w:szCs w:val="24"/>
          <w:highlight w:val="none"/>
          <w:lang w:val="en-US" w:eastAsia="zh-CN"/>
          <w14:textFill>
            <w14:solidFill>
              <w14:schemeClr w14:val="tx1"/>
            </w14:solidFill>
          </w14:textFill>
        </w:rPr>
        <w:t>4.73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3"/>
          <w:position w:val="2"/>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spacing w:val="-3"/>
          <w:position w:val="2"/>
          <w:sz w:val="24"/>
          <w:szCs w:val="24"/>
          <w:highlight w:val="none"/>
          <w14:textFill>
            <w14:solidFill>
              <w14:schemeClr w14:val="tx1"/>
            </w14:solidFill>
          </w14:textFill>
        </w:rPr>
        <w:t>NO</w:t>
      </w:r>
      <w:r>
        <w:rPr>
          <w:rFonts w:hint="eastAsia" w:ascii="Times New Roman" w:hAnsi="Times New Roman" w:eastAsia="宋体" w:cs="Times New Roman"/>
          <w:color w:val="000000" w:themeColor="text1"/>
          <w:spacing w:val="-3"/>
          <w:sz w:val="15"/>
          <w:szCs w:val="24"/>
          <w:highlight w:val="none"/>
          <w:lang w:val="en-US" w:eastAsia="zh-CN"/>
          <w14:textFill>
            <w14:solidFill>
              <w14:schemeClr w14:val="tx1"/>
            </w14:solidFill>
          </w14:textFill>
        </w:rPr>
        <w:t>x</w:t>
      </w:r>
      <w:r>
        <w:rPr>
          <w:rFonts w:hint="default" w:ascii="Times New Roman" w:hAnsi="Times New Roman" w:eastAsia="Times New Roman" w:cs="Times New Roman"/>
          <w:color w:val="000000" w:themeColor="text1"/>
          <w:spacing w:val="-6"/>
          <w:sz w:val="15"/>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position w:val="2"/>
          <w:sz w:val="24"/>
          <w:szCs w:val="24"/>
          <w:highlight w:val="none"/>
          <w14:textFill>
            <w14:solidFill>
              <w14:schemeClr w14:val="tx1"/>
            </w14:solidFill>
          </w14:textFill>
        </w:rPr>
        <w:t>的</w:t>
      </w:r>
      <w:r>
        <w:rPr>
          <w:rFonts w:hint="default" w:ascii="Times New Roman" w:hAnsi="Times New Roman" w:eastAsia="宋体" w:cs="Times New Roman"/>
          <w:color w:val="000000" w:themeColor="text1"/>
          <w:sz w:val="24"/>
          <w:szCs w:val="24"/>
          <w:highlight w:val="none"/>
          <w14:textFill>
            <w14:solidFill>
              <w14:schemeClr w14:val="tx1"/>
            </w14:solidFill>
          </w14:textFill>
        </w:rPr>
        <w:t>最大落地浓度为</w:t>
      </w:r>
      <w:r>
        <w:rPr>
          <w:rFonts w:hint="eastAsia" w:cs="Times New Roman"/>
          <w:color w:val="000000" w:themeColor="text1"/>
          <w:sz w:val="24"/>
          <w:szCs w:val="24"/>
          <w:highlight w:val="none"/>
          <w:lang w:val="en-US" w:eastAsia="zh-CN"/>
          <w14:textFill>
            <w14:solidFill>
              <w14:schemeClr w14:val="tx1"/>
            </w14:solidFill>
          </w14:textFill>
        </w:rPr>
        <w:t>14.2</w:t>
      </w:r>
      <w:r>
        <w:rPr>
          <w:rFonts w:hint="default" w:ascii="Times New Roman" w:hAnsi="Times New Roman" w:eastAsia="宋体" w:cs="Times New Roman"/>
          <w:color w:val="000000" w:themeColor="text1"/>
          <w:sz w:val="24"/>
          <w:szCs w:val="24"/>
          <w:highlight w:val="none"/>
          <w14:textFill>
            <w14:solidFill>
              <w14:schemeClr w14:val="tx1"/>
            </w14:solidFill>
          </w14:textFill>
        </w:rPr>
        <w:t>μg/m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，浓度占标率为</w:t>
      </w:r>
      <w:r>
        <w:rPr>
          <w:rFonts w:hint="eastAsia" w:cs="Times New Roman"/>
          <w:color w:val="000000" w:themeColor="text1"/>
          <w:sz w:val="24"/>
          <w:szCs w:val="24"/>
          <w:highlight w:val="none"/>
          <w:lang w:val="en-US" w:eastAsia="zh-CN"/>
          <w14:textFill>
            <w14:solidFill>
              <w14:schemeClr w14:val="tx1"/>
            </w14:solidFill>
          </w14:textFill>
        </w:rPr>
        <w:t>5.68</w:t>
      </w:r>
      <w:r>
        <w:rPr>
          <w:rFonts w:hint="default" w:ascii="Times New Roman" w:hAnsi="Times New Roman" w:eastAsia="宋体" w:cs="Times New Roman"/>
          <w:color w:val="000000" w:themeColor="text1"/>
          <w:sz w:val="24"/>
          <w:szCs w:val="24"/>
          <w:highlight w:val="none"/>
          <w14:textFill>
            <w14:solidFill>
              <w14:schemeClr w14:val="tx1"/>
            </w14:solidFill>
          </w14:textFill>
        </w:rPr>
        <w:t>%；颗粒物的最大落地浓度为</w:t>
      </w:r>
      <w:r>
        <w:rPr>
          <w:rFonts w:hint="eastAsia" w:cs="Times New Roman"/>
          <w:color w:val="000000" w:themeColor="text1"/>
          <w:sz w:val="24"/>
          <w:szCs w:val="24"/>
          <w:highlight w:val="none"/>
          <w:lang w:val="en-US" w:eastAsia="zh-CN"/>
          <w14:textFill>
            <w14:solidFill>
              <w14:schemeClr w14:val="tx1"/>
            </w14:solidFill>
          </w14:textFill>
        </w:rPr>
        <w:t>6.93</w:t>
      </w:r>
      <w:r>
        <w:rPr>
          <w:rFonts w:hint="default" w:ascii="Times New Roman" w:hAnsi="Times New Roman" w:eastAsia="宋体" w:cs="Times New Roman"/>
          <w:color w:val="000000" w:themeColor="text1"/>
          <w:sz w:val="24"/>
          <w:szCs w:val="24"/>
          <w:highlight w:val="none"/>
          <w14:textFill>
            <w14:solidFill>
              <w14:schemeClr w14:val="tx1"/>
            </w14:solidFill>
          </w14:textFill>
        </w:rPr>
        <w:t>μg/m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，浓度占标率为</w:t>
      </w:r>
      <w:r>
        <w:rPr>
          <w:rFonts w:hint="eastAsia" w:cs="Times New Roman"/>
          <w:color w:val="000000" w:themeColor="text1"/>
          <w:sz w:val="24"/>
          <w:szCs w:val="24"/>
          <w:highlight w:val="none"/>
          <w:lang w:val="en-US" w:eastAsia="zh-CN"/>
          <w14:textFill>
            <w14:solidFill>
              <w14:schemeClr w14:val="tx1"/>
            </w14:solidFill>
          </w14:textFill>
        </w:rPr>
        <w:t>1.54</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；汞及其化合物</w:t>
      </w:r>
      <w:r>
        <w:rPr>
          <w:rFonts w:hint="default" w:ascii="Times New Roman" w:hAnsi="Times New Roman" w:eastAsia="宋体" w:cs="Times New Roman"/>
          <w:color w:val="000000" w:themeColor="text1"/>
          <w:sz w:val="24"/>
          <w:szCs w:val="24"/>
          <w:highlight w:val="none"/>
          <w14:textFill>
            <w14:solidFill>
              <w14:schemeClr w14:val="tx1"/>
            </w14:solidFill>
          </w14:textFill>
        </w:rPr>
        <w:t>的最大落地浓度为</w:t>
      </w:r>
      <w:r>
        <w:rPr>
          <w:rFonts w:hint="eastAsia" w:cs="Times New Roman"/>
          <w:color w:val="000000" w:themeColor="text1"/>
          <w:sz w:val="24"/>
          <w:szCs w:val="24"/>
          <w:highlight w:val="none"/>
          <w:lang w:val="en-US" w:eastAsia="zh-CN"/>
          <w14:textFill>
            <w14:solidFill>
              <w14:schemeClr w14:val="tx1"/>
            </w14:solidFill>
          </w14:textFill>
        </w:rPr>
        <w:t>0.0006</w:t>
      </w:r>
      <w:r>
        <w:rPr>
          <w:rFonts w:hint="default" w:ascii="Times New Roman" w:hAnsi="Times New Roman" w:eastAsia="宋体" w:cs="Times New Roman"/>
          <w:color w:val="000000" w:themeColor="text1"/>
          <w:sz w:val="24"/>
          <w:szCs w:val="24"/>
          <w:highlight w:val="none"/>
          <w14:textFill>
            <w14:solidFill>
              <w14:schemeClr w14:val="tx1"/>
            </w14:solidFill>
          </w14:textFill>
        </w:rPr>
        <w:t>μg/m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，浓度占标率为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eastAsia" w:cs="Times New Roman"/>
          <w:color w:val="000000" w:themeColor="text1"/>
          <w:sz w:val="24"/>
          <w:szCs w:val="24"/>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sz w:val="24"/>
          <w:szCs w:val="24"/>
          <w:highlight w:val="none"/>
          <w14:textFill>
            <w14:solidFill>
              <w14:schemeClr w14:val="tx1"/>
            </w14:solidFill>
          </w14:textFill>
        </w:rPr>
        <w:t>%。评价认为非正常排放条件下，本项目大气污染源排放的污染物会对空气环境产生一定的不利影响，建设单位应加强除尘器、脱硫和脱硝系统的维护保养及运行管理，杜绝事故发生。</w:t>
      </w:r>
    </w:p>
    <w:p w14:paraId="53895C10">
      <w:pPr>
        <w:pStyle w:val="6"/>
        <w:keepNext w:val="0"/>
        <w:keepLines w:val="0"/>
        <w:pageBreakBefore w:val="0"/>
        <w:widowControl w:val="0"/>
        <w:kinsoku w:val="0"/>
        <w:wordWrap/>
        <w:overflowPunct w:val="0"/>
        <w:topLinePunct w:val="0"/>
        <w:autoSpaceDE w:val="0"/>
        <w:autoSpaceDN w:val="0"/>
        <w:bidi w:val="0"/>
        <w:adjustRightInd w:val="0"/>
        <w:snapToGrid/>
        <w:spacing w:before="0" w:beforeLines="100" w:after="0" w:afterLines="100" w:line="240" w:lineRule="auto"/>
        <w:ind w:left="113"/>
        <w:jc w:val="left"/>
        <w:textAlignment w:val="auto"/>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pPr>
      <w:bookmarkStart w:id="57" w:name="1.4.2 评价范围"/>
      <w:bookmarkEnd w:id="57"/>
      <w:r>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t>1.4.2 评价范围</w:t>
      </w:r>
    </w:p>
    <w:p w14:paraId="0AC60CA2">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215" w:firstLine="482"/>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根据《环境影响评价技术导则</w:t>
      </w:r>
      <w:r>
        <w:rPr>
          <w:rFonts w:hint="default" w:ascii="Times New Roman" w:hAnsi="Times New Roman" w:eastAsia="宋体" w:cs="Times New Roman"/>
          <w:color w:val="000000" w:themeColor="text1"/>
          <w:spacing w:val="-12"/>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大气环境》（</w:t>
      </w:r>
      <w:r>
        <w:rPr>
          <w:rFonts w:hint="default" w:ascii="Times New Roman" w:hAnsi="Times New Roman" w:eastAsia="Times New Roman" w:cs="Times New Roman"/>
          <w:color w:val="000000" w:themeColor="text1"/>
          <w:spacing w:val="-3"/>
          <w:sz w:val="24"/>
          <w:szCs w:val="24"/>
          <w:highlight w:val="none"/>
          <w14:textFill>
            <w14:solidFill>
              <w14:schemeClr w14:val="tx1"/>
            </w14:solidFill>
          </w14:textFill>
        </w:rPr>
        <w:t>HJ2.2-2018</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）分析，本项目大气环境影</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响评价范围为：以项目厂址为中心区域，边长为</w:t>
      </w:r>
      <w:r>
        <w:rPr>
          <w:rFonts w:hint="default" w:ascii="Times New Roman" w:hAnsi="Times New Roman" w:eastAsia="宋体" w:cs="Times New Roman"/>
          <w:color w:val="000000" w:themeColor="text1"/>
          <w:spacing w:val="-61"/>
          <w:sz w:val="24"/>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5km</w:t>
      </w:r>
      <w:r>
        <w:rPr>
          <w:rFonts w:hint="default" w:ascii="Times New Roman" w:hAnsi="Times New Roman" w:eastAsia="宋体" w:cs="Times New Roman"/>
          <w:color w:val="000000" w:themeColor="text1"/>
          <w:sz w:val="24"/>
          <w:szCs w:val="24"/>
          <w:highlight w:val="none"/>
          <w14:textFill>
            <w14:solidFill>
              <w14:schemeClr w14:val="tx1"/>
            </w14:solidFill>
          </w14:textFill>
        </w:rPr>
        <w:t>的矩形范围。</w:t>
      </w:r>
    </w:p>
    <w:p w14:paraId="038326A3">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bookmarkStart w:id="58" w:name="1.5 环境保护目标"/>
      <w:bookmarkEnd w:id="58"/>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1.5 环境保护目标</w:t>
      </w:r>
    </w:p>
    <w:p w14:paraId="02DCECE9">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697"/>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本次项目大气环境保护目标见表</w:t>
      </w:r>
      <w:r>
        <w:rPr>
          <w:rFonts w:hint="default" w:ascii="Times New Roman" w:hAnsi="Times New Roman" w:eastAsia="宋体" w:cs="Times New Roman"/>
          <w:color w:val="000000" w:themeColor="text1"/>
          <w:spacing w:val="-61"/>
          <w:sz w:val="24"/>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1.5-1</w:t>
      </w:r>
      <w:r>
        <w:rPr>
          <w:rFonts w:hint="default" w:ascii="Times New Roman" w:hAnsi="Times New Roman" w:eastAsia="宋体" w:cs="Times New Roman"/>
          <w:color w:val="000000" w:themeColor="text1"/>
          <w:sz w:val="24"/>
          <w:szCs w:val="24"/>
          <w:highlight w:val="none"/>
          <w14:textFill>
            <w14:solidFill>
              <w14:schemeClr w14:val="tx1"/>
            </w14:solidFill>
          </w14:textFill>
        </w:rPr>
        <w:t>。项目敏感点分布情况见</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附图</w:t>
      </w:r>
      <w:r>
        <w:rPr>
          <w:rFonts w:hint="eastAsia" w:cs="Times New Roman"/>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637BB013">
      <w:pPr>
        <w:widowControl w:val="0"/>
        <w:tabs>
          <w:tab w:val="left" w:pos="4017"/>
        </w:tabs>
        <w:kinsoku w:val="0"/>
        <w:overflowPunct w:val="0"/>
        <w:autoSpaceDE w:val="0"/>
        <w:autoSpaceDN w:val="0"/>
        <w:adjustRightInd w:val="0"/>
        <w:spacing w:before="202" w:beforeLines="0" w:afterLines="0"/>
        <w:ind w:left="2968"/>
        <w:rPr>
          <w:rFonts w:hint="default" w:ascii="Times New Roman" w:hAnsi="Times New Roman" w:eastAsia="宋体" w:cs="Times New Roman"/>
          <w:color w:val="000000" w:themeColor="text1"/>
          <w:sz w:val="21"/>
          <w:szCs w:val="24"/>
          <w:highlight w:val="none"/>
          <w14:textFill>
            <w14:solidFill>
              <w14:schemeClr w14:val="tx1"/>
            </w14:solidFill>
          </w14:textFill>
        </w:rPr>
      </w:pPr>
      <w:r>
        <w:rPr>
          <w:rFonts w:hint="default" w:ascii="Times New Roman" w:hAnsi="Times New Roman" w:eastAsia="宋体" w:cs="Times New Roman"/>
          <w:b/>
          <w:color w:val="000000" w:themeColor="text1"/>
          <w:sz w:val="21"/>
          <w:szCs w:val="24"/>
          <w:highlight w:val="none"/>
          <w14:textFill>
            <w14:solidFill>
              <w14:schemeClr w14:val="tx1"/>
            </w14:solidFill>
          </w14:textFill>
        </w:rPr>
        <w:t>表</w:t>
      </w:r>
      <w:r>
        <w:rPr>
          <w:rFonts w:hint="default" w:ascii="Times New Roman" w:hAnsi="Times New Roman" w:eastAsia="宋体" w:cs="Times New Roman"/>
          <w:b/>
          <w:color w:val="000000" w:themeColor="text1"/>
          <w:spacing w:val="-57"/>
          <w:sz w:val="21"/>
          <w:szCs w:val="24"/>
          <w:highlight w:val="none"/>
          <w14:textFill>
            <w14:solidFill>
              <w14:schemeClr w14:val="tx1"/>
            </w14:solidFill>
          </w14:textFill>
        </w:rPr>
        <w:t xml:space="preserve"> </w:t>
      </w:r>
      <w:r>
        <w:rPr>
          <w:rFonts w:hint="default" w:ascii="Times New Roman" w:hAnsi="Times New Roman" w:eastAsia="Times New Roman" w:cs="Times New Roman"/>
          <w:b/>
          <w:color w:val="000000" w:themeColor="text1"/>
          <w:sz w:val="21"/>
          <w:szCs w:val="24"/>
          <w:highlight w:val="none"/>
          <w14:textFill>
            <w14:solidFill>
              <w14:schemeClr w14:val="tx1"/>
            </w14:solidFill>
          </w14:textFill>
        </w:rPr>
        <w:t>1.5-</w:t>
      </w:r>
      <w:r>
        <w:rPr>
          <w:rFonts w:hint="default" w:ascii="Times New Roman" w:hAnsi="Times New Roman" w:eastAsia="Times New Roman" w:cs="Times New Roman"/>
          <w:b/>
          <w:color w:val="000000" w:themeColor="text1"/>
          <w:spacing w:val="-19"/>
          <w:sz w:val="21"/>
          <w:szCs w:val="24"/>
          <w:highlight w:val="none"/>
          <w14:textFill>
            <w14:solidFill>
              <w14:schemeClr w14:val="tx1"/>
            </w14:solidFill>
          </w14:textFill>
        </w:rPr>
        <w:t xml:space="preserve"> </w:t>
      </w:r>
      <w:r>
        <w:rPr>
          <w:rFonts w:hint="default" w:ascii="Times New Roman" w:hAnsi="Times New Roman" w:eastAsia="Times New Roman" w:cs="Times New Roman"/>
          <w:b/>
          <w:color w:val="000000" w:themeColor="text1"/>
          <w:sz w:val="21"/>
          <w:szCs w:val="24"/>
          <w:highlight w:val="none"/>
          <w14:textFill>
            <w14:solidFill>
              <w14:schemeClr w14:val="tx1"/>
            </w14:solidFill>
          </w14:textFill>
        </w:rPr>
        <w:t>1</w:t>
      </w:r>
      <w:r>
        <w:rPr>
          <w:rFonts w:hint="default" w:ascii="Times New Roman" w:hAnsi="Times New Roman" w:eastAsia="Times New Roman" w:cs="Times New Roman"/>
          <w:b/>
          <w:color w:val="000000" w:themeColor="text1"/>
          <w:sz w:val="21"/>
          <w:szCs w:val="24"/>
          <w:highlight w:val="none"/>
          <w14:textFill>
            <w14:solidFill>
              <w14:schemeClr w14:val="tx1"/>
            </w14:solidFill>
          </w14:textFill>
        </w:rPr>
        <w:tab/>
      </w:r>
      <w:r>
        <w:rPr>
          <w:rFonts w:hint="default" w:ascii="Times New Roman" w:hAnsi="Times New Roman" w:eastAsia="宋体" w:cs="Times New Roman"/>
          <w:b/>
          <w:color w:val="000000" w:themeColor="text1"/>
          <w:sz w:val="21"/>
          <w:szCs w:val="24"/>
          <w:highlight w:val="none"/>
          <w14:textFill>
            <w14:solidFill>
              <w14:schemeClr w14:val="tx1"/>
            </w14:solidFill>
          </w14:textFill>
        </w:rPr>
        <w:t>项目环境空气保护目标汇总</w:t>
      </w:r>
    </w:p>
    <w:p w14:paraId="0E1E1A9B">
      <w:pPr>
        <w:widowControl w:val="0"/>
        <w:kinsoku w:val="0"/>
        <w:overflowPunct w:val="0"/>
        <w:autoSpaceDE w:val="0"/>
        <w:autoSpaceDN w:val="0"/>
        <w:adjustRightInd w:val="0"/>
        <w:spacing w:before="7" w:beforeLines="0" w:afterLines="0"/>
        <w:ind w:left="0"/>
        <w:rPr>
          <w:rFonts w:hint="default" w:ascii="Times New Roman" w:hAnsi="Times New Roman" w:eastAsia="宋体" w:cs="Times New Roman"/>
          <w:b/>
          <w:color w:val="000000" w:themeColor="text1"/>
          <w:sz w:val="3"/>
          <w:szCs w:val="24"/>
          <w:highlight w:val="none"/>
          <w14:textFill>
            <w14:solidFill>
              <w14:schemeClr w14:val="tx1"/>
            </w14:solidFill>
          </w14:textFill>
        </w:rPr>
      </w:pPr>
    </w:p>
    <w:tbl>
      <w:tblPr>
        <w:tblStyle w:val="29"/>
        <w:tblW w:w="4994"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80"/>
        <w:gridCol w:w="1467"/>
        <w:gridCol w:w="1286"/>
        <w:gridCol w:w="1172"/>
        <w:gridCol w:w="707"/>
        <w:gridCol w:w="1310"/>
        <w:gridCol w:w="994"/>
        <w:gridCol w:w="1009"/>
        <w:gridCol w:w="1111"/>
      </w:tblGrid>
      <w:tr w14:paraId="0DF74E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349" w:type="pct"/>
            <w:vMerge w:val="restart"/>
            <w:tcBorders>
              <w:tl2br w:val="nil"/>
              <w:tr2bl w:val="nil"/>
            </w:tcBorders>
            <w:noWrap w:val="0"/>
            <w:vAlign w:val="center"/>
          </w:tcPr>
          <w:p w14:paraId="395770E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t>序号</w:t>
            </w:r>
          </w:p>
        </w:tc>
        <w:tc>
          <w:tcPr>
            <w:tcW w:w="753" w:type="pct"/>
            <w:vMerge w:val="restart"/>
            <w:tcBorders>
              <w:tl2br w:val="nil"/>
              <w:tr2bl w:val="nil"/>
            </w:tcBorders>
            <w:noWrap w:val="0"/>
            <w:vAlign w:val="center"/>
          </w:tcPr>
          <w:p w14:paraId="68359261">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名称</w:t>
            </w:r>
          </w:p>
        </w:tc>
        <w:tc>
          <w:tcPr>
            <w:tcW w:w="1262" w:type="pct"/>
            <w:gridSpan w:val="2"/>
            <w:tcBorders>
              <w:tl2br w:val="nil"/>
              <w:tr2bl w:val="nil"/>
            </w:tcBorders>
            <w:noWrap w:val="0"/>
            <w:vAlign w:val="center"/>
          </w:tcPr>
          <w:p w14:paraId="1B35BA18">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中心坐标</w:t>
            </w:r>
          </w:p>
        </w:tc>
        <w:tc>
          <w:tcPr>
            <w:tcW w:w="363" w:type="pct"/>
            <w:vMerge w:val="restart"/>
            <w:tcBorders>
              <w:tl2br w:val="nil"/>
              <w:tr2bl w:val="nil"/>
            </w:tcBorders>
            <w:noWrap w:val="0"/>
            <w:vAlign w:val="center"/>
          </w:tcPr>
          <w:p w14:paraId="5B75DD09">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en-US"/>
                <w14:textFill>
                  <w14:solidFill>
                    <w14:schemeClr w14:val="tx1"/>
                  </w14:solidFill>
                </w14:textFill>
              </w:rPr>
              <w:t>保护对象</w:t>
            </w:r>
          </w:p>
        </w:tc>
        <w:tc>
          <w:tcPr>
            <w:tcW w:w="672" w:type="pct"/>
            <w:vMerge w:val="restart"/>
            <w:tcBorders>
              <w:tl2br w:val="nil"/>
              <w:tr2bl w:val="nil"/>
            </w:tcBorders>
            <w:noWrap w:val="0"/>
            <w:vAlign w:val="center"/>
          </w:tcPr>
          <w:p w14:paraId="2F2DBE5A">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en-US"/>
                <w14:textFill>
                  <w14:solidFill>
                    <w14:schemeClr w14:val="tx1"/>
                  </w14:solidFill>
                </w14:textFill>
              </w:rPr>
              <w:t>保护内容</w:t>
            </w:r>
          </w:p>
        </w:tc>
        <w:tc>
          <w:tcPr>
            <w:tcW w:w="510" w:type="pct"/>
            <w:vMerge w:val="restart"/>
            <w:tcBorders>
              <w:tl2br w:val="nil"/>
              <w:tr2bl w:val="nil"/>
            </w:tcBorders>
            <w:noWrap w:val="0"/>
            <w:vAlign w:val="center"/>
          </w:tcPr>
          <w:p w14:paraId="1B64256B">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环境功能区</w:t>
            </w:r>
          </w:p>
        </w:tc>
        <w:tc>
          <w:tcPr>
            <w:tcW w:w="518" w:type="pct"/>
            <w:vMerge w:val="restart"/>
            <w:tcBorders>
              <w:tl2br w:val="nil"/>
              <w:tr2bl w:val="nil"/>
            </w:tcBorders>
            <w:noWrap w:val="0"/>
            <w:vAlign w:val="center"/>
          </w:tcPr>
          <w:p w14:paraId="60837C4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相对厂址方位</w:t>
            </w:r>
          </w:p>
        </w:tc>
        <w:tc>
          <w:tcPr>
            <w:tcW w:w="570" w:type="pct"/>
            <w:vMerge w:val="restart"/>
            <w:tcBorders>
              <w:tl2br w:val="nil"/>
              <w:tr2bl w:val="nil"/>
            </w:tcBorders>
            <w:noWrap w:val="0"/>
            <w:vAlign w:val="center"/>
          </w:tcPr>
          <w:p w14:paraId="22207FA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相对厂界</w:t>
            </w:r>
            <w:r>
              <w:rPr>
                <w:rFonts w:hint="default" w:ascii="Times New Roman" w:hAnsi="Times New Roman" w:eastAsia="宋体" w:cs="Times New Roman"/>
                <w:b/>
                <w:bCs/>
                <w:color w:val="000000" w:themeColor="text1"/>
                <w:w w:val="99"/>
                <w:sz w:val="21"/>
                <w:szCs w:val="21"/>
                <w:highlight w:val="none"/>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距离</w:t>
            </w:r>
            <w:r>
              <w:rPr>
                <w:rFonts w:hint="default" w:ascii="Times New Roman" w:hAnsi="Times New Roman" w:eastAsia="Times New Roman" w:cs="Times New Roman"/>
                <w:b/>
                <w:bCs/>
                <w:color w:val="000000" w:themeColor="text1"/>
                <w:sz w:val="21"/>
                <w:szCs w:val="21"/>
                <w:highlight w:val="none"/>
                <w14:textFill>
                  <w14:solidFill>
                    <w14:schemeClr w14:val="tx1"/>
                  </w14:solidFill>
                </w14:textFill>
              </w:rPr>
              <w:t>/m</w:t>
            </w:r>
          </w:p>
        </w:tc>
      </w:tr>
      <w:tr w14:paraId="3A2943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349" w:type="pct"/>
            <w:vMerge w:val="continue"/>
            <w:tcBorders>
              <w:tl2br w:val="nil"/>
              <w:tr2bl w:val="nil"/>
            </w:tcBorders>
            <w:noWrap w:val="0"/>
            <w:vAlign w:val="center"/>
          </w:tcPr>
          <w:p w14:paraId="32DD0EFF">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53" w:type="pct"/>
            <w:vMerge w:val="continue"/>
            <w:tcBorders>
              <w:tl2br w:val="nil"/>
              <w:tr2bl w:val="nil"/>
            </w:tcBorders>
            <w:noWrap w:val="0"/>
            <w:vAlign w:val="center"/>
          </w:tcPr>
          <w:p w14:paraId="36E6420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60" w:type="pct"/>
            <w:tcBorders>
              <w:tl2br w:val="nil"/>
              <w:tr2bl w:val="nil"/>
            </w:tcBorders>
            <w:noWrap w:val="0"/>
            <w:vAlign w:val="center"/>
          </w:tcPr>
          <w:p w14:paraId="293A0BE4">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经度</w:t>
            </w:r>
          </w:p>
        </w:tc>
        <w:tc>
          <w:tcPr>
            <w:tcW w:w="601" w:type="pct"/>
            <w:tcBorders>
              <w:tl2br w:val="nil"/>
              <w:tr2bl w:val="nil"/>
            </w:tcBorders>
            <w:noWrap w:val="0"/>
            <w:vAlign w:val="center"/>
          </w:tcPr>
          <w:p w14:paraId="285D0DA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纬度</w:t>
            </w:r>
          </w:p>
        </w:tc>
        <w:tc>
          <w:tcPr>
            <w:tcW w:w="363" w:type="pct"/>
            <w:vMerge w:val="continue"/>
            <w:tcBorders>
              <w:tl2br w:val="nil"/>
              <w:tr2bl w:val="nil"/>
            </w:tcBorders>
            <w:noWrap w:val="0"/>
            <w:vAlign w:val="center"/>
          </w:tcPr>
          <w:p w14:paraId="26AC67FC">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672" w:type="pct"/>
            <w:vMerge w:val="continue"/>
            <w:tcBorders>
              <w:tl2br w:val="nil"/>
              <w:tr2bl w:val="nil"/>
            </w:tcBorders>
            <w:noWrap w:val="0"/>
            <w:vAlign w:val="center"/>
          </w:tcPr>
          <w:p w14:paraId="3F0CD875">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510" w:type="pct"/>
            <w:vMerge w:val="continue"/>
            <w:tcBorders>
              <w:tl2br w:val="nil"/>
              <w:tr2bl w:val="nil"/>
            </w:tcBorders>
            <w:noWrap w:val="0"/>
            <w:vAlign w:val="center"/>
          </w:tcPr>
          <w:p w14:paraId="0ABD877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18" w:type="pct"/>
            <w:vMerge w:val="continue"/>
            <w:tcBorders>
              <w:tl2br w:val="nil"/>
              <w:tr2bl w:val="nil"/>
            </w:tcBorders>
            <w:noWrap w:val="0"/>
            <w:vAlign w:val="center"/>
          </w:tcPr>
          <w:p w14:paraId="0713A02F">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70" w:type="pct"/>
            <w:vMerge w:val="continue"/>
            <w:tcBorders>
              <w:tl2br w:val="nil"/>
              <w:tr2bl w:val="nil"/>
            </w:tcBorders>
            <w:noWrap w:val="0"/>
            <w:vAlign w:val="center"/>
          </w:tcPr>
          <w:p w14:paraId="528BE70C">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19CD7A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49" w:type="pct"/>
            <w:tcBorders>
              <w:tl2br w:val="nil"/>
              <w:tr2bl w:val="nil"/>
            </w:tcBorders>
            <w:shd w:val="clear" w:color="auto" w:fill="auto"/>
            <w:noWrap w:val="0"/>
            <w:vAlign w:val="center"/>
          </w:tcPr>
          <w:p w14:paraId="36B6F2EF">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753" w:type="pct"/>
            <w:tcBorders>
              <w:tl2br w:val="nil"/>
              <w:tr2bl w:val="nil"/>
            </w:tcBorders>
            <w:noWrap w:val="0"/>
            <w:vAlign w:val="center"/>
          </w:tcPr>
          <w:p w14:paraId="5F9B9B30">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lang w:eastAsia="zh-CN"/>
                <w14:textFill>
                  <w14:solidFill>
                    <w14:schemeClr w14:val="tx1"/>
                  </w14:solidFill>
                </w14:textFill>
              </w:rPr>
              <w:t>韩家沟村</w:t>
            </w:r>
          </w:p>
        </w:tc>
        <w:tc>
          <w:tcPr>
            <w:tcW w:w="660" w:type="pct"/>
            <w:tcBorders>
              <w:tl2br w:val="nil"/>
              <w:tr2bl w:val="nil"/>
            </w:tcBorders>
            <w:noWrap w:val="0"/>
            <w:vAlign w:val="center"/>
          </w:tcPr>
          <w:p w14:paraId="32944CAA">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111.289980</w:t>
            </w:r>
          </w:p>
        </w:tc>
        <w:tc>
          <w:tcPr>
            <w:tcW w:w="601" w:type="pct"/>
            <w:tcBorders>
              <w:tl2br w:val="nil"/>
              <w:tr2bl w:val="nil"/>
            </w:tcBorders>
            <w:noWrap w:val="0"/>
            <w:vAlign w:val="center"/>
          </w:tcPr>
          <w:p w14:paraId="180FD574">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37.957361</w:t>
            </w:r>
          </w:p>
        </w:tc>
        <w:tc>
          <w:tcPr>
            <w:tcW w:w="363" w:type="pct"/>
            <w:tcBorders>
              <w:tl2br w:val="nil"/>
              <w:tr2bl w:val="nil"/>
            </w:tcBorders>
            <w:noWrap w:val="0"/>
            <w:vAlign w:val="center"/>
          </w:tcPr>
          <w:p w14:paraId="2E391B0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居民</w:t>
            </w:r>
          </w:p>
        </w:tc>
        <w:tc>
          <w:tcPr>
            <w:tcW w:w="672" w:type="pct"/>
            <w:tcBorders>
              <w:tl2br w:val="nil"/>
              <w:tr2bl w:val="nil"/>
            </w:tcBorders>
            <w:noWrap w:val="0"/>
            <w:vAlign w:val="center"/>
          </w:tcPr>
          <w:p w14:paraId="5F7107C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保护人数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456</w:t>
            </w:r>
          </w:p>
        </w:tc>
        <w:tc>
          <w:tcPr>
            <w:tcW w:w="510" w:type="pct"/>
            <w:vMerge w:val="restart"/>
            <w:tcBorders>
              <w:tl2br w:val="nil"/>
              <w:tr2bl w:val="nil"/>
            </w:tcBorders>
            <w:noWrap w:val="0"/>
            <w:vAlign w:val="center"/>
          </w:tcPr>
          <w:p w14:paraId="63CD756C">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《环境空气质量标准》（GB3095-2012）二级标准</w:t>
            </w:r>
          </w:p>
        </w:tc>
        <w:tc>
          <w:tcPr>
            <w:tcW w:w="518" w:type="pct"/>
            <w:tcBorders>
              <w:tl2br w:val="nil"/>
              <w:tr2bl w:val="nil"/>
            </w:tcBorders>
            <w:noWrap w:val="0"/>
            <w:vAlign w:val="center"/>
          </w:tcPr>
          <w:p w14:paraId="5DCD556F">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Times New Roman" w:cs="Times New Roman"/>
                <w:color w:val="000000" w:themeColor="text1"/>
                <w:w w:val="99"/>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EN</w:t>
            </w:r>
          </w:p>
        </w:tc>
        <w:tc>
          <w:tcPr>
            <w:tcW w:w="570" w:type="pct"/>
            <w:tcBorders>
              <w:tl2br w:val="nil"/>
              <w:tr2bl w:val="nil"/>
            </w:tcBorders>
            <w:noWrap w:val="0"/>
            <w:vAlign w:val="center"/>
          </w:tcPr>
          <w:p w14:paraId="05A47811">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2005</w:t>
            </w:r>
          </w:p>
        </w:tc>
      </w:tr>
      <w:tr w14:paraId="2775FB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49" w:type="pct"/>
            <w:tcBorders>
              <w:tl2br w:val="nil"/>
              <w:tr2bl w:val="nil"/>
            </w:tcBorders>
            <w:shd w:val="clear" w:color="auto" w:fill="auto"/>
            <w:noWrap w:val="0"/>
            <w:vAlign w:val="center"/>
          </w:tcPr>
          <w:p w14:paraId="7AB81E77">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753" w:type="pct"/>
            <w:tcBorders>
              <w:tl2br w:val="nil"/>
              <w:tr2bl w:val="nil"/>
            </w:tcBorders>
            <w:noWrap w:val="0"/>
            <w:vAlign w:val="center"/>
          </w:tcPr>
          <w:p w14:paraId="09FBBFE0">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后则沟</w:t>
            </w:r>
            <w:r>
              <w:rPr>
                <w:rFonts w:hint="eastAsia" w:eastAsia="宋体" w:cs="Times New Roman"/>
                <w:color w:val="000000" w:themeColor="text1"/>
                <w:sz w:val="21"/>
                <w:szCs w:val="24"/>
                <w:highlight w:val="none"/>
                <w:lang w:val="en-US" w:eastAsia="zh-CN"/>
                <w14:textFill>
                  <w14:solidFill>
                    <w14:schemeClr w14:val="tx1"/>
                  </w14:solidFill>
                </w14:textFill>
              </w:rPr>
              <w:t>村</w:t>
            </w:r>
          </w:p>
        </w:tc>
        <w:tc>
          <w:tcPr>
            <w:tcW w:w="660" w:type="pct"/>
            <w:tcBorders>
              <w:tl2br w:val="nil"/>
              <w:tr2bl w:val="nil"/>
            </w:tcBorders>
            <w:noWrap w:val="0"/>
            <w:vAlign w:val="center"/>
          </w:tcPr>
          <w:p w14:paraId="2F4EFA38">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111.290506</w:t>
            </w:r>
          </w:p>
        </w:tc>
        <w:tc>
          <w:tcPr>
            <w:tcW w:w="601" w:type="pct"/>
            <w:tcBorders>
              <w:tl2br w:val="nil"/>
              <w:tr2bl w:val="nil"/>
            </w:tcBorders>
            <w:noWrap w:val="0"/>
            <w:vAlign w:val="center"/>
          </w:tcPr>
          <w:p w14:paraId="0E95C2BF">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37.969457</w:t>
            </w:r>
          </w:p>
        </w:tc>
        <w:tc>
          <w:tcPr>
            <w:tcW w:w="363" w:type="pct"/>
            <w:tcBorders>
              <w:tl2br w:val="nil"/>
              <w:tr2bl w:val="nil"/>
            </w:tcBorders>
            <w:noWrap w:val="0"/>
            <w:vAlign w:val="center"/>
          </w:tcPr>
          <w:p w14:paraId="3BC11F9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居民</w:t>
            </w:r>
          </w:p>
        </w:tc>
        <w:tc>
          <w:tcPr>
            <w:tcW w:w="672" w:type="pct"/>
            <w:tcBorders>
              <w:tl2br w:val="nil"/>
              <w:tr2bl w:val="nil"/>
            </w:tcBorders>
            <w:noWrap w:val="0"/>
            <w:vAlign w:val="center"/>
          </w:tcPr>
          <w:p w14:paraId="28C0570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保护人数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740</w:t>
            </w:r>
          </w:p>
        </w:tc>
        <w:tc>
          <w:tcPr>
            <w:tcW w:w="510" w:type="pct"/>
            <w:vMerge w:val="continue"/>
            <w:tcBorders>
              <w:tl2br w:val="nil"/>
              <w:tr2bl w:val="nil"/>
            </w:tcBorders>
            <w:noWrap w:val="0"/>
            <w:vAlign w:val="center"/>
          </w:tcPr>
          <w:p w14:paraId="39A15C50">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18" w:type="pct"/>
            <w:tcBorders>
              <w:tl2br w:val="nil"/>
              <w:tr2bl w:val="nil"/>
            </w:tcBorders>
            <w:noWrap w:val="0"/>
            <w:vAlign w:val="center"/>
          </w:tcPr>
          <w:p w14:paraId="082A1B62">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Times New Roman" w:cs="Times New Roman"/>
                <w:color w:val="000000" w:themeColor="text1"/>
                <w:w w:val="99"/>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w w:val="99"/>
                <w:sz w:val="21"/>
                <w:szCs w:val="24"/>
                <w:highlight w:val="none"/>
                <w14:textFill>
                  <w14:solidFill>
                    <w14:schemeClr w14:val="tx1"/>
                  </w14:solidFill>
                </w14:textFill>
              </w:rPr>
              <w:t>S</w:t>
            </w:r>
          </w:p>
        </w:tc>
        <w:tc>
          <w:tcPr>
            <w:tcW w:w="570" w:type="pct"/>
            <w:tcBorders>
              <w:tl2br w:val="nil"/>
              <w:tr2bl w:val="nil"/>
            </w:tcBorders>
            <w:noWrap w:val="0"/>
            <w:vAlign w:val="center"/>
          </w:tcPr>
          <w:p w14:paraId="66211936">
            <w:pPr>
              <w:keepNext w:val="0"/>
              <w:keepLines w:val="0"/>
              <w:pageBreakBefore w:val="0"/>
              <w:widowControl w:val="0"/>
              <w:suppressLineNumbers w:val="0"/>
              <w:kinsoku w:val="0"/>
              <w:wordWrap/>
              <w:overflowPunct w:val="0"/>
              <w:topLinePunct w:val="0"/>
              <w:autoSpaceDE w:val="0"/>
              <w:autoSpaceDN w:val="0"/>
              <w:bidi w:val="0"/>
              <w:adjustRightInd w:val="0"/>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5624</w:t>
            </w:r>
          </w:p>
        </w:tc>
      </w:tr>
      <w:tr w14:paraId="321ADD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49" w:type="pct"/>
            <w:tcBorders>
              <w:tl2br w:val="nil"/>
              <w:tr2bl w:val="nil"/>
            </w:tcBorders>
            <w:shd w:val="clear" w:color="auto" w:fill="auto"/>
            <w:noWrap w:val="0"/>
            <w:vAlign w:val="center"/>
          </w:tcPr>
          <w:p w14:paraId="7ED14660">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753" w:type="pct"/>
            <w:tcBorders>
              <w:tl2br w:val="nil"/>
              <w:tr2bl w:val="nil"/>
            </w:tcBorders>
            <w:noWrap w:val="0"/>
            <w:vAlign w:val="center"/>
          </w:tcPr>
          <w:p w14:paraId="5753562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方山县麻地会乡</w:t>
            </w:r>
          </w:p>
        </w:tc>
        <w:tc>
          <w:tcPr>
            <w:tcW w:w="660" w:type="pct"/>
            <w:tcBorders>
              <w:tl2br w:val="nil"/>
              <w:tr2bl w:val="nil"/>
            </w:tcBorders>
            <w:noWrap w:val="0"/>
            <w:vAlign w:val="center"/>
          </w:tcPr>
          <w:p w14:paraId="1607C11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111.264510</w:t>
            </w:r>
          </w:p>
        </w:tc>
        <w:tc>
          <w:tcPr>
            <w:tcW w:w="601" w:type="pct"/>
            <w:tcBorders>
              <w:tl2br w:val="nil"/>
              <w:tr2bl w:val="nil"/>
            </w:tcBorders>
            <w:noWrap w:val="0"/>
            <w:vAlign w:val="center"/>
          </w:tcPr>
          <w:p w14:paraId="0D2CD1DB">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37.943081</w:t>
            </w:r>
          </w:p>
        </w:tc>
        <w:tc>
          <w:tcPr>
            <w:tcW w:w="363" w:type="pct"/>
            <w:tcBorders>
              <w:tl2br w:val="nil"/>
              <w:tr2bl w:val="nil"/>
            </w:tcBorders>
            <w:noWrap w:val="0"/>
            <w:vAlign w:val="center"/>
          </w:tcPr>
          <w:p w14:paraId="3D4BD4E5">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居民</w:t>
            </w:r>
          </w:p>
        </w:tc>
        <w:tc>
          <w:tcPr>
            <w:tcW w:w="672" w:type="pct"/>
            <w:tcBorders>
              <w:tl2br w:val="nil"/>
              <w:tr2bl w:val="nil"/>
            </w:tcBorders>
            <w:noWrap w:val="0"/>
            <w:vAlign w:val="center"/>
          </w:tcPr>
          <w:p w14:paraId="59A4EE1B">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保护人数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450</w:t>
            </w:r>
          </w:p>
        </w:tc>
        <w:tc>
          <w:tcPr>
            <w:tcW w:w="510" w:type="pct"/>
            <w:vMerge w:val="continue"/>
            <w:tcBorders>
              <w:tl2br w:val="nil"/>
              <w:tr2bl w:val="nil"/>
            </w:tcBorders>
            <w:noWrap w:val="0"/>
            <w:vAlign w:val="center"/>
          </w:tcPr>
          <w:p w14:paraId="7D2701FB">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18" w:type="pct"/>
            <w:tcBorders>
              <w:tl2br w:val="nil"/>
              <w:tr2bl w:val="nil"/>
            </w:tcBorders>
            <w:noWrap w:val="0"/>
            <w:vAlign w:val="center"/>
          </w:tcPr>
          <w:p w14:paraId="18C9376F">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Times New Roman" w:cs="Times New Roman"/>
                <w:color w:val="000000" w:themeColor="text1"/>
                <w:w w:val="99"/>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w w:val="99"/>
                <w:sz w:val="21"/>
                <w:szCs w:val="21"/>
                <w:highlight w:val="none"/>
                <w14:textFill>
                  <w14:solidFill>
                    <w14:schemeClr w14:val="tx1"/>
                  </w14:solidFill>
                </w14:textFill>
              </w:rPr>
              <w:t>S</w:t>
            </w:r>
          </w:p>
        </w:tc>
        <w:tc>
          <w:tcPr>
            <w:tcW w:w="570" w:type="pct"/>
            <w:tcBorders>
              <w:tl2br w:val="nil"/>
              <w:tr2bl w:val="nil"/>
            </w:tcBorders>
            <w:noWrap w:val="0"/>
            <w:vAlign w:val="center"/>
          </w:tcPr>
          <w:p w14:paraId="00B0DDBB">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884</w:t>
            </w:r>
          </w:p>
        </w:tc>
      </w:tr>
      <w:tr w14:paraId="7B3748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49" w:type="pct"/>
            <w:tcBorders>
              <w:tl2br w:val="nil"/>
              <w:tr2bl w:val="nil"/>
            </w:tcBorders>
            <w:shd w:val="clear" w:color="auto" w:fill="auto"/>
            <w:noWrap w:val="0"/>
            <w:vAlign w:val="center"/>
          </w:tcPr>
          <w:p w14:paraId="0CFCD8D7">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753" w:type="pct"/>
            <w:tcBorders>
              <w:tl2br w:val="nil"/>
              <w:tr2bl w:val="nil"/>
            </w:tcBorders>
            <w:noWrap w:val="0"/>
            <w:vAlign w:val="center"/>
          </w:tcPr>
          <w:p w14:paraId="63C30948">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西坡村</w:t>
            </w:r>
          </w:p>
        </w:tc>
        <w:tc>
          <w:tcPr>
            <w:tcW w:w="660" w:type="pct"/>
            <w:tcBorders>
              <w:tl2br w:val="nil"/>
              <w:tr2bl w:val="nil"/>
            </w:tcBorders>
            <w:noWrap w:val="0"/>
            <w:vAlign w:val="center"/>
          </w:tcPr>
          <w:p w14:paraId="22858207">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111.259038</w:t>
            </w:r>
          </w:p>
        </w:tc>
        <w:tc>
          <w:tcPr>
            <w:tcW w:w="601" w:type="pct"/>
            <w:tcBorders>
              <w:tl2br w:val="nil"/>
              <w:tr2bl w:val="nil"/>
            </w:tcBorders>
            <w:noWrap w:val="0"/>
            <w:vAlign w:val="center"/>
          </w:tcPr>
          <w:p w14:paraId="52BEC90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37.946270</w:t>
            </w:r>
          </w:p>
        </w:tc>
        <w:tc>
          <w:tcPr>
            <w:tcW w:w="363" w:type="pct"/>
            <w:tcBorders>
              <w:tl2br w:val="nil"/>
              <w:tr2bl w:val="nil"/>
            </w:tcBorders>
            <w:noWrap w:val="0"/>
            <w:vAlign w:val="center"/>
          </w:tcPr>
          <w:p w14:paraId="6225E038">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居民</w:t>
            </w:r>
          </w:p>
        </w:tc>
        <w:tc>
          <w:tcPr>
            <w:tcW w:w="672" w:type="pct"/>
            <w:tcBorders>
              <w:tl2br w:val="nil"/>
              <w:tr2bl w:val="nil"/>
            </w:tcBorders>
            <w:noWrap w:val="0"/>
            <w:vAlign w:val="center"/>
          </w:tcPr>
          <w:p w14:paraId="2F3A1E3C">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保护人数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143</w:t>
            </w:r>
          </w:p>
        </w:tc>
        <w:tc>
          <w:tcPr>
            <w:tcW w:w="510" w:type="pct"/>
            <w:vMerge w:val="continue"/>
            <w:tcBorders>
              <w:tl2br w:val="nil"/>
              <w:tr2bl w:val="nil"/>
            </w:tcBorders>
            <w:noWrap w:val="0"/>
            <w:vAlign w:val="center"/>
          </w:tcPr>
          <w:p w14:paraId="1A5F9487">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18" w:type="pct"/>
            <w:tcBorders>
              <w:tl2br w:val="nil"/>
              <w:tr2bl w:val="nil"/>
            </w:tcBorders>
            <w:noWrap w:val="0"/>
            <w:vAlign w:val="center"/>
          </w:tcPr>
          <w:p w14:paraId="14DE3317">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t>W</w:t>
            </w:r>
            <w:r>
              <w:rPr>
                <w:rFonts w:hint="default" w:ascii="Times New Roman" w:hAnsi="Times New Roman" w:eastAsia="Times New Roman" w:cs="Times New Roman"/>
                <w:color w:val="000000" w:themeColor="text1"/>
                <w:w w:val="99"/>
                <w:sz w:val="21"/>
                <w:szCs w:val="21"/>
                <w:highlight w:val="none"/>
                <w14:textFill>
                  <w14:solidFill>
                    <w14:schemeClr w14:val="tx1"/>
                  </w14:solidFill>
                </w14:textFill>
              </w:rPr>
              <w:t>S</w:t>
            </w:r>
          </w:p>
        </w:tc>
        <w:tc>
          <w:tcPr>
            <w:tcW w:w="570" w:type="pct"/>
            <w:tcBorders>
              <w:tl2br w:val="nil"/>
              <w:tr2bl w:val="nil"/>
            </w:tcBorders>
            <w:noWrap w:val="0"/>
            <w:vAlign w:val="center"/>
          </w:tcPr>
          <w:p w14:paraId="763BAF77">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785</w:t>
            </w:r>
          </w:p>
        </w:tc>
      </w:tr>
      <w:tr w14:paraId="21A098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49" w:type="pct"/>
            <w:tcBorders>
              <w:tl2br w:val="nil"/>
              <w:tr2bl w:val="nil"/>
            </w:tcBorders>
            <w:shd w:val="clear" w:color="auto" w:fill="auto"/>
            <w:noWrap w:val="0"/>
            <w:vAlign w:val="center"/>
          </w:tcPr>
          <w:p w14:paraId="64F0B243">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753" w:type="pct"/>
            <w:tcBorders>
              <w:tl2br w:val="nil"/>
              <w:tr2bl w:val="nil"/>
            </w:tcBorders>
            <w:noWrap w:val="0"/>
            <w:vAlign w:val="center"/>
          </w:tcPr>
          <w:p w14:paraId="4083CAF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大西沟村</w:t>
            </w:r>
          </w:p>
        </w:tc>
        <w:tc>
          <w:tcPr>
            <w:tcW w:w="660" w:type="pct"/>
            <w:tcBorders>
              <w:tl2br w:val="nil"/>
              <w:tr2bl w:val="nil"/>
            </w:tcBorders>
            <w:noWrap w:val="0"/>
            <w:vAlign w:val="center"/>
          </w:tcPr>
          <w:p w14:paraId="7E80365C">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111.254393</w:t>
            </w:r>
          </w:p>
        </w:tc>
        <w:tc>
          <w:tcPr>
            <w:tcW w:w="601" w:type="pct"/>
            <w:tcBorders>
              <w:tl2br w:val="nil"/>
              <w:tr2bl w:val="nil"/>
            </w:tcBorders>
            <w:noWrap w:val="0"/>
            <w:vAlign w:val="center"/>
          </w:tcPr>
          <w:p w14:paraId="6041D2D7">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37.941152</w:t>
            </w:r>
          </w:p>
        </w:tc>
        <w:tc>
          <w:tcPr>
            <w:tcW w:w="363" w:type="pct"/>
            <w:tcBorders>
              <w:tl2br w:val="nil"/>
              <w:tr2bl w:val="nil"/>
            </w:tcBorders>
            <w:noWrap w:val="0"/>
            <w:vAlign w:val="center"/>
          </w:tcPr>
          <w:p w14:paraId="4E749164">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居民</w:t>
            </w:r>
          </w:p>
        </w:tc>
        <w:tc>
          <w:tcPr>
            <w:tcW w:w="672" w:type="pct"/>
            <w:tcBorders>
              <w:tl2br w:val="nil"/>
              <w:tr2bl w:val="nil"/>
            </w:tcBorders>
            <w:noWrap w:val="0"/>
            <w:vAlign w:val="center"/>
          </w:tcPr>
          <w:p w14:paraId="08C736D4">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保护人数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746</w:t>
            </w:r>
          </w:p>
        </w:tc>
        <w:tc>
          <w:tcPr>
            <w:tcW w:w="510" w:type="pct"/>
            <w:vMerge w:val="continue"/>
            <w:tcBorders>
              <w:tl2br w:val="nil"/>
              <w:tr2bl w:val="nil"/>
            </w:tcBorders>
            <w:noWrap w:val="0"/>
            <w:vAlign w:val="center"/>
          </w:tcPr>
          <w:p w14:paraId="30CB31B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18" w:type="pct"/>
            <w:tcBorders>
              <w:tl2br w:val="nil"/>
              <w:tr2bl w:val="nil"/>
            </w:tcBorders>
            <w:noWrap w:val="0"/>
            <w:vAlign w:val="center"/>
          </w:tcPr>
          <w:p w14:paraId="1BE316C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t>W</w:t>
            </w:r>
            <w:r>
              <w:rPr>
                <w:rFonts w:hint="default" w:ascii="Times New Roman" w:hAnsi="Times New Roman" w:eastAsia="Times New Roman" w:cs="Times New Roman"/>
                <w:color w:val="000000" w:themeColor="text1"/>
                <w:w w:val="99"/>
                <w:sz w:val="21"/>
                <w:szCs w:val="21"/>
                <w:highlight w:val="none"/>
                <w14:textFill>
                  <w14:solidFill>
                    <w14:schemeClr w14:val="tx1"/>
                  </w14:solidFill>
                </w14:textFill>
              </w:rPr>
              <w:t>S</w:t>
            </w:r>
          </w:p>
        </w:tc>
        <w:tc>
          <w:tcPr>
            <w:tcW w:w="570" w:type="pct"/>
            <w:tcBorders>
              <w:tl2br w:val="nil"/>
              <w:tr2bl w:val="nil"/>
            </w:tcBorders>
            <w:noWrap w:val="0"/>
            <w:vAlign w:val="center"/>
          </w:tcPr>
          <w:p w14:paraId="231AD13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1312</w:t>
            </w:r>
          </w:p>
        </w:tc>
      </w:tr>
      <w:tr w14:paraId="47D4DC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49" w:type="pct"/>
            <w:tcBorders>
              <w:tl2br w:val="nil"/>
              <w:tr2bl w:val="nil"/>
            </w:tcBorders>
            <w:shd w:val="clear" w:color="auto" w:fill="auto"/>
            <w:noWrap w:val="0"/>
            <w:vAlign w:val="center"/>
          </w:tcPr>
          <w:p w14:paraId="6306C3B4">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753" w:type="pct"/>
            <w:tcBorders>
              <w:tl2br w:val="nil"/>
              <w:tr2bl w:val="nil"/>
            </w:tcBorders>
            <w:noWrap w:val="0"/>
            <w:vAlign w:val="center"/>
          </w:tcPr>
          <w:p w14:paraId="51085CE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胡堡村</w:t>
            </w:r>
          </w:p>
        </w:tc>
        <w:tc>
          <w:tcPr>
            <w:tcW w:w="660" w:type="pct"/>
            <w:tcBorders>
              <w:tl2br w:val="nil"/>
              <w:tr2bl w:val="nil"/>
            </w:tcBorders>
            <w:noWrap w:val="0"/>
            <w:vAlign w:val="center"/>
          </w:tcPr>
          <w:p w14:paraId="387B627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111.267171</w:t>
            </w:r>
          </w:p>
        </w:tc>
        <w:tc>
          <w:tcPr>
            <w:tcW w:w="601" w:type="pct"/>
            <w:tcBorders>
              <w:tl2br w:val="nil"/>
              <w:tr2bl w:val="nil"/>
            </w:tcBorders>
            <w:noWrap w:val="0"/>
            <w:vAlign w:val="center"/>
          </w:tcPr>
          <w:p w14:paraId="0762624C">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37.955805</w:t>
            </w:r>
          </w:p>
        </w:tc>
        <w:tc>
          <w:tcPr>
            <w:tcW w:w="363" w:type="pct"/>
            <w:tcBorders>
              <w:tl2br w:val="nil"/>
              <w:tr2bl w:val="nil"/>
            </w:tcBorders>
            <w:noWrap w:val="0"/>
            <w:vAlign w:val="center"/>
          </w:tcPr>
          <w:p w14:paraId="1309528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居民</w:t>
            </w:r>
          </w:p>
        </w:tc>
        <w:tc>
          <w:tcPr>
            <w:tcW w:w="672" w:type="pct"/>
            <w:tcBorders>
              <w:tl2br w:val="nil"/>
              <w:tr2bl w:val="nil"/>
            </w:tcBorders>
            <w:noWrap w:val="0"/>
            <w:vAlign w:val="center"/>
          </w:tcPr>
          <w:p w14:paraId="4FF24C04">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保护人数1267</w:t>
            </w:r>
          </w:p>
        </w:tc>
        <w:tc>
          <w:tcPr>
            <w:tcW w:w="510" w:type="pct"/>
            <w:vMerge w:val="continue"/>
            <w:tcBorders>
              <w:tl2br w:val="nil"/>
              <w:tr2bl w:val="nil"/>
            </w:tcBorders>
            <w:noWrap w:val="0"/>
            <w:vAlign w:val="center"/>
          </w:tcPr>
          <w:p w14:paraId="394A061F">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18" w:type="pct"/>
            <w:tcBorders>
              <w:tl2br w:val="nil"/>
              <w:tr2bl w:val="nil"/>
            </w:tcBorders>
            <w:noWrap w:val="0"/>
            <w:vAlign w:val="center"/>
          </w:tcPr>
          <w:p w14:paraId="3F188B5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w w:val="99"/>
                <w:sz w:val="21"/>
                <w:szCs w:val="21"/>
                <w:highlight w:val="none"/>
                <w:lang w:val="en-US" w:eastAsia="zh-CN"/>
                <w14:textFill>
                  <w14:solidFill>
                    <w14:schemeClr w14:val="tx1"/>
                  </w14:solidFill>
                </w14:textFill>
              </w:rPr>
              <w:t>W</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w:t>
            </w:r>
          </w:p>
        </w:tc>
        <w:tc>
          <w:tcPr>
            <w:tcW w:w="570" w:type="pct"/>
            <w:tcBorders>
              <w:tl2br w:val="nil"/>
              <w:tr2bl w:val="nil"/>
            </w:tcBorders>
            <w:noWrap w:val="0"/>
            <w:vAlign w:val="center"/>
          </w:tcPr>
          <w:p w14:paraId="2E70903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216</w:t>
            </w:r>
          </w:p>
        </w:tc>
      </w:tr>
      <w:tr w14:paraId="060B5B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49" w:type="pct"/>
            <w:tcBorders>
              <w:tl2br w:val="nil"/>
              <w:tr2bl w:val="nil"/>
            </w:tcBorders>
            <w:shd w:val="clear" w:color="auto" w:fill="auto"/>
            <w:noWrap w:val="0"/>
            <w:vAlign w:val="center"/>
          </w:tcPr>
          <w:p w14:paraId="027E483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753" w:type="pct"/>
            <w:tcBorders>
              <w:tl2br w:val="nil"/>
              <w:tr2bl w:val="nil"/>
            </w:tcBorders>
            <w:noWrap w:val="0"/>
            <w:vAlign w:val="center"/>
          </w:tcPr>
          <w:p w14:paraId="57DC6651">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庄上村</w:t>
            </w:r>
          </w:p>
        </w:tc>
        <w:tc>
          <w:tcPr>
            <w:tcW w:w="660" w:type="pct"/>
            <w:tcBorders>
              <w:tl2br w:val="nil"/>
              <w:tr2bl w:val="nil"/>
            </w:tcBorders>
            <w:noWrap w:val="0"/>
            <w:vAlign w:val="center"/>
          </w:tcPr>
          <w:p w14:paraId="507C2CEC">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111.276655</w:t>
            </w:r>
          </w:p>
        </w:tc>
        <w:tc>
          <w:tcPr>
            <w:tcW w:w="601" w:type="pct"/>
            <w:tcBorders>
              <w:tl2br w:val="nil"/>
              <w:tr2bl w:val="nil"/>
            </w:tcBorders>
            <w:noWrap w:val="0"/>
            <w:vAlign w:val="center"/>
          </w:tcPr>
          <w:p w14:paraId="72383E2B">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37.945077</w:t>
            </w:r>
          </w:p>
        </w:tc>
        <w:tc>
          <w:tcPr>
            <w:tcW w:w="363" w:type="pct"/>
            <w:tcBorders>
              <w:tl2br w:val="nil"/>
              <w:tr2bl w:val="nil"/>
            </w:tcBorders>
            <w:noWrap w:val="0"/>
            <w:vAlign w:val="center"/>
          </w:tcPr>
          <w:p w14:paraId="59219118">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居民</w:t>
            </w:r>
          </w:p>
        </w:tc>
        <w:tc>
          <w:tcPr>
            <w:tcW w:w="672" w:type="pct"/>
            <w:tcBorders>
              <w:tl2br w:val="nil"/>
              <w:tr2bl w:val="nil"/>
            </w:tcBorders>
            <w:noWrap w:val="0"/>
            <w:vAlign w:val="center"/>
          </w:tcPr>
          <w:p w14:paraId="57F43FF3">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保护人数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880</w:t>
            </w:r>
          </w:p>
        </w:tc>
        <w:tc>
          <w:tcPr>
            <w:tcW w:w="510" w:type="pct"/>
            <w:vMerge w:val="continue"/>
            <w:tcBorders>
              <w:tl2br w:val="nil"/>
              <w:tr2bl w:val="nil"/>
            </w:tcBorders>
            <w:noWrap w:val="0"/>
            <w:vAlign w:val="center"/>
          </w:tcPr>
          <w:p w14:paraId="3E32BFC0">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18" w:type="pct"/>
            <w:tcBorders>
              <w:tl2br w:val="nil"/>
              <w:tr2bl w:val="nil"/>
            </w:tcBorders>
            <w:noWrap w:val="0"/>
            <w:vAlign w:val="center"/>
          </w:tcPr>
          <w:p w14:paraId="7E970ED3">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ES</w:t>
            </w:r>
          </w:p>
        </w:tc>
        <w:tc>
          <w:tcPr>
            <w:tcW w:w="570" w:type="pct"/>
            <w:tcBorders>
              <w:tl2br w:val="nil"/>
              <w:tr2bl w:val="nil"/>
            </w:tcBorders>
            <w:noWrap w:val="0"/>
            <w:vAlign w:val="center"/>
          </w:tcPr>
          <w:p w14:paraId="520E1080">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1072</w:t>
            </w:r>
          </w:p>
        </w:tc>
      </w:tr>
      <w:tr w14:paraId="41C031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49" w:type="pct"/>
            <w:tcBorders>
              <w:tl2br w:val="nil"/>
              <w:tr2bl w:val="nil"/>
            </w:tcBorders>
            <w:noWrap w:val="0"/>
            <w:vAlign w:val="center"/>
          </w:tcPr>
          <w:p w14:paraId="240D5C9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w:t>
            </w:r>
          </w:p>
        </w:tc>
        <w:tc>
          <w:tcPr>
            <w:tcW w:w="753" w:type="pct"/>
            <w:tcBorders>
              <w:tl2br w:val="nil"/>
              <w:tr2bl w:val="nil"/>
            </w:tcBorders>
            <w:noWrap w:val="0"/>
            <w:vAlign w:val="center"/>
          </w:tcPr>
          <w:p w14:paraId="31CB2D94">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水沟湾村</w:t>
            </w:r>
          </w:p>
        </w:tc>
        <w:tc>
          <w:tcPr>
            <w:tcW w:w="660" w:type="pct"/>
            <w:tcBorders>
              <w:tl2br w:val="nil"/>
              <w:tr2bl w:val="nil"/>
            </w:tcBorders>
            <w:noWrap w:val="0"/>
            <w:vAlign w:val="center"/>
          </w:tcPr>
          <w:p w14:paraId="28C798EC">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111.2</w:t>
            </w:r>
            <w:r>
              <w:rPr>
                <w:rFonts w:hint="eastAsia" w:cs="Times New Roman"/>
                <w:color w:val="000000" w:themeColor="text1"/>
                <w:sz w:val="21"/>
                <w:szCs w:val="21"/>
                <w:highlight w:val="none"/>
                <w:lang w:val="en-US" w:eastAsia="zh-CN"/>
                <w14:textFill>
                  <w14:solidFill>
                    <w14:schemeClr w14:val="tx1"/>
                  </w14:solidFill>
                </w14:textFill>
              </w:rPr>
              <w:t>68244</w:t>
            </w:r>
          </w:p>
        </w:tc>
        <w:tc>
          <w:tcPr>
            <w:tcW w:w="601" w:type="pct"/>
            <w:tcBorders>
              <w:tl2br w:val="nil"/>
              <w:tr2bl w:val="nil"/>
            </w:tcBorders>
            <w:noWrap w:val="0"/>
            <w:vAlign w:val="center"/>
          </w:tcPr>
          <w:p w14:paraId="783685D0">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37.9</w:t>
            </w:r>
            <w:r>
              <w:rPr>
                <w:rFonts w:hint="eastAsia" w:cs="Times New Roman"/>
                <w:color w:val="000000" w:themeColor="text1"/>
                <w:sz w:val="21"/>
                <w:szCs w:val="21"/>
                <w:highlight w:val="none"/>
                <w:lang w:val="en-US" w:eastAsia="zh-CN"/>
                <w14:textFill>
                  <w14:solidFill>
                    <w14:schemeClr w14:val="tx1"/>
                  </w14:solidFill>
                </w14:textFill>
              </w:rPr>
              <w:t>35804</w:t>
            </w:r>
          </w:p>
        </w:tc>
        <w:tc>
          <w:tcPr>
            <w:tcW w:w="363" w:type="pct"/>
            <w:tcBorders>
              <w:tl2br w:val="nil"/>
              <w:tr2bl w:val="nil"/>
            </w:tcBorders>
            <w:noWrap w:val="0"/>
            <w:vAlign w:val="center"/>
          </w:tcPr>
          <w:p w14:paraId="3CCCE01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居民</w:t>
            </w:r>
          </w:p>
        </w:tc>
        <w:tc>
          <w:tcPr>
            <w:tcW w:w="672" w:type="pct"/>
            <w:tcBorders>
              <w:tl2br w:val="nil"/>
              <w:tr2bl w:val="nil"/>
            </w:tcBorders>
            <w:noWrap w:val="0"/>
            <w:vAlign w:val="center"/>
          </w:tcPr>
          <w:p w14:paraId="01E90687">
            <w:pPr>
              <w:keepNext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Times New Roman"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保护人数</w:t>
            </w:r>
            <w:r>
              <w:rPr>
                <w:rFonts w:hint="eastAsia" w:cs="Times New Roman"/>
                <w:color w:val="000000" w:themeColor="text1"/>
                <w:sz w:val="21"/>
                <w:szCs w:val="21"/>
                <w:highlight w:val="none"/>
                <w:lang w:val="en-US" w:eastAsia="zh-CN"/>
                <w14:textFill>
                  <w14:solidFill>
                    <w14:schemeClr w14:val="tx1"/>
                  </w14:solidFill>
                </w14:textFill>
              </w:rPr>
              <w:t>686</w:t>
            </w:r>
          </w:p>
        </w:tc>
        <w:tc>
          <w:tcPr>
            <w:tcW w:w="510" w:type="pct"/>
            <w:vMerge w:val="continue"/>
            <w:tcBorders>
              <w:tl2br w:val="nil"/>
              <w:tr2bl w:val="nil"/>
            </w:tcBorders>
            <w:noWrap w:val="0"/>
            <w:vAlign w:val="center"/>
          </w:tcPr>
          <w:p w14:paraId="5DC1FCD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18" w:type="pct"/>
            <w:tcBorders>
              <w:tl2br w:val="nil"/>
              <w:tr2bl w:val="nil"/>
            </w:tcBorders>
            <w:noWrap w:val="0"/>
            <w:vAlign w:val="center"/>
          </w:tcPr>
          <w:p w14:paraId="0AACC5B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w w:val="99"/>
                <w:sz w:val="21"/>
                <w:szCs w:val="21"/>
                <w:highlight w:val="none"/>
                <w14:textFill>
                  <w14:solidFill>
                    <w14:schemeClr w14:val="tx1"/>
                  </w14:solidFill>
                </w14:textFill>
              </w:rPr>
              <w:t>S</w:t>
            </w:r>
          </w:p>
        </w:tc>
        <w:tc>
          <w:tcPr>
            <w:tcW w:w="570" w:type="pct"/>
            <w:tcBorders>
              <w:tl2br w:val="nil"/>
              <w:tr2bl w:val="nil"/>
            </w:tcBorders>
            <w:noWrap w:val="0"/>
            <w:vAlign w:val="center"/>
          </w:tcPr>
          <w:p w14:paraId="77453471">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1621</w:t>
            </w:r>
          </w:p>
        </w:tc>
      </w:tr>
    </w:tbl>
    <w:p w14:paraId="645CA625">
      <w:pPr>
        <w:kinsoku w:val="0"/>
        <w:overflowPunct w:val="0"/>
        <w:spacing w:before="56" w:beforeLines="0" w:afterLines="0"/>
        <w:ind w:left="696"/>
        <w:rPr>
          <w:rFonts w:hint="default" w:ascii="Times New Roman" w:hAnsi="Times New Roman" w:cs="Times New Roman"/>
          <w:color w:val="000000" w:themeColor="text1"/>
          <w:sz w:val="24"/>
          <w:szCs w:val="24"/>
          <w:highlight w:val="none"/>
          <w14:textFill>
            <w14:solidFill>
              <w14:schemeClr w14:val="tx1"/>
            </w14:solidFill>
          </w14:textFill>
        </w:rPr>
        <w:sectPr>
          <w:footerReference r:id="rId11" w:type="default"/>
          <w:pgSz w:w="11910" w:h="16840"/>
          <w:pgMar w:top="1580" w:right="1180" w:bottom="1580" w:left="1200" w:header="0" w:footer="1385" w:gutter="0"/>
          <w:pgBorders>
            <w:top w:val="none" w:sz="0" w:space="0"/>
            <w:left w:val="none" w:sz="0" w:space="0"/>
            <w:bottom w:val="none" w:sz="0" w:space="0"/>
            <w:right w:val="none" w:sz="0" w:space="0"/>
          </w:pgBorders>
          <w:lnNumType w:countBy="0" w:distance="360"/>
          <w:pgNumType w:start="1"/>
          <w:cols w:space="720" w:num="1"/>
        </w:sectPr>
      </w:pPr>
    </w:p>
    <w:p w14:paraId="19B67E50">
      <w:pPr>
        <w:widowControl w:val="0"/>
        <w:kinsoku w:val="0"/>
        <w:overflowPunct w:val="0"/>
        <w:autoSpaceDE w:val="0"/>
        <w:autoSpaceDN w:val="0"/>
        <w:adjustRightInd w:val="0"/>
        <w:spacing w:before="5" w:beforeLines="0" w:afterLines="0"/>
        <w:ind w:left="0"/>
        <w:rPr>
          <w:rFonts w:hint="default" w:ascii="Times New Roman" w:hAnsi="Times New Roman" w:eastAsia="宋体" w:cs="Times New Roman"/>
          <w:color w:val="000000" w:themeColor="text1"/>
          <w:sz w:val="13"/>
          <w:szCs w:val="24"/>
          <w:highlight w:val="none"/>
          <w14:textFill>
            <w14:solidFill>
              <w14:schemeClr w14:val="tx1"/>
            </w14:solidFill>
          </w14:textFill>
        </w:rPr>
      </w:pPr>
    </w:p>
    <w:p w14:paraId="1A68CD09">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bookmarkStart w:id="59" w:name="2 建设项目工程分析"/>
      <w:bookmarkEnd w:id="59"/>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2 建设项目工程分析</w:t>
      </w:r>
    </w:p>
    <w:p w14:paraId="1AB2E65E">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bookmarkStart w:id="60" w:name="2.1建设项目概况"/>
      <w:bookmarkEnd w:id="60"/>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2.1 建设项目概况</w:t>
      </w:r>
    </w:p>
    <w:p w14:paraId="200B2094">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113" w:right="113" w:firstLine="482"/>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本项目为山西庞泉重型机械制造有限公司采暖锅炉及配套设施改造项目</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总占地面积756m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。本项目建设一台7MW的生物质成型燃料专用锅炉为山西庞泉重型机械制造有限公司提供冬季采暖，锅炉为</w:t>
      </w:r>
      <w:r>
        <w:rPr>
          <w:rFonts w:hint="default" w:ascii="Times New Roman" w:hAnsi="Times New Roman" w:cs="Times New Roman"/>
          <w:color w:val="000000" w:themeColor="text1"/>
          <w:sz w:val="24"/>
          <w:szCs w:val="24"/>
          <w:highlight w:val="none"/>
          <w:lang w:eastAsia="zh-CN"/>
          <w14:textFill>
            <w14:solidFill>
              <w14:schemeClr w14:val="tx1"/>
            </w14:solidFill>
          </w14:textFill>
        </w:rPr>
        <w:t>使用生物质成型燃料专用锅炉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。主要建设内容包括主体工程、储运工程、辅助工程、公用工程和环保工程等，具体建设内容详见表</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2.1-1</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1BED53BB">
      <w:pPr>
        <w:keepNext w:val="0"/>
        <w:keepLines w:val="0"/>
        <w:pageBreakBefore w:val="0"/>
        <w:widowControl w:val="0"/>
        <w:kinsoku/>
        <w:wordWrap/>
        <w:overflowPunct/>
        <w:topLinePunct w:val="0"/>
        <w:autoSpaceDE/>
        <w:autoSpaceDN/>
        <w:bidi w:val="0"/>
        <w:adjustRightInd/>
        <w:snapToGrid/>
        <w:spacing w:after="0" w:line="430" w:lineRule="exact"/>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4"/>
          <w:highlight w:val="none"/>
          <w14:textFill>
            <w14:solidFill>
              <w14:schemeClr w14:val="tx1"/>
            </w14:solidFill>
          </w14:textFill>
        </w:rPr>
        <w:t>表</w:t>
      </w:r>
      <w:r>
        <w:rPr>
          <w:rFonts w:hint="default" w:ascii="Times New Roman" w:hAnsi="Times New Roman" w:eastAsia="宋体" w:cs="Times New Roman"/>
          <w:b/>
          <w:color w:val="000000" w:themeColor="text1"/>
          <w:spacing w:val="-59"/>
          <w:sz w:val="21"/>
          <w:szCs w:val="24"/>
          <w:highlight w:val="none"/>
          <w14:textFill>
            <w14:solidFill>
              <w14:schemeClr w14:val="tx1"/>
            </w14:solidFill>
          </w14:textFill>
        </w:rPr>
        <w:t xml:space="preserve"> </w:t>
      </w:r>
      <w:r>
        <w:rPr>
          <w:rFonts w:hint="default" w:ascii="Times New Roman" w:hAnsi="Times New Roman" w:eastAsia="Times New Roman" w:cs="Times New Roman"/>
          <w:b/>
          <w:color w:val="000000" w:themeColor="text1"/>
          <w:sz w:val="21"/>
          <w:szCs w:val="24"/>
          <w:highlight w:val="none"/>
          <w14:textFill>
            <w14:solidFill>
              <w14:schemeClr w14:val="tx1"/>
            </w14:solidFill>
          </w14:textFill>
        </w:rPr>
        <w:t>2.1-1</w:t>
      </w:r>
      <w:r>
        <w:rPr>
          <w:rFonts w:hint="default" w:ascii="Times New Roman" w:hAnsi="Times New Roman" w:eastAsia="Times New Roman" w:cs="Times New Roman"/>
          <w:b/>
          <w:color w:val="000000" w:themeColor="text1"/>
          <w:sz w:val="21"/>
          <w:szCs w:val="24"/>
          <w:highlight w:val="none"/>
          <w14:textFill>
            <w14:solidFill>
              <w14:schemeClr w14:val="tx1"/>
            </w14:solidFill>
          </w14:textFill>
        </w:rPr>
        <w:tab/>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工程内容及规模一览表</w:t>
      </w:r>
    </w:p>
    <w:tbl>
      <w:tblPr>
        <w:tblStyle w:val="29"/>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714"/>
        <w:gridCol w:w="1774"/>
        <w:gridCol w:w="6368"/>
        <w:gridCol w:w="778"/>
      </w:tblGrid>
      <w:tr w14:paraId="3107CE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tblHeader/>
          <w:jc w:val="center"/>
        </w:trPr>
        <w:tc>
          <w:tcPr>
            <w:tcW w:w="370" w:type="pct"/>
            <w:tcBorders>
              <w:tl2br w:val="nil"/>
              <w:tr2bl w:val="nil"/>
            </w:tcBorders>
            <w:noWrap w:val="0"/>
            <w:vAlign w:val="center"/>
          </w:tcPr>
          <w:p w14:paraId="15525CE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类型</w:t>
            </w:r>
          </w:p>
        </w:tc>
        <w:tc>
          <w:tcPr>
            <w:tcW w:w="920" w:type="pct"/>
            <w:tcBorders>
              <w:tl2br w:val="nil"/>
              <w:tr2bl w:val="nil"/>
            </w:tcBorders>
            <w:noWrap w:val="0"/>
            <w:vAlign w:val="center"/>
          </w:tcPr>
          <w:p w14:paraId="7622047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建设名称</w:t>
            </w:r>
          </w:p>
        </w:tc>
        <w:tc>
          <w:tcPr>
            <w:tcW w:w="3305" w:type="pct"/>
            <w:tcBorders>
              <w:tl2br w:val="nil"/>
              <w:tr2bl w:val="nil"/>
            </w:tcBorders>
            <w:noWrap w:val="0"/>
            <w:vAlign w:val="center"/>
          </w:tcPr>
          <w:p w14:paraId="62CAAE5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项目内容</w:t>
            </w:r>
          </w:p>
        </w:tc>
        <w:tc>
          <w:tcPr>
            <w:tcW w:w="403" w:type="pct"/>
            <w:tcBorders>
              <w:tl2br w:val="nil"/>
              <w:tr2bl w:val="nil"/>
            </w:tcBorders>
            <w:noWrap w:val="0"/>
            <w:vAlign w:val="center"/>
          </w:tcPr>
          <w:p w14:paraId="14CED80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备注</w:t>
            </w:r>
          </w:p>
        </w:tc>
      </w:tr>
      <w:tr w14:paraId="74C74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tcBorders>
              <w:tl2br w:val="nil"/>
              <w:tr2bl w:val="nil"/>
            </w:tcBorders>
            <w:noWrap w:val="0"/>
            <w:vAlign w:val="center"/>
          </w:tcPr>
          <w:p w14:paraId="51A52CA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主体工程</w:t>
            </w:r>
          </w:p>
        </w:tc>
        <w:tc>
          <w:tcPr>
            <w:tcW w:w="920" w:type="pct"/>
            <w:tcBorders>
              <w:tl2br w:val="nil"/>
              <w:tr2bl w:val="nil"/>
            </w:tcBorders>
            <w:noWrap w:val="0"/>
            <w:vAlign w:val="center"/>
          </w:tcPr>
          <w:p w14:paraId="35119B0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锅炉房</w:t>
            </w:r>
          </w:p>
        </w:tc>
        <w:tc>
          <w:tcPr>
            <w:tcW w:w="3305" w:type="pct"/>
            <w:tcBorders>
              <w:tl2br w:val="nil"/>
              <w:tr2bl w:val="nil"/>
            </w:tcBorders>
            <w:noWrap w:val="0"/>
            <w:vAlign w:val="center"/>
          </w:tcPr>
          <w:p w14:paraId="4E17A0A9">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黑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1间，建筑面积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756</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，内设一台</w:t>
            </w:r>
            <w:r>
              <w:rPr>
                <w:rFonts w:hint="eastAsia" w:cs="Times New Roman"/>
                <w:color w:val="000000" w:themeColor="text1"/>
                <w:sz w:val="21"/>
                <w:szCs w:val="21"/>
                <w:highlight w:val="none"/>
                <w:lang w:val="en-US" w:eastAsia="zh-CN"/>
                <w14:textFill>
                  <w14:solidFill>
                    <w14:schemeClr w14:val="tx1"/>
                  </w14:solidFill>
                </w14:textFill>
              </w:rPr>
              <w:t>7MW</w:t>
            </w:r>
            <w:r>
              <w:rPr>
                <w:rFonts w:hint="default" w:ascii="Times New Roman" w:hAnsi="Times New Roman" w:eastAsia="宋体" w:cs="Times New Roman"/>
                <w:color w:val="000000" w:themeColor="text1"/>
                <w:sz w:val="21"/>
                <w:szCs w:val="21"/>
                <w:highlight w:val="none"/>
                <w14:textFill>
                  <w14:solidFill>
                    <w14:schemeClr w14:val="tx1"/>
                  </w14:solidFill>
                </w14:textFill>
              </w:rPr>
              <w:t>的</w:t>
            </w:r>
            <w:r>
              <w:rPr>
                <w:rFonts w:hint="eastAsia" w:cs="Times New Roman"/>
                <w:color w:val="000000" w:themeColor="text1"/>
                <w:sz w:val="21"/>
                <w:szCs w:val="21"/>
                <w:highlight w:val="none"/>
                <w:lang w:eastAsia="zh-CN"/>
                <w14:textFill>
                  <w14:solidFill>
                    <w14:schemeClr w14:val="tx1"/>
                  </w14:solidFill>
                </w14:textFill>
              </w:rPr>
              <w:t>生物质成型燃料专用锅炉</w:t>
            </w:r>
            <w:r>
              <w:rPr>
                <w:rFonts w:hint="default" w:ascii="Times New Roman" w:hAnsi="Times New Roman" w:eastAsia="宋体" w:cs="Times New Roman"/>
                <w:color w:val="000000" w:themeColor="text1"/>
                <w:sz w:val="21"/>
                <w:szCs w:val="21"/>
                <w:highlight w:val="none"/>
                <w14:textFill>
                  <w14:solidFill>
                    <w14:schemeClr w14:val="tx1"/>
                  </w14:solidFill>
                </w14:textFill>
              </w:rPr>
              <w:t>，年生物质颗粒燃烧量为</w:t>
            </w:r>
            <w:r>
              <w:rPr>
                <w:rFonts w:hint="eastAsia" w:cs="Times New Roman"/>
                <w:color w:val="000000" w:themeColor="text1"/>
                <w:sz w:val="21"/>
                <w:szCs w:val="21"/>
                <w:highlight w:val="none"/>
                <w:lang w:val="en-US" w:eastAsia="zh-CN"/>
                <w14:textFill>
                  <w14:solidFill>
                    <w14:schemeClr w14:val="tx1"/>
                  </w14:solidFill>
                </w14:textFill>
              </w:rPr>
              <w:t>1947.74</w:t>
            </w:r>
            <w:r>
              <w:rPr>
                <w:rFonts w:hint="default" w:ascii="Times New Roman" w:hAnsi="Times New Roman" w:eastAsia="宋体" w:cs="Times New Roman"/>
                <w:color w:val="000000" w:themeColor="text1"/>
                <w:sz w:val="21"/>
                <w:szCs w:val="21"/>
                <w:highlight w:val="none"/>
                <w14:textFill>
                  <w14:solidFill>
                    <w14:schemeClr w14:val="tx1"/>
                  </w14:solidFill>
                </w14:textFill>
              </w:rPr>
              <w:t>t。生物质颗粒包装形式为袋装；</w:t>
            </w:r>
            <w:r>
              <w:rPr>
                <w:rFonts w:hint="eastAsia" w:cs="Times New Roman"/>
                <w:color w:val="000000" w:themeColor="text1"/>
                <w:sz w:val="21"/>
                <w:szCs w:val="21"/>
                <w:highlight w:val="none"/>
                <w:lang w:eastAsia="zh-CN"/>
                <w14:textFill>
                  <w14:solidFill>
                    <w14:schemeClr w14:val="tx1"/>
                  </w14:solidFill>
                </w14:textFill>
              </w:rPr>
              <w:t>生物质成型燃料</w:t>
            </w:r>
            <w:r>
              <w:rPr>
                <w:rFonts w:hint="default" w:ascii="Times New Roman" w:hAnsi="Times New Roman" w:eastAsia="宋体" w:cs="Times New Roman"/>
                <w:color w:val="000000" w:themeColor="text1"/>
                <w:sz w:val="21"/>
                <w:szCs w:val="21"/>
                <w:highlight w:val="none"/>
                <w14:textFill>
                  <w14:solidFill>
                    <w14:schemeClr w14:val="tx1"/>
                  </w14:solidFill>
                </w14:textFill>
              </w:rPr>
              <w:t>通过汽车运输，运输过程中应加强生物质颗粒转运过程管理，避免扬撒。</w:t>
            </w:r>
          </w:p>
        </w:tc>
        <w:tc>
          <w:tcPr>
            <w:tcW w:w="403" w:type="pct"/>
            <w:tcBorders>
              <w:tl2br w:val="nil"/>
              <w:tr2bl w:val="nil"/>
            </w:tcBorders>
            <w:noWrap w:val="0"/>
            <w:vAlign w:val="center"/>
          </w:tcPr>
          <w:p w14:paraId="5FB2FD2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依托现有</w:t>
            </w:r>
            <w:r>
              <w:rPr>
                <w:rFonts w:hint="default" w:ascii="Times New Roman" w:hAnsi="Times New Roman" w:eastAsia="宋体" w:cs="Times New Roman"/>
                <w:color w:val="000000" w:themeColor="text1"/>
                <w:sz w:val="21"/>
                <w:szCs w:val="21"/>
                <w:highlight w:val="none"/>
                <w14:textFill>
                  <w14:solidFill>
                    <w14:schemeClr w14:val="tx1"/>
                  </w14:solidFill>
                </w14:textFill>
              </w:rPr>
              <w:t>锅炉房</w:t>
            </w:r>
          </w:p>
        </w:tc>
      </w:tr>
      <w:tr w14:paraId="59B795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restart"/>
            <w:tcBorders>
              <w:tl2br w:val="nil"/>
              <w:tr2bl w:val="nil"/>
            </w:tcBorders>
            <w:noWrap w:val="0"/>
            <w:vAlign w:val="center"/>
          </w:tcPr>
          <w:p w14:paraId="1B0E63F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储运工程</w:t>
            </w:r>
          </w:p>
        </w:tc>
        <w:tc>
          <w:tcPr>
            <w:tcW w:w="920" w:type="pct"/>
            <w:tcBorders>
              <w:tl2br w:val="nil"/>
              <w:tr2bl w:val="nil"/>
            </w:tcBorders>
            <w:noWrap w:val="0"/>
            <w:vAlign w:val="center"/>
          </w:tcPr>
          <w:p w14:paraId="03EAA9A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尿素储罐</w:t>
            </w:r>
          </w:p>
        </w:tc>
        <w:tc>
          <w:tcPr>
            <w:tcW w:w="3305" w:type="pct"/>
            <w:tcBorders>
              <w:tl2br w:val="nil"/>
              <w:tr2bl w:val="nil"/>
            </w:tcBorders>
            <w:noWrap w:val="0"/>
            <w:vAlign w:val="center"/>
          </w:tcPr>
          <w:p w14:paraId="24273812">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1个，304材质，高1.2m，直径1.2m，有效容积1.35m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03" w:type="pct"/>
            <w:tcBorders>
              <w:tl2br w:val="nil"/>
              <w:tr2bl w:val="nil"/>
            </w:tcBorders>
            <w:noWrap w:val="0"/>
            <w:vAlign w:val="center"/>
          </w:tcPr>
          <w:p w14:paraId="4168394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新建</w:t>
            </w:r>
          </w:p>
        </w:tc>
      </w:tr>
      <w:tr w14:paraId="3FE3F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continue"/>
            <w:tcBorders>
              <w:tl2br w:val="nil"/>
              <w:tr2bl w:val="nil"/>
            </w:tcBorders>
            <w:noWrap w:val="0"/>
            <w:vAlign w:val="center"/>
          </w:tcPr>
          <w:p w14:paraId="19AC893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920" w:type="pct"/>
            <w:tcBorders>
              <w:tl2br w:val="nil"/>
              <w:tr2bl w:val="nil"/>
            </w:tcBorders>
            <w:noWrap w:val="0"/>
            <w:vAlign w:val="center"/>
          </w:tcPr>
          <w:p w14:paraId="78E1368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脱硫剂循环池</w:t>
            </w:r>
          </w:p>
        </w:tc>
        <w:tc>
          <w:tcPr>
            <w:tcW w:w="3305" w:type="pct"/>
            <w:tcBorders>
              <w:tl2br w:val="nil"/>
              <w:tr2bl w:val="nil"/>
            </w:tcBorders>
            <w:noWrap w:val="0"/>
            <w:vAlign w:val="center"/>
          </w:tcPr>
          <w:p w14:paraId="3D48CADD">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1座，用于脱硫塔喷淋碱液循环使用，长6.1m×宽3m×高1.5m（有效水深约1.2m，水槽有效容积约为21.96m</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03" w:type="pct"/>
            <w:tcBorders>
              <w:tl2br w:val="nil"/>
              <w:tr2bl w:val="nil"/>
            </w:tcBorders>
            <w:noWrap w:val="0"/>
            <w:vAlign w:val="center"/>
          </w:tcPr>
          <w:p w14:paraId="308798F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利旧</w:t>
            </w:r>
          </w:p>
        </w:tc>
      </w:tr>
      <w:tr w14:paraId="5BE1FC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continue"/>
            <w:tcBorders>
              <w:tl2br w:val="nil"/>
              <w:tr2bl w:val="nil"/>
            </w:tcBorders>
            <w:noWrap w:val="0"/>
            <w:vAlign w:val="center"/>
          </w:tcPr>
          <w:p w14:paraId="00138F7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20" w:type="pct"/>
            <w:tcBorders>
              <w:tl2br w:val="nil"/>
              <w:tr2bl w:val="nil"/>
            </w:tcBorders>
            <w:noWrap w:val="0"/>
            <w:vAlign w:val="center"/>
          </w:tcPr>
          <w:p w14:paraId="70181C5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灰渣间</w:t>
            </w:r>
          </w:p>
        </w:tc>
        <w:tc>
          <w:tcPr>
            <w:tcW w:w="3305" w:type="pct"/>
            <w:tcBorders>
              <w:tl2br w:val="nil"/>
              <w:tr2bl w:val="nil"/>
            </w:tcBorders>
            <w:noWrap w:val="0"/>
            <w:vAlign w:val="center"/>
          </w:tcPr>
          <w:p w14:paraId="556D5853">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1间（设置在锅炉房内），建筑面积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87.25</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全封闭</w:t>
            </w:r>
            <w:r>
              <w:rPr>
                <w:rFonts w:hint="default" w:ascii="Times New Roman" w:hAnsi="Times New Roman" w:eastAsia="宋体" w:cs="Times New Roman"/>
                <w:color w:val="000000" w:themeColor="text1"/>
                <w:sz w:val="21"/>
                <w:szCs w:val="21"/>
                <w:highlight w:val="none"/>
                <w14:textFill>
                  <w14:solidFill>
                    <w14:schemeClr w14:val="tx1"/>
                  </w14:solidFill>
                </w14:textFill>
              </w:rPr>
              <w:t>，可存储灰渣</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highlight w:val="none"/>
                <w14:textFill>
                  <w14:solidFill>
                    <w14:schemeClr w14:val="tx1"/>
                  </w14:solidFill>
                </w14:textFill>
              </w:rPr>
              <w:t>0t。</w:t>
            </w:r>
          </w:p>
        </w:tc>
        <w:tc>
          <w:tcPr>
            <w:tcW w:w="403" w:type="pct"/>
            <w:tcBorders>
              <w:tl2br w:val="nil"/>
              <w:tr2bl w:val="nil"/>
            </w:tcBorders>
            <w:noWrap w:val="0"/>
            <w:vAlign w:val="center"/>
          </w:tcPr>
          <w:p w14:paraId="2789CB1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新建</w:t>
            </w:r>
          </w:p>
        </w:tc>
      </w:tr>
      <w:tr w14:paraId="444563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continue"/>
            <w:tcBorders>
              <w:tl2br w:val="nil"/>
              <w:tr2bl w:val="nil"/>
            </w:tcBorders>
            <w:noWrap w:val="0"/>
            <w:vAlign w:val="center"/>
          </w:tcPr>
          <w:p w14:paraId="02A124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20" w:type="pct"/>
            <w:tcBorders>
              <w:tl2br w:val="nil"/>
              <w:tr2bl w:val="nil"/>
            </w:tcBorders>
            <w:noWrap w:val="0"/>
            <w:vAlign w:val="center"/>
          </w:tcPr>
          <w:p w14:paraId="2AAA958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生物质颗粒存储间</w:t>
            </w:r>
          </w:p>
        </w:tc>
        <w:tc>
          <w:tcPr>
            <w:tcW w:w="3305" w:type="pct"/>
            <w:tcBorders>
              <w:tl2br w:val="nil"/>
              <w:tr2bl w:val="nil"/>
            </w:tcBorders>
            <w:noWrap w:val="0"/>
            <w:vAlign w:val="center"/>
          </w:tcPr>
          <w:p w14:paraId="1F2F59CE">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1间（设置在锅炉房内），建筑面积</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133.79</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，可存</w:t>
            </w:r>
            <w:r>
              <w:rPr>
                <w:rFonts w:hint="eastAsia" w:cs="Times New Roman"/>
                <w:color w:val="000000" w:themeColor="text1"/>
                <w:sz w:val="21"/>
                <w:szCs w:val="21"/>
                <w:highlight w:val="none"/>
                <w:lang w:eastAsia="zh-CN"/>
                <w14:textFill>
                  <w14:solidFill>
                    <w14:schemeClr w14:val="tx1"/>
                  </w14:solidFill>
                </w14:textFill>
              </w:rPr>
              <w:t>生物质成型燃料</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125</w:t>
            </w:r>
            <w:r>
              <w:rPr>
                <w:rFonts w:hint="default" w:ascii="Times New Roman" w:hAnsi="Times New Roman" w:eastAsia="宋体" w:cs="Times New Roman"/>
                <w:color w:val="000000" w:themeColor="text1"/>
                <w:sz w:val="21"/>
                <w:szCs w:val="21"/>
                <w:highlight w:val="none"/>
                <w14:textFill>
                  <w14:solidFill>
                    <w14:schemeClr w14:val="tx1"/>
                  </w14:solidFill>
                </w14:textFill>
              </w:rPr>
              <w:t>t。生物质颗粒包装形式为袋装，可防止储存过程中颗粒物的产生。</w:t>
            </w:r>
          </w:p>
        </w:tc>
        <w:tc>
          <w:tcPr>
            <w:tcW w:w="403" w:type="pct"/>
            <w:tcBorders>
              <w:tl2br w:val="nil"/>
              <w:tr2bl w:val="nil"/>
            </w:tcBorders>
            <w:noWrap w:val="0"/>
            <w:vAlign w:val="center"/>
          </w:tcPr>
          <w:p w14:paraId="799651B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新建</w:t>
            </w:r>
          </w:p>
        </w:tc>
      </w:tr>
      <w:tr w14:paraId="539362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restart"/>
            <w:tcBorders>
              <w:tl2br w:val="nil"/>
              <w:tr2bl w:val="nil"/>
            </w:tcBorders>
            <w:noWrap w:val="0"/>
            <w:vAlign w:val="center"/>
          </w:tcPr>
          <w:p w14:paraId="25D3AEB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辅助工程</w:t>
            </w:r>
          </w:p>
        </w:tc>
        <w:tc>
          <w:tcPr>
            <w:tcW w:w="920" w:type="pct"/>
            <w:tcBorders>
              <w:tl2br w:val="nil"/>
              <w:tr2bl w:val="nil"/>
            </w:tcBorders>
            <w:noWrap w:val="0"/>
            <w:vAlign w:val="center"/>
          </w:tcPr>
          <w:p w14:paraId="14AA6DC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食堂</w:t>
            </w:r>
          </w:p>
        </w:tc>
        <w:tc>
          <w:tcPr>
            <w:tcW w:w="3305" w:type="pct"/>
            <w:tcBorders>
              <w:tl2br w:val="nil"/>
              <w:tr2bl w:val="nil"/>
            </w:tcBorders>
            <w:noWrap w:val="0"/>
            <w:vAlign w:val="center"/>
          </w:tcPr>
          <w:p w14:paraId="1822DB78">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本项目依托现有食堂</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403" w:type="pct"/>
            <w:tcBorders>
              <w:tl2br w:val="nil"/>
              <w:tr2bl w:val="nil"/>
            </w:tcBorders>
            <w:noWrap w:val="0"/>
            <w:vAlign w:val="center"/>
          </w:tcPr>
          <w:p w14:paraId="37158A5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依托现有</w:t>
            </w:r>
          </w:p>
        </w:tc>
      </w:tr>
      <w:tr w14:paraId="09CD09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continue"/>
            <w:tcBorders>
              <w:tl2br w:val="nil"/>
              <w:tr2bl w:val="nil"/>
            </w:tcBorders>
            <w:noWrap w:val="0"/>
            <w:vAlign w:val="center"/>
          </w:tcPr>
          <w:p w14:paraId="17D882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20" w:type="pct"/>
            <w:tcBorders>
              <w:tl2br w:val="nil"/>
              <w:tr2bl w:val="nil"/>
            </w:tcBorders>
            <w:noWrap w:val="0"/>
            <w:vAlign w:val="center"/>
          </w:tcPr>
          <w:p w14:paraId="1C3636F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软水制备系统</w:t>
            </w:r>
          </w:p>
        </w:tc>
        <w:tc>
          <w:tcPr>
            <w:tcW w:w="3305" w:type="pct"/>
            <w:tcBorders>
              <w:tl2br w:val="nil"/>
              <w:tr2bl w:val="nil"/>
            </w:tcBorders>
            <w:noWrap w:val="0"/>
            <w:vAlign w:val="center"/>
          </w:tcPr>
          <w:p w14:paraId="10060D17">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10t/h全自动软水器</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，处理工艺为通过阳离子交换树脂吸附水中的钙镁离子</w:t>
            </w:r>
          </w:p>
        </w:tc>
        <w:tc>
          <w:tcPr>
            <w:tcW w:w="403" w:type="pct"/>
            <w:tcBorders>
              <w:tl2br w:val="nil"/>
              <w:tr2bl w:val="nil"/>
            </w:tcBorders>
            <w:noWrap w:val="0"/>
            <w:vAlign w:val="center"/>
          </w:tcPr>
          <w:p w14:paraId="4D1D3F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利旧</w:t>
            </w:r>
          </w:p>
        </w:tc>
      </w:tr>
      <w:tr w14:paraId="711DFE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restart"/>
            <w:tcBorders>
              <w:tl2br w:val="nil"/>
              <w:tr2bl w:val="nil"/>
            </w:tcBorders>
            <w:noWrap w:val="0"/>
            <w:vAlign w:val="center"/>
          </w:tcPr>
          <w:p w14:paraId="48BDD3B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公用工程</w:t>
            </w:r>
          </w:p>
        </w:tc>
        <w:tc>
          <w:tcPr>
            <w:tcW w:w="920" w:type="pct"/>
            <w:tcBorders>
              <w:tl2br w:val="nil"/>
              <w:tr2bl w:val="nil"/>
            </w:tcBorders>
            <w:noWrap w:val="0"/>
            <w:vAlign w:val="center"/>
          </w:tcPr>
          <w:p w14:paraId="7D6467A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给水</w:t>
            </w:r>
          </w:p>
        </w:tc>
        <w:tc>
          <w:tcPr>
            <w:tcW w:w="3305" w:type="pct"/>
            <w:tcBorders>
              <w:tl2br w:val="nil"/>
              <w:tr2bl w:val="nil"/>
            </w:tcBorders>
            <w:noWrap w:val="0"/>
            <w:vAlign w:val="center"/>
          </w:tcPr>
          <w:p w14:paraId="388B16BE">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本项目用水由</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公司现有供水设施提供，水源为胡堡村自来水。</w:t>
            </w:r>
          </w:p>
        </w:tc>
        <w:tc>
          <w:tcPr>
            <w:tcW w:w="403" w:type="pct"/>
            <w:vMerge w:val="restart"/>
            <w:tcBorders>
              <w:tl2br w:val="nil"/>
              <w:tr2bl w:val="nil"/>
            </w:tcBorders>
            <w:noWrap w:val="0"/>
            <w:vAlign w:val="center"/>
          </w:tcPr>
          <w:p w14:paraId="284D5F9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依托现有设施</w:t>
            </w:r>
          </w:p>
          <w:p w14:paraId="66D09C7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743067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continue"/>
            <w:tcBorders>
              <w:tl2br w:val="nil"/>
              <w:tr2bl w:val="nil"/>
            </w:tcBorders>
            <w:noWrap w:val="0"/>
            <w:vAlign w:val="center"/>
          </w:tcPr>
          <w:p w14:paraId="434122E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20" w:type="pct"/>
            <w:tcBorders>
              <w:tl2br w:val="nil"/>
              <w:tr2bl w:val="nil"/>
            </w:tcBorders>
            <w:noWrap w:val="0"/>
            <w:vAlign w:val="center"/>
          </w:tcPr>
          <w:p w14:paraId="735773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排水</w:t>
            </w:r>
          </w:p>
        </w:tc>
        <w:tc>
          <w:tcPr>
            <w:tcW w:w="3305" w:type="pct"/>
            <w:tcBorders>
              <w:tl2br w:val="nil"/>
              <w:tr2bl w:val="nil"/>
            </w:tcBorders>
            <w:noWrap w:val="0"/>
            <w:vAlign w:val="center"/>
          </w:tcPr>
          <w:p w14:paraId="0C203E99">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软化处理废水</w:t>
            </w:r>
            <w:r>
              <w:rPr>
                <w:rFonts w:hint="eastAsia" w:cs="Times New Roman"/>
                <w:color w:val="000000" w:themeColor="text1"/>
                <w:sz w:val="21"/>
                <w:szCs w:val="21"/>
                <w:highlight w:val="none"/>
                <w:lang w:val="en-US" w:eastAsia="zh-CN"/>
                <w14:textFill>
                  <w14:solidFill>
                    <w14:schemeClr w14:val="tx1"/>
                  </w14:solidFill>
                </w14:textFill>
              </w:rPr>
              <w:t>和</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锅炉</w:t>
            </w:r>
            <w:r>
              <w:rPr>
                <w:rFonts w:hint="default" w:ascii="Times New Roman" w:hAnsi="Times New Roman" w:eastAsia="宋体" w:cs="Times New Roman"/>
                <w:color w:val="000000" w:themeColor="text1"/>
                <w:sz w:val="21"/>
                <w:szCs w:val="21"/>
                <w:highlight w:val="none"/>
                <w14:textFill>
                  <w14:solidFill>
                    <w14:schemeClr w14:val="tx1"/>
                  </w14:solidFill>
                </w14:textFill>
              </w:rPr>
              <w:t>排污水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用于厂区洒水抑尘，不外排</w:t>
            </w:r>
            <w:r>
              <w:rPr>
                <w:rFonts w:hint="eastAsia" w:cs="Times New Roman"/>
                <w:color w:val="000000" w:themeColor="text1"/>
                <w:sz w:val="21"/>
                <w:szCs w:val="21"/>
                <w:highlight w:val="none"/>
                <w:lang w:val="en-US" w:eastAsia="zh-CN"/>
                <w14:textFill>
                  <w14:solidFill>
                    <w14:schemeClr w14:val="tx1"/>
                  </w14:solidFill>
                </w14:textFill>
              </w:rPr>
              <w:t>；脱硫废水循环使用，不外排。</w:t>
            </w:r>
          </w:p>
        </w:tc>
        <w:tc>
          <w:tcPr>
            <w:tcW w:w="403" w:type="pct"/>
            <w:vMerge w:val="continue"/>
            <w:tcBorders>
              <w:tl2br w:val="nil"/>
              <w:tr2bl w:val="nil"/>
            </w:tcBorders>
            <w:noWrap w:val="0"/>
            <w:vAlign w:val="center"/>
          </w:tcPr>
          <w:p w14:paraId="2E55BFD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37FF64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continue"/>
            <w:tcBorders>
              <w:tl2br w:val="nil"/>
              <w:tr2bl w:val="nil"/>
            </w:tcBorders>
            <w:noWrap w:val="0"/>
            <w:vAlign w:val="center"/>
          </w:tcPr>
          <w:p w14:paraId="4DC7DD5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20" w:type="pct"/>
            <w:tcBorders>
              <w:tl2br w:val="nil"/>
              <w:tr2bl w:val="nil"/>
            </w:tcBorders>
            <w:noWrap w:val="0"/>
            <w:vAlign w:val="center"/>
          </w:tcPr>
          <w:p w14:paraId="1D901F1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供电</w:t>
            </w:r>
          </w:p>
        </w:tc>
        <w:tc>
          <w:tcPr>
            <w:tcW w:w="3305" w:type="pct"/>
            <w:tcBorders>
              <w:tl2br w:val="nil"/>
              <w:tr2bl w:val="nil"/>
            </w:tcBorders>
            <w:noWrap w:val="0"/>
            <w:vAlign w:val="center"/>
          </w:tcPr>
          <w:p w14:paraId="40FFE9E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由公司现有供电线路提供，由麻地会乡变电站提供，由10kV高压线路引入厂区变电站。</w:t>
            </w:r>
          </w:p>
        </w:tc>
        <w:tc>
          <w:tcPr>
            <w:tcW w:w="403" w:type="pct"/>
            <w:vMerge w:val="continue"/>
            <w:tcBorders>
              <w:tl2br w:val="nil"/>
              <w:tr2bl w:val="nil"/>
            </w:tcBorders>
            <w:noWrap w:val="0"/>
            <w:vAlign w:val="center"/>
          </w:tcPr>
          <w:p w14:paraId="031913B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76D6C5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continue"/>
            <w:tcBorders>
              <w:tl2br w:val="nil"/>
              <w:tr2bl w:val="nil"/>
            </w:tcBorders>
            <w:noWrap w:val="0"/>
            <w:vAlign w:val="center"/>
          </w:tcPr>
          <w:p w14:paraId="58D5F63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20" w:type="pct"/>
            <w:vMerge w:val="restart"/>
            <w:tcBorders>
              <w:tl2br w:val="nil"/>
              <w:tr2bl w:val="nil"/>
            </w:tcBorders>
            <w:noWrap w:val="0"/>
            <w:vAlign w:val="center"/>
          </w:tcPr>
          <w:p w14:paraId="7A27788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供热</w:t>
            </w:r>
          </w:p>
        </w:tc>
        <w:tc>
          <w:tcPr>
            <w:tcW w:w="3305" w:type="pct"/>
            <w:tcBorders>
              <w:tl2br w:val="nil"/>
              <w:tr2bl w:val="nil"/>
            </w:tcBorders>
            <w:noWrap w:val="0"/>
            <w:vAlign w:val="center"/>
          </w:tcPr>
          <w:p w14:paraId="1AAF862F">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厂内供热管线</w:t>
            </w:r>
            <w:r>
              <w:rPr>
                <w:rStyle w:val="40"/>
                <w:rFonts w:hint="default" w:ascii="Times New Roman" w:hAnsi="Times New Roman" w:eastAsia="宋体" w:cs="Times New Roman"/>
                <w:color w:val="000000" w:themeColor="text1"/>
                <w:highlight w:val="none"/>
                <w:lang w:val="en-US" w:eastAsia="zh-CN"/>
                <w14:textFill>
                  <w14:solidFill>
                    <w14:schemeClr w14:val="tx1"/>
                  </w14:solidFill>
                </w14:textFill>
              </w:rPr>
              <w:t>依托现有</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03" w:type="pct"/>
            <w:tcBorders>
              <w:tl2br w:val="nil"/>
              <w:tr2bl w:val="nil"/>
            </w:tcBorders>
            <w:noWrap w:val="0"/>
            <w:vAlign w:val="center"/>
          </w:tcPr>
          <w:p w14:paraId="5CBBACB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依托现有</w:t>
            </w:r>
          </w:p>
        </w:tc>
      </w:tr>
      <w:tr w14:paraId="582E5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continue"/>
            <w:tcBorders>
              <w:tl2br w:val="nil"/>
              <w:tr2bl w:val="nil"/>
            </w:tcBorders>
            <w:noWrap w:val="0"/>
            <w:vAlign w:val="center"/>
          </w:tcPr>
          <w:p w14:paraId="7D37E29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20" w:type="pct"/>
            <w:vMerge w:val="continue"/>
            <w:tcBorders>
              <w:tl2br w:val="nil"/>
              <w:tr2bl w:val="nil"/>
            </w:tcBorders>
            <w:noWrap w:val="0"/>
            <w:vAlign w:val="center"/>
          </w:tcPr>
          <w:p w14:paraId="54A62F7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05" w:type="pct"/>
            <w:tcBorders>
              <w:tl2br w:val="nil"/>
              <w:tr2bl w:val="nil"/>
            </w:tcBorders>
            <w:noWrap w:val="0"/>
            <w:vAlign w:val="center"/>
          </w:tcPr>
          <w:p w14:paraId="778B7054">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本项目锅炉房冬季供暖由本项目锅炉提供。</w:t>
            </w:r>
          </w:p>
        </w:tc>
        <w:tc>
          <w:tcPr>
            <w:tcW w:w="403" w:type="pct"/>
            <w:tcBorders>
              <w:tl2br w:val="nil"/>
              <w:tr2bl w:val="nil"/>
            </w:tcBorders>
            <w:noWrap w:val="0"/>
            <w:vAlign w:val="center"/>
          </w:tcPr>
          <w:p w14:paraId="5306519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改建</w:t>
            </w:r>
          </w:p>
        </w:tc>
      </w:tr>
      <w:tr w14:paraId="79EA71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restart"/>
            <w:tcBorders>
              <w:tl2br w:val="nil"/>
              <w:tr2bl w:val="nil"/>
            </w:tcBorders>
            <w:noWrap w:val="0"/>
            <w:vAlign w:val="center"/>
          </w:tcPr>
          <w:p w14:paraId="6C87AFE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环保工程     </w:t>
            </w:r>
          </w:p>
        </w:tc>
        <w:tc>
          <w:tcPr>
            <w:tcW w:w="920" w:type="pct"/>
            <w:tcBorders>
              <w:tl2br w:val="nil"/>
              <w:tr2bl w:val="nil"/>
            </w:tcBorders>
            <w:noWrap w:val="0"/>
            <w:vAlign w:val="center"/>
          </w:tcPr>
          <w:p w14:paraId="37A682E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废水</w:t>
            </w:r>
          </w:p>
        </w:tc>
        <w:tc>
          <w:tcPr>
            <w:tcW w:w="3305" w:type="pct"/>
            <w:tcBorders>
              <w:tl2br w:val="nil"/>
              <w:tr2bl w:val="nil"/>
            </w:tcBorders>
            <w:noWrap w:val="0"/>
            <w:vAlign w:val="center"/>
          </w:tcPr>
          <w:p w14:paraId="2A2518A9">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软化处理废水和锅炉排用于厂区洒水</w:t>
            </w:r>
            <w:r>
              <w:rPr>
                <w:rFonts w:hint="eastAsia" w:cs="Times New Roman"/>
                <w:color w:val="000000" w:themeColor="text1"/>
                <w:sz w:val="21"/>
                <w:szCs w:val="21"/>
                <w:highlight w:val="none"/>
                <w:lang w:val="en-US" w:eastAsia="zh-CN"/>
                <w14:textFill>
                  <w14:solidFill>
                    <w14:schemeClr w14:val="tx1"/>
                  </w14:solidFill>
                </w14:textFill>
              </w:rPr>
              <w:t>抑尘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，不外排。</w:t>
            </w:r>
          </w:p>
        </w:tc>
        <w:tc>
          <w:tcPr>
            <w:tcW w:w="403" w:type="pct"/>
            <w:tcBorders>
              <w:tl2br w:val="nil"/>
              <w:tr2bl w:val="nil"/>
            </w:tcBorders>
            <w:noWrap w:val="0"/>
            <w:vAlign w:val="center"/>
          </w:tcPr>
          <w:p w14:paraId="4A4575D6">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bCs/>
                <w:iCs/>
                <w:color w:val="000000" w:themeColor="text1"/>
                <w:sz w:val="21"/>
                <w:szCs w:val="21"/>
                <w:highlight w:val="none"/>
                <w:lang w:val="en-US" w:eastAsia="zh-CN"/>
                <w14:textFill>
                  <w14:solidFill>
                    <w14:schemeClr w14:val="tx1"/>
                  </w14:solidFill>
                </w14:textFill>
              </w:rPr>
              <w:t>/</w:t>
            </w:r>
          </w:p>
        </w:tc>
      </w:tr>
      <w:tr w14:paraId="40C9D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jc w:val="center"/>
        </w:trPr>
        <w:tc>
          <w:tcPr>
            <w:tcW w:w="370" w:type="pct"/>
            <w:vMerge w:val="continue"/>
            <w:tcBorders>
              <w:tl2br w:val="nil"/>
              <w:tr2bl w:val="nil"/>
            </w:tcBorders>
            <w:noWrap w:val="0"/>
            <w:vAlign w:val="center"/>
          </w:tcPr>
          <w:p w14:paraId="6CDB8B9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20" w:type="pct"/>
            <w:tcBorders>
              <w:tl2br w:val="nil"/>
              <w:tr2bl w:val="nil"/>
            </w:tcBorders>
            <w:noWrap w:val="0"/>
            <w:vAlign w:val="center"/>
          </w:tcPr>
          <w:p w14:paraId="543D769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w:t>
            </w:r>
          </w:p>
        </w:tc>
        <w:tc>
          <w:tcPr>
            <w:tcW w:w="3305" w:type="pct"/>
            <w:tcBorders>
              <w:tl2br w:val="nil"/>
              <w:tr2bl w:val="nil"/>
            </w:tcBorders>
            <w:noWrap w:val="0"/>
            <w:vAlign w:val="center"/>
          </w:tcPr>
          <w:p w14:paraId="622D52DF">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锅炉产生废气，在炉膛内低氮燃烧后进行SNCR脱硝（</w:t>
            </w:r>
            <w:r>
              <w:rPr>
                <w:rFonts w:hint="eastAsia" w:cs="Times New Roman"/>
                <w:color w:val="000000" w:themeColor="text1"/>
                <w:sz w:val="21"/>
                <w:szCs w:val="21"/>
                <w:highlight w:val="none"/>
                <w:lang w:val="en-US" w:eastAsia="zh-CN"/>
                <w14:textFill>
                  <w14:solidFill>
                    <w14:schemeClr w14:val="tx1"/>
                  </w14:solidFill>
                </w14:textFill>
              </w:rPr>
              <w:t>脱硝效率70%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，脱硝后进入多管旋风除尘器和布袋除尘器进行粉尘过滤</w:t>
            </w:r>
            <w:r>
              <w:rPr>
                <w:rFonts w:hint="default" w:ascii="Times New Roman" w:hAnsi="Times New Roman" w:eastAsia="宋体" w:cs="Times New Roman"/>
                <w:color w:val="000000" w:themeColor="text1"/>
                <w:sz w:val="21"/>
                <w:szCs w:val="21"/>
                <w:highlight w:val="none"/>
                <w14:textFill>
                  <w14:solidFill>
                    <w14:schemeClr w14:val="tx1"/>
                  </w14:solidFill>
                </w14:textFill>
              </w:rPr>
              <w:t>（除尘效率99%）</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，除尘后的含硫烟气通过引风机送入双碱法脱硫塔（</w:t>
            </w:r>
            <w:r>
              <w:rPr>
                <w:rFonts w:hint="eastAsia" w:cs="Times New Roman"/>
                <w:color w:val="000000" w:themeColor="text1"/>
                <w:sz w:val="21"/>
                <w:szCs w:val="21"/>
                <w:highlight w:val="none"/>
                <w:lang w:val="en-US" w:eastAsia="zh-CN"/>
                <w14:textFill>
                  <w14:solidFill>
                    <w14:schemeClr w14:val="tx1"/>
                  </w14:solidFill>
                </w14:textFill>
              </w:rPr>
              <w:t>脱硫效率90%</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，脱硫后的烟气经过除雾器进行脱水处理后经</w:t>
            </w:r>
            <w:r>
              <w:rPr>
                <w:rFonts w:hint="eastAsia" w:cs="Times New Roman"/>
                <w:color w:val="000000" w:themeColor="text1"/>
                <w:sz w:val="21"/>
                <w:szCs w:val="21"/>
                <w:highlight w:val="none"/>
                <w:lang w:val="en-US" w:eastAsia="zh-CN"/>
                <w14:textFill>
                  <w14:solidFill>
                    <w14:schemeClr w14:val="tx1"/>
                  </w14:solidFill>
                </w14:textFill>
              </w:rPr>
              <w:t>40m高排气筒（DA001）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进行有组织排放</w:t>
            </w:r>
            <w:r>
              <w:rPr>
                <w:rFonts w:hint="default" w:ascii="Times New Roman" w:hAnsi="Times New Roman" w:eastAsia="宋体" w:cs="Times New Roman"/>
                <w:color w:val="000000" w:themeColor="text1"/>
                <w:sz w:val="21"/>
                <w:szCs w:val="21"/>
                <w:highlight w:val="none"/>
                <w14:textFill>
                  <w14:solidFill>
                    <w14:schemeClr w14:val="tx1"/>
                  </w14:solidFill>
                </w14:textFill>
              </w:rPr>
              <w:t>；运行过程对灰渣装运过程采取</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加湿</w:t>
            </w:r>
            <w:r>
              <w:rPr>
                <w:rFonts w:hint="default" w:ascii="Times New Roman" w:hAnsi="Times New Roman" w:eastAsia="宋体" w:cs="Times New Roman"/>
                <w:color w:val="000000" w:themeColor="text1"/>
                <w:sz w:val="21"/>
                <w:szCs w:val="21"/>
                <w:highlight w:val="none"/>
                <w14:textFill>
                  <w14:solidFill>
                    <w14:schemeClr w14:val="tx1"/>
                  </w14:solidFill>
                </w14:textFill>
              </w:rPr>
              <w:t>降尘措施</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03" w:type="pct"/>
            <w:tcBorders>
              <w:tl2br w:val="nil"/>
              <w:tr2bl w:val="nil"/>
            </w:tcBorders>
            <w:noWrap w:val="0"/>
            <w:vAlign w:val="center"/>
          </w:tcPr>
          <w:p w14:paraId="58F8E2F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iCs/>
                <w:color w:val="000000" w:themeColor="text1"/>
                <w:sz w:val="21"/>
                <w:szCs w:val="21"/>
                <w:highlight w:val="none"/>
                <w14:textFill>
                  <w14:solidFill>
                    <w14:schemeClr w14:val="tx1"/>
                  </w14:solidFill>
                </w14:textFill>
              </w:rPr>
            </w:pPr>
            <w:r>
              <w:rPr>
                <w:rFonts w:hint="default" w:ascii="Times New Roman" w:hAnsi="Times New Roman" w:eastAsia="宋体" w:cs="Times New Roman"/>
                <w:bCs/>
                <w:iCs/>
                <w:color w:val="000000" w:themeColor="text1"/>
                <w:sz w:val="21"/>
                <w:szCs w:val="21"/>
                <w:highlight w:val="none"/>
                <w14:textFill>
                  <w14:solidFill>
                    <w14:schemeClr w14:val="tx1"/>
                  </w14:solidFill>
                </w14:textFill>
              </w:rPr>
              <w:t>新建</w:t>
            </w:r>
          </w:p>
        </w:tc>
      </w:tr>
      <w:tr w14:paraId="68B4ED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continue"/>
            <w:tcBorders>
              <w:tl2br w:val="nil"/>
              <w:tr2bl w:val="nil"/>
            </w:tcBorders>
            <w:noWrap w:val="0"/>
            <w:vAlign w:val="center"/>
          </w:tcPr>
          <w:p w14:paraId="1CB71AD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20" w:type="pct"/>
            <w:tcBorders>
              <w:tl2br w:val="nil"/>
              <w:tr2bl w:val="nil"/>
            </w:tcBorders>
            <w:noWrap w:val="0"/>
            <w:vAlign w:val="center"/>
          </w:tcPr>
          <w:p w14:paraId="74AEDF3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w:t>
            </w:r>
          </w:p>
        </w:tc>
        <w:tc>
          <w:tcPr>
            <w:tcW w:w="3305" w:type="pct"/>
            <w:tcBorders>
              <w:tl2br w:val="nil"/>
              <w:tr2bl w:val="nil"/>
            </w:tcBorders>
            <w:noWrap w:val="0"/>
            <w:vAlign w:val="center"/>
          </w:tcPr>
          <w:p w14:paraId="527149B1">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选用低噪声设备，采取减振、隔声等措施。</w:t>
            </w:r>
          </w:p>
        </w:tc>
        <w:tc>
          <w:tcPr>
            <w:tcW w:w="403" w:type="pct"/>
            <w:tcBorders>
              <w:tl2br w:val="nil"/>
              <w:tr2bl w:val="nil"/>
            </w:tcBorders>
            <w:noWrap w:val="0"/>
            <w:vAlign w:val="center"/>
          </w:tcPr>
          <w:p w14:paraId="6C282EE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iCs/>
                <w:color w:val="000000" w:themeColor="text1"/>
                <w:sz w:val="21"/>
                <w:szCs w:val="21"/>
                <w:highlight w:val="none"/>
                <w14:textFill>
                  <w14:solidFill>
                    <w14:schemeClr w14:val="tx1"/>
                  </w14:solidFill>
                </w14:textFill>
              </w:rPr>
              <w:t>新建</w:t>
            </w:r>
          </w:p>
        </w:tc>
      </w:tr>
      <w:tr w14:paraId="02524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97" w:hRule="atLeast"/>
          <w:jc w:val="center"/>
        </w:trPr>
        <w:tc>
          <w:tcPr>
            <w:tcW w:w="370" w:type="pct"/>
            <w:vMerge w:val="continue"/>
            <w:tcBorders>
              <w:tl2br w:val="nil"/>
              <w:tr2bl w:val="nil"/>
            </w:tcBorders>
            <w:noWrap w:val="0"/>
            <w:vAlign w:val="center"/>
          </w:tcPr>
          <w:p w14:paraId="42EA75E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20" w:type="pct"/>
            <w:tcBorders>
              <w:tl2br w:val="nil"/>
              <w:tr2bl w:val="nil"/>
            </w:tcBorders>
            <w:noWrap w:val="0"/>
            <w:vAlign w:val="center"/>
          </w:tcPr>
          <w:p w14:paraId="6429BA4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固废</w:t>
            </w:r>
          </w:p>
        </w:tc>
        <w:tc>
          <w:tcPr>
            <w:tcW w:w="3305" w:type="pct"/>
            <w:tcBorders>
              <w:tl2br w:val="nil"/>
              <w:tr2bl w:val="nil"/>
            </w:tcBorders>
            <w:noWrap w:val="0"/>
            <w:vAlign w:val="center"/>
          </w:tcPr>
          <w:p w14:paraId="5CD4762C">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0" w:firstLineChars="0"/>
              <w:jc w:val="left"/>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本项目员工</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为山西庞泉重型机械制造有限公司原有锅炉房的3名工作人员，不新增员工，无新增生活垃圾；锅炉燃料为生物质颗粒，产生的颗粒状灰渣</w:t>
            </w:r>
            <w:r>
              <w:rPr>
                <w:rFonts w:hint="eastAsia" w:cs="Times New Roman"/>
                <w:color w:val="000000" w:themeColor="text1"/>
                <w:kern w:val="2"/>
                <w:sz w:val="21"/>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布袋除尘器收集的</w:t>
            </w:r>
            <w:r>
              <w:rPr>
                <w:rFonts w:hint="eastAsia" w:cs="Times New Roman"/>
                <w:color w:val="000000" w:themeColor="text1"/>
                <w:kern w:val="2"/>
                <w:sz w:val="21"/>
                <w:szCs w:val="20"/>
                <w:highlight w:val="none"/>
                <w:lang w:val="en-US" w:eastAsia="zh-CN" w:bidi="ar-SA"/>
                <w14:textFill>
                  <w14:solidFill>
                    <w14:schemeClr w14:val="tx1"/>
                  </w14:solidFill>
                </w14:textFill>
              </w:rPr>
              <w:t>除尘灰和脱硫石膏</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w:t>
            </w:r>
            <w:r>
              <w:rPr>
                <w:rFonts w:hint="eastAsia" w:cs="Times New Roman"/>
                <w:color w:val="000000" w:themeColor="text1"/>
                <w:kern w:val="2"/>
                <w:sz w:val="21"/>
                <w:szCs w:val="20"/>
                <w:highlight w:val="none"/>
                <w:lang w:val="en-US" w:eastAsia="zh-CN" w:bidi="ar-SA"/>
                <w14:textFill>
                  <w14:solidFill>
                    <w14:schemeClr w14:val="tx1"/>
                  </w14:solidFill>
                </w14:textFill>
              </w:rPr>
              <w:t>外售综合利用</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。本项目锅炉房内设有灰渣暂存间（87.25m</w:t>
            </w:r>
            <w:r>
              <w:rPr>
                <w:rFonts w:hint="default" w:ascii="Times New Roman" w:hAnsi="Times New Roman" w:eastAsia="宋体" w:cs="Times New Roman"/>
                <w:color w:val="000000" w:themeColor="text1"/>
                <w:kern w:val="2"/>
                <w:sz w:val="21"/>
                <w:szCs w:val="20"/>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），储存过程中通过加湿防止起尘；</w:t>
            </w:r>
            <w:r>
              <w:rPr>
                <w:rFonts w:hint="default" w:ascii="Times New Roman" w:hAnsi="Times New Roman" w:eastAsia="宋体" w:cs="Times New Roman"/>
                <w:color w:val="000000" w:themeColor="text1"/>
                <w:highlight w:val="none"/>
                <w:lang w:val="en-US" w:eastAsia="zh-CN"/>
                <w14:textFill>
                  <w14:solidFill>
                    <w14:schemeClr w14:val="tx1"/>
                  </w14:solidFill>
                </w14:textFill>
              </w:rPr>
              <w:t>废离子交换树脂</w:t>
            </w:r>
            <w:r>
              <w:rPr>
                <w:rFonts w:hint="default" w:ascii="Times New Roman" w:hAnsi="Times New Roman" w:eastAsia="宋体" w:cs="Times New Roman"/>
                <w:color w:val="000000" w:themeColor="text1"/>
                <w:highlight w:val="none"/>
                <w14:textFill>
                  <w14:solidFill>
                    <w14:schemeClr w14:val="tx1"/>
                  </w14:solidFill>
                </w14:textFill>
              </w:rPr>
              <w:t>不在厂区内存</w:t>
            </w:r>
            <w:r>
              <w:rPr>
                <w:rFonts w:hint="default" w:ascii="Times New Roman" w:hAnsi="Times New Roman" w:eastAsia="宋体" w:cs="Times New Roman"/>
                <w:color w:val="000000" w:themeColor="text1"/>
                <w:kern w:val="2"/>
                <w:sz w:val="21"/>
                <w:szCs w:val="20"/>
                <w:highlight w:val="none"/>
                <w:lang w:val="en-US" w:eastAsia="zh-CN" w:bidi="ar-SA"/>
                <w14:textFill>
                  <w14:solidFill>
                    <w14:schemeClr w14:val="tx1"/>
                  </w14:solidFill>
                </w14:textFill>
              </w:rPr>
              <w:t>放，由厂家回收处置。</w:t>
            </w:r>
          </w:p>
        </w:tc>
        <w:tc>
          <w:tcPr>
            <w:tcW w:w="403" w:type="pct"/>
            <w:tcBorders>
              <w:tl2br w:val="nil"/>
              <w:tr2bl w:val="nil"/>
            </w:tcBorders>
            <w:noWrap w:val="0"/>
            <w:vAlign w:val="center"/>
          </w:tcPr>
          <w:p w14:paraId="69FCE465">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iCs/>
                <w:color w:val="000000" w:themeColor="text1"/>
                <w:sz w:val="21"/>
                <w:szCs w:val="21"/>
                <w:highlight w:val="none"/>
                <w14:textFill>
                  <w14:solidFill>
                    <w14:schemeClr w14:val="tx1"/>
                  </w14:solidFill>
                </w14:textFill>
              </w:rPr>
              <w:t>新建</w:t>
            </w:r>
          </w:p>
        </w:tc>
      </w:tr>
    </w:tbl>
    <w:p w14:paraId="48662651">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bookmarkStart w:id="61" w:name="2.2废气污染影响因素及产污环节分析"/>
      <w:bookmarkEnd w:id="61"/>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2.2 废气污染影响因素及产污环节分析</w:t>
      </w:r>
    </w:p>
    <w:p w14:paraId="388267DF">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本项目为</w:t>
      </w:r>
      <w:r>
        <w:rPr>
          <w:rFonts w:hint="eastAsia" w:cs="Times New Roman" w:eastAsiaTheme="minorEastAsia"/>
          <w:color w:val="000000" w:themeColor="text1"/>
          <w:sz w:val="24"/>
          <w:szCs w:val="24"/>
          <w:highlight w:val="none"/>
          <w:lang w:eastAsia="zh-CN"/>
          <w14:textFill>
            <w14:solidFill>
              <w14:schemeClr w14:val="tx1"/>
            </w14:solidFill>
          </w14:textFill>
        </w:rPr>
        <w:t>山西庞泉重型机械制造有限公司采暖锅炉及配套设施改造项目</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，产污环节包括主体工程、辅助配套工程等，</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主要废气污染影响因素详见表</w:t>
      </w:r>
      <w:r>
        <w:rPr>
          <w:rFonts w:hint="default" w:ascii="Times New Roman" w:hAnsi="Times New Roman" w:eastAsia="宋体" w:cs="Times New Roman"/>
          <w:color w:val="000000" w:themeColor="text1"/>
          <w:spacing w:val="-61"/>
          <w:sz w:val="24"/>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2.2-1</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6131FC65">
      <w:pPr>
        <w:keepNext w:val="0"/>
        <w:keepLines w:val="0"/>
        <w:pageBreakBefore w:val="0"/>
        <w:widowControl w:val="0"/>
        <w:kinsoku/>
        <w:wordWrap/>
        <w:overflowPunct/>
        <w:topLinePunct w:val="0"/>
        <w:autoSpaceDE/>
        <w:autoSpaceDN/>
        <w:bidi w:val="0"/>
        <w:adjustRightInd/>
        <w:snapToGrid/>
        <w:spacing w:after="0" w:line="430" w:lineRule="exact"/>
        <w:ind w:left="0" w:leftChars="0" w:firstLine="0" w:firstLineChars="0"/>
        <w:jc w:val="center"/>
        <w:textAlignment w:val="auto"/>
        <w:rPr>
          <w:rFonts w:hint="default" w:ascii="Times New Roman" w:hAnsi="Times New Roman" w:eastAsia="宋体" w:cs="Times New Roman"/>
          <w:b/>
          <w:color w:val="000000" w:themeColor="text1"/>
          <w:sz w:val="21"/>
          <w:szCs w:val="24"/>
          <w:highlight w:val="none"/>
          <w14:textFill>
            <w14:solidFill>
              <w14:schemeClr w14:val="tx1"/>
            </w14:solidFill>
          </w14:textFill>
        </w:rPr>
      </w:pPr>
      <w:r>
        <w:rPr>
          <w:rFonts w:hint="default" w:ascii="Times New Roman" w:hAnsi="Times New Roman" w:eastAsia="宋体" w:cs="Times New Roman"/>
          <w:b/>
          <w:color w:val="000000" w:themeColor="text1"/>
          <w:sz w:val="21"/>
          <w:szCs w:val="24"/>
          <w:highlight w:val="none"/>
          <w14:textFill>
            <w14:solidFill>
              <w14:schemeClr w14:val="tx1"/>
            </w14:solidFill>
          </w14:textFill>
        </w:rPr>
        <w:t>表 2.2-1</w:t>
      </w:r>
      <w:r>
        <w:rPr>
          <w:rFonts w:hint="default" w:ascii="Times New Roman" w:hAnsi="Times New Roman" w:eastAsia="宋体" w:cs="Times New Roman"/>
          <w:b/>
          <w:color w:val="000000" w:themeColor="text1"/>
          <w:sz w:val="21"/>
          <w:szCs w:val="24"/>
          <w:highlight w:val="none"/>
          <w14:textFill>
            <w14:solidFill>
              <w14:schemeClr w14:val="tx1"/>
            </w14:solidFill>
          </w14:textFill>
        </w:rPr>
        <w:tab/>
      </w:r>
      <w:r>
        <w:rPr>
          <w:rFonts w:hint="default" w:ascii="Times New Roman" w:hAnsi="Times New Roman" w:eastAsia="宋体" w:cs="Times New Roman"/>
          <w:b/>
          <w:color w:val="000000" w:themeColor="text1"/>
          <w:sz w:val="21"/>
          <w:szCs w:val="24"/>
          <w:highlight w:val="none"/>
          <w14:textFill>
            <w14:solidFill>
              <w14:schemeClr w14:val="tx1"/>
            </w14:solidFill>
          </w14:textFill>
        </w:rPr>
        <w:t>主要废气产污环节及污染因子一览表</w:t>
      </w:r>
    </w:p>
    <w:p w14:paraId="1F24E0CF">
      <w:pPr>
        <w:widowControl w:val="0"/>
        <w:kinsoku w:val="0"/>
        <w:overflowPunct w:val="0"/>
        <w:autoSpaceDE w:val="0"/>
        <w:autoSpaceDN w:val="0"/>
        <w:adjustRightInd w:val="0"/>
        <w:spacing w:before="7" w:beforeLines="0" w:afterLines="0"/>
        <w:ind w:left="0"/>
        <w:rPr>
          <w:rFonts w:hint="default" w:ascii="Times New Roman" w:hAnsi="Times New Roman" w:eastAsia="宋体" w:cs="Times New Roman"/>
          <w:b/>
          <w:color w:val="000000" w:themeColor="text1"/>
          <w:sz w:val="3"/>
          <w:szCs w:val="24"/>
          <w:highlight w:val="none"/>
          <w14:textFill>
            <w14:solidFill>
              <w14:schemeClr w14:val="tx1"/>
            </w14:solidFill>
          </w14:textFill>
        </w:rPr>
      </w:pPr>
    </w:p>
    <w:tbl>
      <w:tblPr>
        <w:tblStyle w:val="29"/>
        <w:tblW w:w="499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32"/>
        <w:gridCol w:w="1185"/>
        <w:gridCol w:w="1839"/>
        <w:gridCol w:w="5971"/>
      </w:tblGrid>
      <w:tr w14:paraId="39677A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exact"/>
        </w:trPr>
        <w:tc>
          <w:tcPr>
            <w:tcW w:w="376" w:type="pct"/>
            <w:tcBorders>
              <w:tl2br w:val="nil"/>
              <w:tr2bl w:val="nil"/>
            </w:tcBorders>
            <w:noWrap w:val="0"/>
            <w:vAlign w:val="center"/>
          </w:tcPr>
          <w:p w14:paraId="43D87DB2">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类型</w:t>
            </w:r>
          </w:p>
        </w:tc>
        <w:tc>
          <w:tcPr>
            <w:tcW w:w="609" w:type="pct"/>
            <w:tcBorders>
              <w:tl2br w:val="nil"/>
              <w:tr2bl w:val="nil"/>
            </w:tcBorders>
            <w:noWrap w:val="0"/>
            <w:vAlign w:val="center"/>
          </w:tcPr>
          <w:p w14:paraId="3A340A8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产污环节</w:t>
            </w:r>
          </w:p>
        </w:tc>
        <w:tc>
          <w:tcPr>
            <w:tcW w:w="945" w:type="pct"/>
            <w:tcBorders>
              <w:tl2br w:val="nil"/>
              <w:tr2bl w:val="nil"/>
            </w:tcBorders>
            <w:noWrap w:val="0"/>
            <w:vAlign w:val="center"/>
          </w:tcPr>
          <w:p w14:paraId="61424360">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主要污染因子</w:t>
            </w:r>
          </w:p>
        </w:tc>
        <w:tc>
          <w:tcPr>
            <w:tcW w:w="3068" w:type="pct"/>
            <w:tcBorders>
              <w:tl2br w:val="nil"/>
              <w:tr2bl w:val="nil"/>
            </w:tcBorders>
            <w:noWrap w:val="0"/>
            <w:vAlign w:val="center"/>
          </w:tcPr>
          <w:p w14:paraId="45B7DB5B">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处理措施</w:t>
            </w:r>
          </w:p>
        </w:tc>
      </w:tr>
      <w:tr w14:paraId="4211E7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23" w:hRule="exact"/>
        </w:trPr>
        <w:tc>
          <w:tcPr>
            <w:tcW w:w="376" w:type="pct"/>
            <w:vMerge w:val="restart"/>
            <w:tcBorders>
              <w:tl2br w:val="nil"/>
              <w:tr2bl w:val="nil"/>
            </w:tcBorders>
            <w:noWrap w:val="0"/>
            <w:vAlign w:val="center"/>
          </w:tcPr>
          <w:p w14:paraId="28F3966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w:t>
            </w:r>
          </w:p>
        </w:tc>
        <w:tc>
          <w:tcPr>
            <w:tcW w:w="609" w:type="pct"/>
            <w:tcBorders>
              <w:tl2br w:val="nil"/>
              <w:tr2bl w:val="nil"/>
            </w:tcBorders>
            <w:noWrap w:val="0"/>
            <w:vAlign w:val="center"/>
          </w:tcPr>
          <w:p w14:paraId="0634C5A0">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锅炉燃烧废气</w:t>
            </w:r>
          </w:p>
        </w:tc>
        <w:tc>
          <w:tcPr>
            <w:tcW w:w="945" w:type="pct"/>
            <w:tcBorders>
              <w:tl2br w:val="nil"/>
              <w:tr2bl w:val="nil"/>
            </w:tcBorders>
            <w:noWrap w:val="0"/>
            <w:vAlign w:val="center"/>
          </w:tcPr>
          <w:p w14:paraId="2542E804">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Times New Roman" w:cs="Times New Roman"/>
                <w:color w:val="000000" w:themeColor="text1"/>
                <w:position w:val="2"/>
                <w:sz w:val="21"/>
                <w:szCs w:val="21"/>
                <w:highlight w:val="none"/>
                <w14:textFill>
                  <w14:solidFill>
                    <w14:schemeClr w14:val="tx1"/>
                  </w14:solidFill>
                </w14:textFill>
              </w:rPr>
              <w:t>SO</w:t>
            </w:r>
            <w:r>
              <w:rPr>
                <w:rFonts w:hint="default" w:ascii="Times New Roman" w:hAnsi="Times New Roman" w:eastAsia="Times New Roman"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position w:val="2"/>
                <w:sz w:val="21"/>
                <w:szCs w:val="21"/>
                <w:highlight w:val="none"/>
                <w14:textFill>
                  <w14:solidFill>
                    <w14:schemeClr w14:val="tx1"/>
                  </w14:solidFill>
                </w14:textFill>
              </w:rPr>
              <w:t>、</w:t>
            </w:r>
            <w:r>
              <w:rPr>
                <w:rFonts w:hint="default" w:ascii="Times New Roman" w:hAnsi="Times New Roman" w:eastAsia="Times New Roman" w:cs="Times New Roman"/>
                <w:color w:val="000000" w:themeColor="text1"/>
                <w:position w:val="2"/>
                <w:sz w:val="21"/>
                <w:szCs w:val="21"/>
                <w:highlight w:val="none"/>
                <w14:textFill>
                  <w14:solidFill>
                    <w14:schemeClr w14:val="tx1"/>
                  </w14:solidFill>
                </w14:textFill>
              </w:rPr>
              <w:t>NO</w:t>
            </w:r>
            <w:r>
              <w:rPr>
                <w:rFonts w:hint="default" w:ascii="Times New Roman" w:hAnsi="Times New Roman" w:eastAsia="Times New Roman" w:cs="Times New Roman"/>
                <w:color w:val="000000" w:themeColor="text1"/>
                <w:sz w:val="21"/>
                <w:szCs w:val="21"/>
                <w:highlight w:val="none"/>
                <w:vertAlign w:val="subscript"/>
                <w14:textFill>
                  <w14:solidFill>
                    <w14:schemeClr w14:val="tx1"/>
                  </w14:solidFill>
                </w14:textFill>
              </w:rPr>
              <w:t>X</w:t>
            </w:r>
            <w:r>
              <w:rPr>
                <w:rFonts w:hint="default" w:ascii="Times New Roman" w:hAnsi="Times New Roman" w:eastAsia="宋体" w:cs="Times New Roman"/>
                <w:color w:val="000000" w:themeColor="text1"/>
                <w:position w:val="2"/>
                <w:sz w:val="21"/>
                <w:szCs w:val="21"/>
                <w:highlight w:val="none"/>
                <w14:textFill>
                  <w14:solidFill>
                    <w14:schemeClr w14:val="tx1"/>
                  </w14:solidFill>
                </w14:textFill>
              </w:rPr>
              <w:t>、颗粒物、汞及</w:t>
            </w:r>
            <w:r>
              <w:rPr>
                <w:rFonts w:hint="default" w:ascii="Times New Roman" w:hAnsi="Times New Roman" w:eastAsia="宋体" w:cs="Times New Roman"/>
                <w:color w:val="000000" w:themeColor="text1"/>
                <w:sz w:val="21"/>
                <w:szCs w:val="21"/>
                <w:highlight w:val="none"/>
                <w14:textFill>
                  <w14:solidFill>
                    <w14:schemeClr w14:val="tx1"/>
                  </w14:solidFill>
                </w14:textFill>
              </w:rPr>
              <w:t>其化合物</w:t>
            </w:r>
          </w:p>
        </w:tc>
        <w:tc>
          <w:tcPr>
            <w:tcW w:w="3068" w:type="pct"/>
            <w:tcBorders>
              <w:tl2br w:val="nil"/>
              <w:tr2bl w:val="nil"/>
            </w:tcBorders>
            <w:noWrap w:val="0"/>
            <w:vAlign w:val="center"/>
          </w:tcPr>
          <w:p w14:paraId="3D6D099D">
            <w:pPr>
              <w:keepNext w:val="0"/>
              <w:keepLines w:val="0"/>
              <w:widowControl/>
              <w:suppressLineNumbers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废气经低氮燃烧器+SNCR脱硝系统+多管旋风除尘器+布袋除尘器+双碱法脱硫塔处理后经</w:t>
            </w:r>
            <w:r>
              <w:rPr>
                <w:rFonts w:hint="eastAsia" w:cs="Times New Roman"/>
                <w:color w:val="000000" w:themeColor="text1"/>
                <w:sz w:val="21"/>
                <w:szCs w:val="21"/>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m高排气筒排放</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70B485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3" w:hRule="exact"/>
        </w:trPr>
        <w:tc>
          <w:tcPr>
            <w:tcW w:w="376" w:type="pct"/>
            <w:vMerge w:val="continue"/>
            <w:tcBorders>
              <w:tl2br w:val="nil"/>
              <w:tr2bl w:val="nil"/>
            </w:tcBorders>
            <w:noWrap w:val="0"/>
            <w:vAlign w:val="center"/>
          </w:tcPr>
          <w:p w14:paraId="46A2A664">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9" w:type="pct"/>
            <w:tcBorders>
              <w:tl2br w:val="nil"/>
              <w:tr2bl w:val="nil"/>
            </w:tcBorders>
            <w:noWrap w:val="0"/>
            <w:vAlign w:val="center"/>
          </w:tcPr>
          <w:p w14:paraId="034356D3">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生物质装卸和储运扬尘</w:t>
            </w:r>
          </w:p>
        </w:tc>
        <w:tc>
          <w:tcPr>
            <w:tcW w:w="945" w:type="pct"/>
            <w:tcBorders>
              <w:tl2br w:val="nil"/>
              <w:tr2bl w:val="nil"/>
            </w:tcBorders>
            <w:noWrap w:val="0"/>
            <w:vAlign w:val="center"/>
          </w:tcPr>
          <w:p w14:paraId="460E1BF4">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粉尘</w:t>
            </w:r>
          </w:p>
        </w:tc>
        <w:tc>
          <w:tcPr>
            <w:tcW w:w="3068" w:type="pct"/>
            <w:tcBorders>
              <w:tl2br w:val="nil"/>
              <w:tr2bl w:val="nil"/>
            </w:tcBorders>
            <w:noWrap w:val="0"/>
            <w:vAlign w:val="center"/>
          </w:tcPr>
          <w:p w14:paraId="217D209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经汽车运至厂内，由吊车进行卸载，堆存在生物质颗粒存储间</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采取封闭措施</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4DAE1F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1" w:hRule="exact"/>
        </w:trPr>
        <w:tc>
          <w:tcPr>
            <w:tcW w:w="376" w:type="pct"/>
            <w:vMerge w:val="continue"/>
            <w:tcBorders>
              <w:tl2br w:val="nil"/>
              <w:tr2bl w:val="nil"/>
            </w:tcBorders>
            <w:noWrap w:val="0"/>
            <w:vAlign w:val="center"/>
          </w:tcPr>
          <w:p w14:paraId="2A7C17D1">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09" w:type="pct"/>
            <w:tcBorders>
              <w:tl2br w:val="nil"/>
              <w:tr2bl w:val="nil"/>
            </w:tcBorders>
            <w:noWrap w:val="0"/>
            <w:vAlign w:val="center"/>
          </w:tcPr>
          <w:p w14:paraId="467C4FEC">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锅炉灰渣储运扬尘</w:t>
            </w:r>
          </w:p>
        </w:tc>
        <w:tc>
          <w:tcPr>
            <w:tcW w:w="945" w:type="pct"/>
            <w:tcBorders>
              <w:tl2br w:val="nil"/>
              <w:tr2bl w:val="nil"/>
            </w:tcBorders>
            <w:noWrap w:val="0"/>
            <w:vAlign w:val="center"/>
          </w:tcPr>
          <w:p w14:paraId="23E5DA81">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粉尘</w:t>
            </w:r>
          </w:p>
        </w:tc>
        <w:tc>
          <w:tcPr>
            <w:tcW w:w="3068" w:type="pct"/>
            <w:tcBorders>
              <w:tl2br w:val="nil"/>
              <w:tr2bl w:val="nil"/>
            </w:tcBorders>
            <w:noWrap w:val="0"/>
            <w:vAlign w:val="center"/>
          </w:tcPr>
          <w:p w14:paraId="27F7AFE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经加湿后存放在灰渣间</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采取封闭措施</w:t>
            </w:r>
            <w:r>
              <w:rPr>
                <w:rFonts w:hint="default" w:ascii="Times New Roman" w:hAnsi="Times New Roman" w:eastAsia="宋体" w:cs="Times New Roman"/>
                <w:color w:val="000000" w:themeColor="text1"/>
                <w:sz w:val="21"/>
                <w:szCs w:val="21"/>
                <w:highlight w:val="none"/>
                <w14:textFill>
                  <w14:solidFill>
                    <w14:schemeClr w14:val="tx1"/>
                  </w14:solidFill>
                </w14:textFill>
              </w:rPr>
              <w:t>，通过人工装载，采用汽车运至综合利用单位。灰渣在储运过程中保持一定湿度，可防止扬尘产生。外运车辆采取苫盖措施防止在运输过程中产生烟尘和洒落。</w:t>
            </w:r>
          </w:p>
        </w:tc>
      </w:tr>
    </w:tbl>
    <w:p w14:paraId="06C8F557">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bookmarkStart w:id="62" w:name="2.3 污染源源强核算"/>
      <w:bookmarkEnd w:id="62"/>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2.3 污染源源强核算</w:t>
      </w:r>
    </w:p>
    <w:p w14:paraId="37C4C4E8">
      <w:pPr>
        <w:keepNext w:val="0"/>
        <w:keepLines w:val="0"/>
        <w:pageBreakBefore w:val="0"/>
        <w:widowControl w:val="0"/>
        <w:kinsoku w:val="0"/>
        <w:wordWrap/>
        <w:overflowPunct w:val="0"/>
        <w:topLinePunct w:val="0"/>
        <w:autoSpaceDE w:val="0"/>
        <w:autoSpaceDN w:val="0"/>
        <w:bidi w:val="0"/>
        <w:adjustRightInd w:val="0"/>
        <w:snapToGrid/>
        <w:spacing w:line="470" w:lineRule="exact"/>
        <w:ind w:lef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（1）锅炉燃烧废气</w:t>
      </w:r>
    </w:p>
    <w:p w14:paraId="0398DA82">
      <w:pPr>
        <w:keepNext/>
        <w:keepLines w:val="0"/>
        <w:pageBreakBefore w:val="0"/>
        <w:widowControl w:val="0"/>
        <w:kinsoku/>
        <w:wordWrap/>
        <w:overflowPunct/>
        <w:topLinePunct w:val="0"/>
        <w:autoSpaceDE/>
        <w:autoSpaceDN/>
        <w:bidi w:val="0"/>
        <w:adjustRightInd w:val="0"/>
        <w:snapToGrid w:val="0"/>
        <w:spacing w:line="47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为</w:t>
      </w:r>
      <w:r>
        <w:rPr>
          <w:rFonts w:hint="eastAsia" w:cs="Times New Roman"/>
          <w:color w:val="000000" w:themeColor="text1"/>
          <w:sz w:val="24"/>
          <w:szCs w:val="24"/>
          <w:highlight w:val="none"/>
          <w:lang w:eastAsia="zh-CN"/>
          <w14:textFill>
            <w14:solidFill>
              <w14:schemeClr w14:val="tx1"/>
            </w14:solidFill>
          </w14:textFill>
        </w:rPr>
        <w:t>山西庞泉重型机械制造有限公司采暖锅炉及配套设施改造项目</w:t>
      </w:r>
      <w:r>
        <w:rPr>
          <w:rFonts w:hint="default" w:ascii="Times New Roman" w:hAnsi="Times New Roman" w:eastAsia="宋体" w:cs="Times New Roman"/>
          <w:color w:val="000000" w:themeColor="text1"/>
          <w:sz w:val="24"/>
          <w:szCs w:val="24"/>
          <w:highlight w:val="none"/>
          <w14:textFill>
            <w14:solidFill>
              <w14:schemeClr w14:val="tx1"/>
            </w14:solidFill>
          </w14:textFill>
        </w:rPr>
        <w:t>，按照企业提供资料及设计资料，项目锅炉</w:t>
      </w:r>
      <w:r>
        <w:rPr>
          <w:rFonts w:hint="eastAsia" w:cs="Times New Roman"/>
          <w:color w:val="000000" w:themeColor="text1"/>
          <w:sz w:val="24"/>
          <w:szCs w:val="24"/>
          <w:highlight w:val="none"/>
          <w:lang w:eastAsia="zh-CN"/>
          <w14:textFill>
            <w14:solidFill>
              <w14:schemeClr w14:val="tx1"/>
            </w14:solidFill>
          </w14:textFill>
        </w:rPr>
        <w:t>消耗生物质成型燃料</w:t>
      </w:r>
      <w:r>
        <w:rPr>
          <w:rFonts w:hint="default" w:ascii="Times New Roman" w:hAnsi="Times New Roman" w:eastAsia="宋体" w:cs="Times New Roman"/>
          <w:color w:val="000000" w:themeColor="text1"/>
          <w:sz w:val="24"/>
          <w:szCs w:val="24"/>
          <w:highlight w:val="none"/>
          <w14:textFill>
            <w14:solidFill>
              <w14:schemeClr w14:val="tx1"/>
            </w14:solidFill>
          </w14:textFill>
        </w:rPr>
        <w:t>量约为</w:t>
      </w:r>
      <w:r>
        <w:rPr>
          <w:rFonts w:hint="eastAsia" w:cs="Times New Roman"/>
          <w:color w:val="000000" w:themeColor="text1"/>
          <w:sz w:val="24"/>
          <w:szCs w:val="24"/>
          <w:highlight w:val="none"/>
          <w:lang w:val="en-US" w:eastAsia="zh-CN"/>
          <w14:textFill>
            <w14:solidFill>
              <w14:schemeClr w14:val="tx1"/>
            </w14:solidFill>
          </w14:textFill>
        </w:rPr>
        <w:t>2028.90kg/h</w:t>
      </w:r>
      <w:r>
        <w:rPr>
          <w:rFonts w:hint="default" w:ascii="Times New Roman" w:hAnsi="Times New Roman" w:eastAsia="宋体" w:cs="Times New Roman"/>
          <w:color w:val="000000" w:themeColor="text1"/>
          <w:sz w:val="24"/>
          <w:szCs w:val="24"/>
          <w:highlight w:val="none"/>
          <w14:textFill>
            <w14:solidFill>
              <w14:schemeClr w14:val="tx1"/>
            </w14:solidFill>
          </w14:textFill>
        </w:rPr>
        <w:t>，主要用于</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山西庞泉重型机械制造有限公司</w:t>
      </w:r>
      <w:r>
        <w:rPr>
          <w:rFonts w:hint="default" w:ascii="Times New Roman" w:hAnsi="Times New Roman" w:eastAsia="宋体" w:cs="Times New Roman"/>
          <w:color w:val="000000" w:themeColor="text1"/>
          <w:sz w:val="24"/>
          <w:szCs w:val="24"/>
          <w:highlight w:val="none"/>
          <w14:textFill>
            <w14:solidFill>
              <w14:schemeClr w14:val="tx1"/>
            </w14:solidFill>
          </w14:textFill>
        </w:rPr>
        <w:t>冬季采暖，年工作1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0d，每天工作</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14:textFill>
            <w14:solidFill>
              <w14:schemeClr w14:val="tx1"/>
            </w14:solidFill>
          </w14:textFill>
        </w:rPr>
        <w:t>h，年工作</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96</w:t>
      </w:r>
      <w:r>
        <w:rPr>
          <w:rFonts w:hint="default" w:ascii="Times New Roman" w:hAnsi="Times New Roman" w:eastAsia="宋体" w:cs="Times New Roman"/>
          <w:color w:val="000000" w:themeColor="text1"/>
          <w:sz w:val="24"/>
          <w:szCs w:val="24"/>
          <w:highlight w:val="none"/>
          <w14:textFill>
            <w14:solidFill>
              <w14:schemeClr w14:val="tx1"/>
            </w14:solidFill>
          </w14:textFill>
        </w:rPr>
        <w:t>0h，用</w:t>
      </w:r>
      <w:r>
        <w:rPr>
          <w:rFonts w:hint="eastAsia" w:cs="Times New Roman"/>
          <w:color w:val="000000" w:themeColor="text1"/>
          <w:sz w:val="24"/>
          <w:szCs w:val="24"/>
          <w:highlight w:val="none"/>
          <w:lang w:eastAsia="zh-CN"/>
          <w14:textFill>
            <w14:solidFill>
              <w14:schemeClr w14:val="tx1"/>
            </w14:solidFill>
          </w14:textFill>
        </w:rPr>
        <w:t>生物质成型燃料</w:t>
      </w:r>
      <w:r>
        <w:rPr>
          <w:rFonts w:hint="default" w:ascii="Times New Roman" w:hAnsi="Times New Roman" w:eastAsia="宋体" w:cs="Times New Roman"/>
          <w:color w:val="000000" w:themeColor="text1"/>
          <w:sz w:val="24"/>
          <w:szCs w:val="24"/>
          <w:highlight w:val="none"/>
          <w14:textFill>
            <w14:solidFill>
              <w14:schemeClr w14:val="tx1"/>
            </w14:solidFill>
          </w14:textFill>
        </w:rPr>
        <w:t>量为</w:t>
      </w:r>
      <w:r>
        <w:rPr>
          <w:rFonts w:hint="eastAsia" w:cs="Times New Roman"/>
          <w:color w:val="000000" w:themeColor="text1"/>
          <w:sz w:val="24"/>
          <w:szCs w:val="24"/>
          <w:highlight w:val="none"/>
          <w:lang w:val="en-US" w:eastAsia="zh-CN"/>
          <w14:textFill>
            <w14:solidFill>
              <w14:schemeClr w14:val="tx1"/>
            </w14:solidFill>
          </w14:textFill>
        </w:rPr>
        <w:t>1947.74</w:t>
      </w:r>
      <w:r>
        <w:rPr>
          <w:rFonts w:hint="default" w:ascii="Times New Roman" w:hAnsi="Times New Roman" w:eastAsia="宋体" w:cs="Times New Roman"/>
          <w:color w:val="000000" w:themeColor="text1"/>
          <w:sz w:val="24"/>
          <w:szCs w:val="24"/>
          <w:highlight w:val="none"/>
          <w14:textFill>
            <w14:solidFill>
              <w14:schemeClr w14:val="tx1"/>
            </w14:solidFill>
          </w14:textFill>
        </w:rPr>
        <w:t>t/a。</w:t>
      </w:r>
    </w:p>
    <w:p w14:paraId="44570629">
      <w:pPr>
        <w:keepNext/>
        <w:keepLines w:val="0"/>
        <w:pageBreakBefore w:val="0"/>
        <w:widowControl w:val="0"/>
        <w:kinsoku/>
        <w:wordWrap/>
        <w:overflowPunct/>
        <w:topLinePunct w:val="0"/>
        <w:autoSpaceDE/>
        <w:autoSpaceDN/>
        <w:bidi w:val="0"/>
        <w:adjustRightInd w:val="0"/>
        <w:snapToGrid w:val="0"/>
        <w:spacing w:line="47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锅炉产生废气，在炉膛内低氮燃烧后进行SNCR脱硝，脱硝后进入多管旋风除尘器和布袋除尘器进行粉尘过滤，</w:t>
      </w:r>
      <w:r>
        <w:rPr>
          <w:rFonts w:hint="eastAsia" w:cs="Times New Roman"/>
          <w:color w:val="000000" w:themeColor="text1"/>
          <w:sz w:val="24"/>
          <w:szCs w:val="24"/>
          <w:highlight w:val="none"/>
          <w:lang w:val="en-US" w:eastAsia="zh-CN"/>
          <w14:textFill>
            <w14:solidFill>
              <w14:schemeClr w14:val="tx1"/>
            </w14:solidFill>
          </w14:textFill>
        </w:rPr>
        <w:t>除尘后的含硫烟气通过引风机送入双碱法脱硫塔</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处理后经</w:t>
      </w:r>
      <w:r>
        <w:rPr>
          <w:rFonts w:hint="eastAsia" w:cs="Times New Roman"/>
          <w:color w:val="000000" w:themeColor="text1"/>
          <w:sz w:val="24"/>
          <w:szCs w:val="24"/>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m高排气筒（DA001）进行有组织排放。</w:t>
      </w:r>
    </w:p>
    <w:p w14:paraId="75BE201E">
      <w:pPr>
        <w:keepNext/>
        <w:keepLines w:val="0"/>
        <w:pageBreakBefore w:val="0"/>
        <w:widowControl w:val="0"/>
        <w:kinsoku/>
        <w:wordWrap/>
        <w:overflowPunct/>
        <w:topLinePunct w:val="0"/>
        <w:autoSpaceDE/>
        <w:autoSpaceDN/>
        <w:bidi w:val="0"/>
        <w:adjustRightInd w:val="0"/>
        <w:snapToGrid w:val="0"/>
        <w:spacing w:line="47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本项目为</w:t>
      </w:r>
      <w:r>
        <w:rPr>
          <w:rFonts w:hint="eastAsia" w:cs="Times New Roman"/>
          <w:color w:val="000000" w:themeColor="text1"/>
          <w:sz w:val="24"/>
          <w:szCs w:val="24"/>
          <w:highlight w:val="none"/>
          <w:lang w:eastAsia="zh-CN"/>
          <w14:textFill>
            <w14:solidFill>
              <w14:schemeClr w14:val="tx1"/>
            </w14:solidFill>
          </w14:textFill>
        </w:rPr>
        <w:t>生物质成型燃料专用锅炉</w:t>
      </w:r>
      <w:r>
        <w:rPr>
          <w:rFonts w:hint="eastAsia" w:ascii="Times New Roman" w:hAnsi="Times New Roman" w:eastAsia="宋体" w:cs="Times New Roman"/>
          <w:color w:val="000000" w:themeColor="text1"/>
          <w:sz w:val="24"/>
          <w:szCs w:val="24"/>
          <w:highlight w:val="none"/>
          <w14:textFill>
            <w14:solidFill>
              <w14:schemeClr w14:val="tx1"/>
            </w14:solidFill>
          </w14:textFill>
        </w:rPr>
        <w:t>，对照生态环境部于2021年6月9日印发的《排放源统计调查产排污核算方法和系数手册》，本项目源强计算适宜使用《锅炉产排污量核算系数手册》中的“4430工业锅炉（热力生产和供应行业）产污系数表</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生物质工业锅炉”</w:t>
      </w:r>
      <w:r>
        <w:rPr>
          <w:rFonts w:hint="eastAsia" w:cs="Times New Roman"/>
          <w:color w:val="000000" w:themeColor="text1"/>
          <w:sz w:val="24"/>
          <w:szCs w:val="24"/>
          <w:highlight w:val="none"/>
          <w:lang w:eastAsia="zh-CN"/>
          <w14:textFill>
            <w14:solidFill>
              <w14:schemeClr w14:val="tx1"/>
            </w14:solidFill>
          </w14:textFill>
        </w:rPr>
        <w:t>、《污染源源强核算技术指南</w:t>
      </w:r>
      <w:r>
        <w:rPr>
          <w:rFonts w:hint="eastAsia" w:cs="Times New Roman"/>
          <w:color w:val="000000" w:themeColor="text1"/>
          <w:sz w:val="24"/>
          <w:szCs w:val="24"/>
          <w:highlight w:val="none"/>
          <w:lang w:val="en-US" w:eastAsia="zh-CN"/>
          <w14:textFill>
            <w14:solidFill>
              <w14:schemeClr w14:val="tx1"/>
            </w14:solidFill>
          </w14:textFill>
        </w:rPr>
        <w:t xml:space="preserve"> </w:t>
      </w:r>
      <w:r>
        <w:rPr>
          <w:rFonts w:hint="eastAsia" w:cs="Times New Roman"/>
          <w:color w:val="000000" w:themeColor="text1"/>
          <w:sz w:val="24"/>
          <w:szCs w:val="24"/>
          <w:highlight w:val="none"/>
          <w:lang w:eastAsia="zh-CN"/>
          <w14:textFill>
            <w14:solidFill>
              <w14:schemeClr w14:val="tx1"/>
            </w14:solidFill>
          </w14:textFill>
        </w:rPr>
        <w:t>锅炉》（HJ991-2018）</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p w14:paraId="0389C183">
      <w:pPr>
        <w:spacing w:line="43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w:t>
      </w:r>
      <w:r>
        <w:rPr>
          <w:rFonts w:hint="eastAsia" w:cs="Times New Roman"/>
          <w:b/>
          <w:bCs/>
          <w:color w:val="000000" w:themeColor="text1"/>
          <w:sz w:val="21"/>
          <w:szCs w:val="21"/>
          <w:highlight w:val="none"/>
          <w:lang w:val="en-US" w:eastAsia="zh-CN"/>
          <w14:textFill>
            <w14:solidFill>
              <w14:schemeClr w14:val="tx1"/>
            </w14:solidFill>
          </w14:textFill>
        </w:rPr>
        <w:t>2.3-1</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工业锅炉（热力生产和供应行业）产污系数表</w:t>
      </w:r>
    </w:p>
    <w:tbl>
      <w:tblPr>
        <w:tblStyle w:val="29"/>
        <w:tblW w:w="499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761"/>
        <w:gridCol w:w="677"/>
        <w:gridCol w:w="677"/>
        <w:gridCol w:w="1356"/>
        <w:gridCol w:w="1372"/>
        <w:gridCol w:w="726"/>
        <w:gridCol w:w="1545"/>
        <w:gridCol w:w="945"/>
        <w:gridCol w:w="893"/>
      </w:tblGrid>
      <w:tr w14:paraId="48669D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9" w:type="pct"/>
            <w:tcBorders>
              <w:tl2br w:val="nil"/>
              <w:tr2bl w:val="nil"/>
            </w:tcBorders>
            <w:shd w:val="clear" w:color="auto" w:fill="auto"/>
            <w:noWrap w:val="0"/>
            <w:vAlign w:val="center"/>
          </w:tcPr>
          <w:p w14:paraId="4CEE4455">
            <w:pPr>
              <w:widowControl/>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14:textFill>
                  <w14:solidFill>
                    <w14:schemeClr w14:val="tx1"/>
                  </w14:solidFill>
                </w14:textFill>
              </w:rPr>
              <w:t>产品名称</w:t>
            </w:r>
          </w:p>
        </w:tc>
        <w:tc>
          <w:tcPr>
            <w:tcW w:w="391" w:type="pct"/>
            <w:tcBorders>
              <w:tl2br w:val="nil"/>
              <w:tr2bl w:val="nil"/>
            </w:tcBorders>
            <w:shd w:val="clear" w:color="auto" w:fill="auto"/>
            <w:noWrap w:val="0"/>
            <w:vAlign w:val="center"/>
          </w:tcPr>
          <w:p w14:paraId="641DBB29">
            <w:pPr>
              <w:widowControl/>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14:textFill>
                  <w14:solidFill>
                    <w14:schemeClr w14:val="tx1"/>
                  </w14:solidFill>
                </w14:textFill>
              </w:rPr>
              <w:t>原料名称</w:t>
            </w:r>
          </w:p>
        </w:tc>
        <w:tc>
          <w:tcPr>
            <w:tcW w:w="348" w:type="pct"/>
            <w:tcBorders>
              <w:tl2br w:val="nil"/>
              <w:tr2bl w:val="nil"/>
            </w:tcBorders>
            <w:shd w:val="clear" w:color="auto" w:fill="auto"/>
            <w:noWrap w:val="0"/>
            <w:vAlign w:val="center"/>
          </w:tcPr>
          <w:p w14:paraId="167755F1">
            <w:pPr>
              <w:widowControl/>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14:textFill>
                  <w14:solidFill>
                    <w14:schemeClr w14:val="tx1"/>
                  </w14:solidFill>
                </w14:textFill>
              </w:rPr>
              <w:t>工艺名称</w:t>
            </w:r>
          </w:p>
        </w:tc>
        <w:tc>
          <w:tcPr>
            <w:tcW w:w="348" w:type="pct"/>
            <w:tcBorders>
              <w:tl2br w:val="nil"/>
              <w:tr2bl w:val="nil"/>
            </w:tcBorders>
            <w:shd w:val="clear" w:color="auto" w:fill="auto"/>
            <w:noWrap w:val="0"/>
            <w:vAlign w:val="center"/>
          </w:tcPr>
          <w:p w14:paraId="5ECD32A0">
            <w:pPr>
              <w:widowControl/>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14:textFill>
                  <w14:solidFill>
                    <w14:schemeClr w14:val="tx1"/>
                  </w14:solidFill>
                </w14:textFill>
              </w:rPr>
              <w:t>规模等级</w:t>
            </w:r>
          </w:p>
        </w:tc>
        <w:tc>
          <w:tcPr>
            <w:tcW w:w="697" w:type="pct"/>
            <w:tcBorders>
              <w:tl2br w:val="nil"/>
              <w:tr2bl w:val="nil"/>
            </w:tcBorders>
            <w:shd w:val="clear" w:color="auto" w:fill="auto"/>
            <w:noWrap w:val="0"/>
            <w:vAlign w:val="center"/>
          </w:tcPr>
          <w:p w14:paraId="49AEF996">
            <w:pPr>
              <w:widowControl/>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14:textFill>
                  <w14:solidFill>
                    <w14:schemeClr w14:val="tx1"/>
                  </w14:solidFill>
                </w14:textFill>
              </w:rPr>
              <w:t>污染物指标</w:t>
            </w:r>
          </w:p>
        </w:tc>
        <w:tc>
          <w:tcPr>
            <w:tcW w:w="705" w:type="pct"/>
            <w:tcBorders>
              <w:tl2br w:val="nil"/>
              <w:tr2bl w:val="nil"/>
            </w:tcBorders>
            <w:shd w:val="clear" w:color="auto" w:fill="auto"/>
            <w:noWrap w:val="0"/>
            <w:vAlign w:val="center"/>
          </w:tcPr>
          <w:p w14:paraId="478671FA">
            <w:pPr>
              <w:widowControl/>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14:textFill>
                  <w14:solidFill>
                    <w14:schemeClr w14:val="tx1"/>
                  </w14:solidFill>
                </w14:textFill>
              </w:rPr>
              <w:t>单位</w:t>
            </w:r>
          </w:p>
        </w:tc>
        <w:tc>
          <w:tcPr>
            <w:tcW w:w="373" w:type="pct"/>
            <w:tcBorders>
              <w:tl2br w:val="nil"/>
              <w:tr2bl w:val="nil"/>
            </w:tcBorders>
            <w:shd w:val="clear" w:color="auto" w:fill="auto"/>
            <w:noWrap w:val="0"/>
            <w:vAlign w:val="center"/>
          </w:tcPr>
          <w:p w14:paraId="5522F218">
            <w:pPr>
              <w:widowControl/>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14:textFill>
                  <w14:solidFill>
                    <w14:schemeClr w14:val="tx1"/>
                  </w14:solidFill>
                </w14:textFill>
              </w:rPr>
              <w:t>产污系数</w:t>
            </w:r>
          </w:p>
        </w:tc>
        <w:tc>
          <w:tcPr>
            <w:tcW w:w="794" w:type="pct"/>
            <w:tcBorders>
              <w:tl2br w:val="nil"/>
              <w:tr2bl w:val="nil"/>
            </w:tcBorders>
            <w:shd w:val="clear" w:color="auto" w:fill="auto"/>
            <w:noWrap w:val="0"/>
            <w:vAlign w:val="center"/>
          </w:tcPr>
          <w:p w14:paraId="00C68B30">
            <w:pPr>
              <w:widowControl/>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14:textFill>
                  <w14:solidFill>
                    <w14:schemeClr w14:val="tx1"/>
                  </w14:solidFill>
                </w14:textFill>
              </w:rPr>
              <w:t>末端治理技术</w:t>
            </w:r>
          </w:p>
        </w:tc>
        <w:tc>
          <w:tcPr>
            <w:tcW w:w="486" w:type="pct"/>
            <w:tcBorders>
              <w:tl2br w:val="nil"/>
              <w:tr2bl w:val="nil"/>
            </w:tcBorders>
            <w:shd w:val="clear" w:color="auto" w:fill="auto"/>
            <w:noWrap w:val="0"/>
            <w:vAlign w:val="center"/>
          </w:tcPr>
          <w:p w14:paraId="6889BDB5">
            <w:pPr>
              <w:widowControl/>
              <w:jc w:val="center"/>
              <w:textAlignment w:val="cente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14:textFill>
                  <w14:solidFill>
                    <w14:schemeClr w14:val="tx1"/>
                  </w14:solidFill>
                </w14:textFill>
              </w:rPr>
              <w:t>去除效率</w:t>
            </w:r>
            <w:r>
              <w:rPr>
                <w:rFonts w:hint="eastAsia" w:cs="Times New Roman"/>
                <w:b/>
                <w:bCs/>
                <w:color w:val="000000" w:themeColor="text1"/>
                <w:sz w:val="21"/>
                <w:szCs w:val="21"/>
                <w:highlight w:val="none"/>
                <w:lang w:val="en-US" w:eastAsia="zh-CN"/>
                <w14:textFill>
                  <w14:solidFill>
                    <w14:schemeClr w14:val="tx1"/>
                  </w14:solidFill>
                </w14:textFill>
              </w:rPr>
              <w:t>%</w:t>
            </w:r>
          </w:p>
        </w:tc>
        <w:tc>
          <w:tcPr>
            <w:tcW w:w="456" w:type="pct"/>
            <w:tcBorders>
              <w:tl2br w:val="nil"/>
              <w:tr2bl w:val="nil"/>
            </w:tcBorders>
            <w:shd w:val="clear" w:color="auto" w:fill="auto"/>
            <w:noWrap w:val="0"/>
            <w:vAlign w:val="center"/>
          </w:tcPr>
          <w:p w14:paraId="17DDE821">
            <w:pPr>
              <w:widowControl/>
              <w:jc w:val="center"/>
              <w:textAlignment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14:textFill>
                  <w14:solidFill>
                    <w14:schemeClr w14:val="tx1"/>
                  </w14:solidFill>
                </w14:textFill>
              </w:rPr>
              <w:t>K值计算公式</w:t>
            </w:r>
          </w:p>
        </w:tc>
      </w:tr>
      <w:tr w14:paraId="19DA74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restart"/>
            <w:tcBorders>
              <w:tl2br w:val="nil"/>
              <w:tr2bl w:val="nil"/>
            </w:tcBorders>
            <w:shd w:val="clear" w:color="auto" w:fill="auto"/>
            <w:noWrap w:val="0"/>
            <w:vAlign w:val="center"/>
          </w:tcPr>
          <w:p w14:paraId="0B25CF72">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蒸汽/热水/其他</w:t>
            </w:r>
          </w:p>
        </w:tc>
        <w:tc>
          <w:tcPr>
            <w:tcW w:w="391" w:type="pct"/>
            <w:vMerge w:val="restart"/>
            <w:tcBorders>
              <w:tl2br w:val="nil"/>
              <w:tr2bl w:val="nil"/>
            </w:tcBorders>
            <w:shd w:val="clear" w:color="auto" w:fill="auto"/>
            <w:noWrap w:val="0"/>
            <w:vAlign w:val="center"/>
          </w:tcPr>
          <w:p w14:paraId="2A03E424">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生物质成型燃料</w:t>
            </w:r>
          </w:p>
        </w:tc>
        <w:tc>
          <w:tcPr>
            <w:tcW w:w="348" w:type="pct"/>
            <w:vMerge w:val="restart"/>
            <w:tcBorders>
              <w:tl2br w:val="nil"/>
              <w:tr2bl w:val="nil"/>
            </w:tcBorders>
            <w:shd w:val="clear" w:color="auto" w:fill="auto"/>
            <w:noWrap w:val="0"/>
            <w:vAlign w:val="center"/>
          </w:tcPr>
          <w:p w14:paraId="170BE24C">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层燃炉</w:t>
            </w:r>
          </w:p>
        </w:tc>
        <w:tc>
          <w:tcPr>
            <w:tcW w:w="348" w:type="pct"/>
            <w:vMerge w:val="restart"/>
            <w:tcBorders>
              <w:tl2br w:val="nil"/>
              <w:tr2bl w:val="nil"/>
            </w:tcBorders>
            <w:shd w:val="clear" w:color="auto" w:fill="auto"/>
            <w:noWrap w:val="0"/>
            <w:vAlign w:val="center"/>
          </w:tcPr>
          <w:p w14:paraId="7DB47D17">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所有规模</w:t>
            </w:r>
          </w:p>
        </w:tc>
        <w:tc>
          <w:tcPr>
            <w:tcW w:w="697" w:type="pct"/>
            <w:tcBorders>
              <w:tl2br w:val="nil"/>
              <w:tr2bl w:val="nil"/>
            </w:tcBorders>
            <w:shd w:val="clear" w:color="auto" w:fill="auto"/>
            <w:noWrap w:val="0"/>
            <w:vAlign w:val="center"/>
          </w:tcPr>
          <w:p w14:paraId="627F5ED4">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工业废气量</w:t>
            </w:r>
          </w:p>
        </w:tc>
        <w:tc>
          <w:tcPr>
            <w:tcW w:w="705" w:type="pct"/>
            <w:tcBorders>
              <w:tl2br w:val="nil"/>
              <w:tr2bl w:val="nil"/>
            </w:tcBorders>
            <w:shd w:val="clear" w:color="auto" w:fill="auto"/>
            <w:noWrap w:val="0"/>
            <w:vAlign w:val="center"/>
          </w:tcPr>
          <w:p w14:paraId="2E8AA48B">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Nm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Cs w:val="21"/>
                <w:highlight w:val="none"/>
                <w14:textFill>
                  <w14:solidFill>
                    <w14:schemeClr w14:val="tx1"/>
                  </w14:solidFill>
                </w14:textFill>
              </w:rPr>
              <w:t>/吨-原料</w:t>
            </w:r>
          </w:p>
        </w:tc>
        <w:tc>
          <w:tcPr>
            <w:tcW w:w="373" w:type="pct"/>
            <w:tcBorders>
              <w:tl2br w:val="nil"/>
              <w:tr2bl w:val="nil"/>
            </w:tcBorders>
            <w:shd w:val="clear" w:color="auto" w:fill="auto"/>
            <w:noWrap w:val="0"/>
            <w:vAlign w:val="center"/>
          </w:tcPr>
          <w:p w14:paraId="1F545B5B">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6240</w:t>
            </w:r>
          </w:p>
        </w:tc>
        <w:tc>
          <w:tcPr>
            <w:tcW w:w="794" w:type="pct"/>
            <w:tcBorders>
              <w:tl2br w:val="nil"/>
              <w:tr2bl w:val="nil"/>
            </w:tcBorders>
            <w:shd w:val="clear" w:color="auto" w:fill="auto"/>
            <w:noWrap w:val="0"/>
            <w:vAlign w:val="center"/>
          </w:tcPr>
          <w:p w14:paraId="2D413C5A">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w:t>
            </w:r>
          </w:p>
        </w:tc>
        <w:tc>
          <w:tcPr>
            <w:tcW w:w="486" w:type="pct"/>
            <w:tcBorders>
              <w:tl2br w:val="nil"/>
              <w:tr2bl w:val="nil"/>
            </w:tcBorders>
            <w:shd w:val="clear" w:color="auto" w:fill="auto"/>
            <w:noWrap w:val="0"/>
            <w:vAlign w:val="center"/>
          </w:tcPr>
          <w:p w14:paraId="53F6B417">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0</w:t>
            </w:r>
          </w:p>
        </w:tc>
        <w:tc>
          <w:tcPr>
            <w:tcW w:w="456" w:type="pct"/>
            <w:vMerge w:val="restart"/>
            <w:tcBorders>
              <w:tl2br w:val="nil"/>
              <w:tr2bl w:val="nil"/>
            </w:tcBorders>
            <w:shd w:val="clear" w:color="auto" w:fill="auto"/>
            <w:noWrap w:val="0"/>
            <w:vAlign w:val="center"/>
          </w:tcPr>
          <w:p w14:paraId="0B49A833">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w:t>
            </w:r>
          </w:p>
        </w:tc>
      </w:tr>
      <w:tr w14:paraId="25F389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continue"/>
            <w:tcBorders>
              <w:tl2br w:val="nil"/>
              <w:tr2bl w:val="nil"/>
            </w:tcBorders>
            <w:shd w:val="clear" w:color="auto" w:fill="auto"/>
            <w:noWrap w:val="0"/>
            <w:vAlign w:val="center"/>
          </w:tcPr>
          <w:p w14:paraId="09F2E12D">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391" w:type="pct"/>
            <w:vMerge w:val="continue"/>
            <w:tcBorders>
              <w:tl2br w:val="nil"/>
              <w:tr2bl w:val="nil"/>
            </w:tcBorders>
            <w:shd w:val="clear" w:color="auto" w:fill="auto"/>
            <w:noWrap w:val="0"/>
            <w:vAlign w:val="center"/>
          </w:tcPr>
          <w:p w14:paraId="3EEB363C">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348" w:type="pct"/>
            <w:vMerge w:val="continue"/>
            <w:tcBorders>
              <w:tl2br w:val="nil"/>
              <w:tr2bl w:val="nil"/>
            </w:tcBorders>
            <w:shd w:val="clear" w:color="auto" w:fill="auto"/>
            <w:noWrap w:val="0"/>
            <w:vAlign w:val="center"/>
          </w:tcPr>
          <w:p w14:paraId="0C5744A4">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348" w:type="pct"/>
            <w:vMerge w:val="continue"/>
            <w:tcBorders>
              <w:tl2br w:val="nil"/>
              <w:tr2bl w:val="nil"/>
            </w:tcBorders>
            <w:shd w:val="clear" w:color="auto" w:fill="auto"/>
            <w:noWrap w:val="0"/>
            <w:vAlign w:val="center"/>
          </w:tcPr>
          <w:p w14:paraId="6E6FE9E4">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97" w:type="pct"/>
            <w:tcBorders>
              <w:tl2br w:val="nil"/>
              <w:tr2bl w:val="nil"/>
            </w:tcBorders>
            <w:shd w:val="clear" w:color="auto" w:fill="auto"/>
            <w:noWrap w:val="0"/>
            <w:vAlign w:val="center"/>
          </w:tcPr>
          <w:p w14:paraId="57F10FFD">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二氧化硫</w:t>
            </w:r>
          </w:p>
        </w:tc>
        <w:tc>
          <w:tcPr>
            <w:tcW w:w="705" w:type="pct"/>
            <w:tcBorders>
              <w:tl2br w:val="nil"/>
              <w:tr2bl w:val="nil"/>
            </w:tcBorders>
            <w:shd w:val="clear" w:color="auto" w:fill="auto"/>
            <w:noWrap w:val="0"/>
            <w:vAlign w:val="center"/>
          </w:tcPr>
          <w:p w14:paraId="1670CA4B">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kg/吨-原料</w:t>
            </w:r>
          </w:p>
        </w:tc>
        <w:tc>
          <w:tcPr>
            <w:tcW w:w="373" w:type="pct"/>
            <w:tcBorders>
              <w:tl2br w:val="nil"/>
              <w:tr2bl w:val="nil"/>
            </w:tcBorders>
            <w:shd w:val="clear" w:color="auto" w:fill="auto"/>
            <w:noWrap w:val="0"/>
            <w:vAlign w:val="center"/>
          </w:tcPr>
          <w:p w14:paraId="4B1F7D9B">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17</w:t>
            </w:r>
            <w:r>
              <w:rPr>
                <w:rFonts w:hint="eastAsia" w:ascii="Times New Roman" w:hAnsi="Times New Roman" w:eastAsia="宋体" w:cs="Times New Roman"/>
                <w:color w:val="000000" w:themeColor="text1"/>
                <w:szCs w:val="21"/>
                <w:highlight w:val="none"/>
                <w14:textFill>
                  <w14:solidFill>
                    <w14:schemeClr w14:val="tx1"/>
                  </w14:solidFill>
                </w14:textFill>
              </w:rPr>
              <w:t>S</w:t>
            </w:r>
          </w:p>
        </w:tc>
        <w:tc>
          <w:tcPr>
            <w:tcW w:w="794" w:type="pct"/>
            <w:tcBorders>
              <w:tl2br w:val="nil"/>
              <w:tr2bl w:val="nil"/>
            </w:tcBorders>
            <w:shd w:val="clear" w:color="auto" w:fill="auto"/>
            <w:noWrap w:val="0"/>
            <w:vAlign w:val="center"/>
          </w:tcPr>
          <w:p w14:paraId="02107A96">
            <w:pPr>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cs="Times New Roman"/>
                <w:color w:val="000000" w:themeColor="text1"/>
                <w:szCs w:val="21"/>
                <w:highlight w:val="none"/>
                <w:lang w:eastAsia="zh-CN"/>
                <w14:textFill>
                  <w14:solidFill>
                    <w14:schemeClr w14:val="tx1"/>
                  </w14:solidFill>
                </w14:textFill>
              </w:rPr>
              <w:t>双碱法</w:t>
            </w:r>
          </w:p>
        </w:tc>
        <w:tc>
          <w:tcPr>
            <w:tcW w:w="486" w:type="pct"/>
            <w:tcBorders>
              <w:tl2br w:val="nil"/>
              <w:tr2bl w:val="nil"/>
            </w:tcBorders>
            <w:shd w:val="clear" w:color="auto" w:fill="auto"/>
            <w:noWrap w:val="0"/>
            <w:vAlign w:val="center"/>
          </w:tcPr>
          <w:p w14:paraId="42893287">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9</w:t>
            </w:r>
            <w:r>
              <w:rPr>
                <w:rFonts w:hint="eastAsia" w:cs="Times New Roman"/>
                <w:color w:val="000000" w:themeColor="text1"/>
                <w:szCs w:val="21"/>
                <w:highlight w:val="none"/>
                <w:lang w:val="en-US" w:eastAsia="zh-CN"/>
                <w14:textFill>
                  <w14:solidFill>
                    <w14:schemeClr w14:val="tx1"/>
                  </w14:solidFill>
                </w14:textFill>
              </w:rPr>
              <w:t>0</w:t>
            </w:r>
          </w:p>
        </w:tc>
        <w:tc>
          <w:tcPr>
            <w:tcW w:w="456" w:type="pct"/>
            <w:vMerge w:val="continue"/>
            <w:tcBorders>
              <w:tl2br w:val="nil"/>
              <w:tr2bl w:val="nil"/>
            </w:tcBorders>
            <w:shd w:val="clear" w:color="auto" w:fill="auto"/>
            <w:noWrap w:val="0"/>
            <w:vAlign w:val="center"/>
          </w:tcPr>
          <w:p w14:paraId="64FCE657">
            <w:pPr>
              <w:jc w:val="center"/>
              <w:rPr>
                <w:rFonts w:ascii="Times New Roman" w:hAnsi="Times New Roman" w:eastAsia="宋体" w:cs="Times New Roman"/>
                <w:color w:val="000000" w:themeColor="text1"/>
                <w:szCs w:val="21"/>
                <w:highlight w:val="none"/>
                <w14:textFill>
                  <w14:solidFill>
                    <w14:schemeClr w14:val="tx1"/>
                  </w14:solidFill>
                </w14:textFill>
              </w:rPr>
            </w:pPr>
          </w:p>
        </w:tc>
      </w:tr>
      <w:tr w14:paraId="03BA72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continue"/>
            <w:tcBorders>
              <w:tl2br w:val="nil"/>
              <w:tr2bl w:val="nil"/>
            </w:tcBorders>
            <w:shd w:val="clear" w:color="auto" w:fill="auto"/>
            <w:noWrap w:val="0"/>
            <w:vAlign w:val="center"/>
          </w:tcPr>
          <w:p w14:paraId="394A3A17">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391" w:type="pct"/>
            <w:vMerge w:val="continue"/>
            <w:tcBorders>
              <w:tl2br w:val="nil"/>
              <w:tr2bl w:val="nil"/>
            </w:tcBorders>
            <w:shd w:val="clear" w:color="auto" w:fill="auto"/>
            <w:noWrap w:val="0"/>
            <w:vAlign w:val="center"/>
          </w:tcPr>
          <w:p w14:paraId="01E88F85">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348" w:type="pct"/>
            <w:vMerge w:val="continue"/>
            <w:tcBorders>
              <w:tl2br w:val="nil"/>
              <w:tr2bl w:val="nil"/>
            </w:tcBorders>
            <w:shd w:val="clear" w:color="auto" w:fill="auto"/>
            <w:noWrap w:val="0"/>
            <w:vAlign w:val="center"/>
          </w:tcPr>
          <w:p w14:paraId="08FA12ED">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348" w:type="pct"/>
            <w:vMerge w:val="continue"/>
            <w:tcBorders>
              <w:tl2br w:val="nil"/>
              <w:tr2bl w:val="nil"/>
            </w:tcBorders>
            <w:shd w:val="clear" w:color="auto" w:fill="auto"/>
            <w:noWrap w:val="0"/>
            <w:vAlign w:val="center"/>
          </w:tcPr>
          <w:p w14:paraId="639C6E12">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97" w:type="pct"/>
            <w:tcBorders>
              <w:tl2br w:val="nil"/>
              <w:tr2bl w:val="nil"/>
            </w:tcBorders>
            <w:shd w:val="clear" w:color="auto" w:fill="auto"/>
            <w:noWrap w:val="0"/>
            <w:vAlign w:val="center"/>
          </w:tcPr>
          <w:p w14:paraId="79B18EA6">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氮氧化物</w:t>
            </w:r>
          </w:p>
        </w:tc>
        <w:tc>
          <w:tcPr>
            <w:tcW w:w="705" w:type="pct"/>
            <w:tcBorders>
              <w:tl2br w:val="nil"/>
              <w:tr2bl w:val="nil"/>
            </w:tcBorders>
            <w:shd w:val="clear" w:color="auto" w:fill="auto"/>
            <w:noWrap w:val="0"/>
            <w:vAlign w:val="center"/>
          </w:tcPr>
          <w:p w14:paraId="77F59206">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kg/吨-原料</w:t>
            </w:r>
          </w:p>
        </w:tc>
        <w:tc>
          <w:tcPr>
            <w:tcW w:w="373" w:type="pct"/>
            <w:tcBorders>
              <w:tl2br w:val="nil"/>
              <w:tr2bl w:val="nil"/>
            </w:tcBorders>
            <w:shd w:val="clear" w:color="auto" w:fill="auto"/>
            <w:noWrap w:val="0"/>
            <w:vAlign w:val="center"/>
          </w:tcPr>
          <w:p w14:paraId="743F2637">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1.02</w:t>
            </w:r>
          </w:p>
        </w:tc>
        <w:tc>
          <w:tcPr>
            <w:tcW w:w="794" w:type="pct"/>
            <w:tcBorders>
              <w:tl2br w:val="nil"/>
              <w:tr2bl w:val="nil"/>
            </w:tcBorders>
            <w:shd w:val="clear" w:color="auto" w:fill="auto"/>
            <w:noWrap w:val="0"/>
            <w:vAlign w:val="center"/>
          </w:tcPr>
          <w:p w14:paraId="0B9BD18D">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低氮燃烧+</w:t>
            </w:r>
            <w:r>
              <w:rPr>
                <w:rFonts w:ascii="Times New Roman" w:hAnsi="Times New Roman" w:eastAsia="宋体" w:cs="Times New Roman"/>
                <w:color w:val="000000" w:themeColor="text1"/>
                <w:szCs w:val="21"/>
                <w:highlight w:val="none"/>
                <w14:textFill>
                  <w14:solidFill>
                    <w14:schemeClr w14:val="tx1"/>
                  </w14:solidFill>
                </w14:textFill>
              </w:rPr>
              <w:t>SNCR</w:t>
            </w:r>
          </w:p>
        </w:tc>
        <w:tc>
          <w:tcPr>
            <w:tcW w:w="486" w:type="pct"/>
            <w:tcBorders>
              <w:tl2br w:val="nil"/>
              <w:tr2bl w:val="nil"/>
            </w:tcBorders>
            <w:shd w:val="clear" w:color="auto" w:fill="auto"/>
            <w:noWrap w:val="0"/>
            <w:vAlign w:val="center"/>
          </w:tcPr>
          <w:p w14:paraId="3F09E8B3">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70</w:t>
            </w:r>
          </w:p>
        </w:tc>
        <w:tc>
          <w:tcPr>
            <w:tcW w:w="456" w:type="pct"/>
            <w:vMerge w:val="continue"/>
            <w:tcBorders>
              <w:tl2br w:val="nil"/>
              <w:tr2bl w:val="nil"/>
            </w:tcBorders>
            <w:shd w:val="clear" w:color="auto" w:fill="auto"/>
            <w:noWrap w:val="0"/>
            <w:vAlign w:val="center"/>
          </w:tcPr>
          <w:p w14:paraId="127FC498">
            <w:pPr>
              <w:jc w:val="center"/>
              <w:rPr>
                <w:rFonts w:ascii="Times New Roman" w:hAnsi="Times New Roman" w:eastAsia="宋体" w:cs="Times New Roman"/>
                <w:color w:val="000000" w:themeColor="text1"/>
                <w:szCs w:val="21"/>
                <w:highlight w:val="none"/>
                <w14:textFill>
                  <w14:solidFill>
                    <w14:schemeClr w14:val="tx1"/>
                  </w14:solidFill>
                </w14:textFill>
              </w:rPr>
            </w:pPr>
          </w:p>
        </w:tc>
      </w:tr>
      <w:tr w14:paraId="1E0C6A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9" w:type="pct"/>
            <w:vMerge w:val="continue"/>
            <w:tcBorders>
              <w:tl2br w:val="nil"/>
              <w:tr2bl w:val="nil"/>
            </w:tcBorders>
            <w:shd w:val="clear" w:color="auto" w:fill="auto"/>
            <w:noWrap w:val="0"/>
            <w:vAlign w:val="center"/>
          </w:tcPr>
          <w:p w14:paraId="5FF99F8B">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391" w:type="pct"/>
            <w:vMerge w:val="continue"/>
            <w:tcBorders>
              <w:tl2br w:val="nil"/>
              <w:tr2bl w:val="nil"/>
            </w:tcBorders>
            <w:shd w:val="clear" w:color="auto" w:fill="auto"/>
            <w:noWrap w:val="0"/>
            <w:vAlign w:val="center"/>
          </w:tcPr>
          <w:p w14:paraId="4FF23301">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348" w:type="pct"/>
            <w:vMerge w:val="continue"/>
            <w:tcBorders>
              <w:tl2br w:val="nil"/>
              <w:tr2bl w:val="nil"/>
            </w:tcBorders>
            <w:shd w:val="clear" w:color="auto" w:fill="auto"/>
            <w:noWrap w:val="0"/>
            <w:vAlign w:val="center"/>
          </w:tcPr>
          <w:p w14:paraId="0AE18646">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348" w:type="pct"/>
            <w:vMerge w:val="continue"/>
            <w:tcBorders>
              <w:tl2br w:val="nil"/>
              <w:tr2bl w:val="nil"/>
            </w:tcBorders>
            <w:shd w:val="clear" w:color="auto" w:fill="auto"/>
            <w:noWrap w:val="0"/>
            <w:vAlign w:val="center"/>
          </w:tcPr>
          <w:p w14:paraId="3A42C320">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697" w:type="pct"/>
            <w:tcBorders>
              <w:tl2br w:val="nil"/>
              <w:tr2bl w:val="nil"/>
            </w:tcBorders>
            <w:shd w:val="clear" w:color="auto" w:fill="auto"/>
            <w:noWrap w:val="0"/>
            <w:vAlign w:val="center"/>
          </w:tcPr>
          <w:p w14:paraId="6DFF8C70">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烟尘</w:t>
            </w:r>
          </w:p>
        </w:tc>
        <w:tc>
          <w:tcPr>
            <w:tcW w:w="705" w:type="pct"/>
            <w:tcBorders>
              <w:tl2br w:val="nil"/>
              <w:tr2bl w:val="nil"/>
            </w:tcBorders>
            <w:shd w:val="clear" w:color="auto" w:fill="auto"/>
            <w:noWrap w:val="0"/>
            <w:vAlign w:val="center"/>
          </w:tcPr>
          <w:p w14:paraId="0BC4E56A">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kg/吨-原料</w:t>
            </w:r>
          </w:p>
        </w:tc>
        <w:tc>
          <w:tcPr>
            <w:tcW w:w="373" w:type="pct"/>
            <w:tcBorders>
              <w:tl2br w:val="nil"/>
              <w:tr2bl w:val="nil"/>
            </w:tcBorders>
            <w:shd w:val="clear" w:color="auto" w:fill="auto"/>
            <w:noWrap w:val="0"/>
            <w:vAlign w:val="center"/>
          </w:tcPr>
          <w:p w14:paraId="5F81CB7C">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0.5</w:t>
            </w:r>
          </w:p>
        </w:tc>
        <w:tc>
          <w:tcPr>
            <w:tcW w:w="794" w:type="pct"/>
            <w:tcBorders>
              <w:tl2br w:val="nil"/>
              <w:tr2bl w:val="nil"/>
            </w:tcBorders>
            <w:shd w:val="clear" w:color="auto" w:fill="auto"/>
            <w:noWrap w:val="0"/>
            <w:vAlign w:val="center"/>
          </w:tcPr>
          <w:p w14:paraId="785F70D3">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旋风除尘器</w:t>
            </w:r>
            <w:r>
              <w:rPr>
                <w:rFonts w:hint="eastAsia" w:ascii="宋体" w:hAnsi="宋体" w:eastAsia="宋体" w:cs="Times New Roman"/>
                <w:bCs/>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14:textFill>
                  <w14:solidFill>
                    <w14:schemeClr w14:val="tx1"/>
                  </w14:solidFill>
                </w14:textFill>
              </w:rPr>
              <w:t>布袋除尘</w:t>
            </w:r>
          </w:p>
        </w:tc>
        <w:tc>
          <w:tcPr>
            <w:tcW w:w="486" w:type="pct"/>
            <w:tcBorders>
              <w:tl2br w:val="nil"/>
              <w:tr2bl w:val="nil"/>
            </w:tcBorders>
            <w:shd w:val="clear" w:color="auto" w:fill="auto"/>
            <w:noWrap w:val="0"/>
            <w:vAlign w:val="center"/>
          </w:tcPr>
          <w:p w14:paraId="49CFC4C6">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大于9</w:t>
            </w:r>
            <w:r>
              <w:rPr>
                <w:rFonts w:ascii="Times New Roman" w:hAnsi="Times New Roman" w:eastAsia="宋体" w:cs="Times New Roman"/>
                <w:color w:val="000000" w:themeColor="text1"/>
                <w:szCs w:val="21"/>
                <w:highlight w:val="none"/>
                <w14:textFill>
                  <w14:solidFill>
                    <w14:schemeClr w14:val="tx1"/>
                  </w14:solidFill>
                </w14:textFill>
              </w:rPr>
              <w:t>9</w:t>
            </w:r>
          </w:p>
        </w:tc>
        <w:tc>
          <w:tcPr>
            <w:tcW w:w="456" w:type="pct"/>
            <w:vMerge w:val="continue"/>
            <w:tcBorders>
              <w:tl2br w:val="nil"/>
              <w:tr2bl w:val="nil"/>
            </w:tcBorders>
            <w:shd w:val="clear" w:color="auto" w:fill="auto"/>
            <w:noWrap w:val="0"/>
            <w:vAlign w:val="center"/>
          </w:tcPr>
          <w:p w14:paraId="37EF5D55">
            <w:pPr>
              <w:jc w:val="center"/>
              <w:rPr>
                <w:rFonts w:ascii="Times New Roman" w:hAnsi="Times New Roman" w:eastAsia="宋体" w:cs="Times New Roman"/>
                <w:color w:val="000000" w:themeColor="text1"/>
                <w:szCs w:val="21"/>
                <w:highlight w:val="none"/>
                <w14:textFill>
                  <w14:solidFill>
                    <w14:schemeClr w14:val="tx1"/>
                  </w14:solidFill>
                </w14:textFill>
              </w:rPr>
            </w:pPr>
          </w:p>
        </w:tc>
      </w:tr>
      <w:tr w14:paraId="1564C4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10"/>
            <w:tcBorders>
              <w:tl2br w:val="nil"/>
              <w:tr2bl w:val="nil"/>
            </w:tcBorders>
            <w:shd w:val="clear" w:color="auto" w:fill="auto"/>
            <w:noWrap w:val="0"/>
            <w:vAlign w:val="center"/>
          </w:tcPr>
          <w:p w14:paraId="09E43703">
            <w:pPr>
              <w:jc w:val="lef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注：</w:t>
            </w:r>
            <w:r>
              <w:rPr>
                <w:rFonts w:hint="default" w:ascii="Times New Roman" w:hAnsi="Times New Roman" w:eastAsia="宋体" w:cs="Times New Roman"/>
                <w:color w:val="000000" w:themeColor="text1"/>
                <w:szCs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szCs w:val="21"/>
                <w:highlight w:val="none"/>
                <w14:textFill>
                  <w14:solidFill>
                    <w14:schemeClr w14:val="tx1"/>
                  </w14:solidFill>
                </w14:textFill>
              </w:rPr>
              <w:instrText xml:space="preserve"> = 1 \* GB3 </w:instrText>
            </w:r>
            <w:r>
              <w:rPr>
                <w:rFonts w:hint="default" w:ascii="Times New Roman" w:hAnsi="Times New Roman" w:eastAsia="宋体" w:cs="Times New Roman"/>
                <w:color w:val="000000" w:themeColor="text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1"/>
                <w:highlight w:val="none"/>
                <w14:textFill>
                  <w14:solidFill>
                    <w14:schemeClr w14:val="tx1"/>
                  </w14:solidFill>
                </w14:textFill>
              </w:rPr>
              <w:t>①</w:t>
            </w:r>
            <w:r>
              <w:rPr>
                <w:rFonts w:hint="default" w:ascii="Times New Roman" w:hAnsi="Times New Roman" w:eastAsia="宋体" w:cs="Times New Roman"/>
                <w:color w:val="000000" w:themeColor="text1"/>
                <w:szCs w:val="21"/>
                <w:highlight w:val="none"/>
                <w14:textFill>
                  <w14:solidFill>
                    <w14:schemeClr w14:val="tx1"/>
                  </w14:solidFill>
                </w14:textFill>
              </w:rPr>
              <w:fldChar w:fldCharType="end"/>
            </w:r>
            <w:r>
              <w:rPr>
                <w:rFonts w:hint="default" w:ascii="Times New Roman" w:hAnsi="Times New Roman" w:eastAsia="宋体" w:cs="Times New Roman"/>
                <w:color w:val="000000" w:themeColor="text1"/>
                <w:szCs w:val="21"/>
                <w:highlight w:val="none"/>
                <w14:textFill>
                  <w14:solidFill>
                    <w14:schemeClr w14:val="tx1"/>
                  </w14:solidFill>
                </w14:textFill>
              </w:rPr>
              <w:t>二氧化硫的产排污系数是以含硫量（S</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）的形式表示的，其中含硫量（S</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）是指生物质收到基硫分含量，以质量百分数的形式表示。例如生物质中含硫量（S</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）为0.1</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，则S=</w:t>
            </w:r>
            <w:r>
              <w:rPr>
                <w:rFonts w:ascii="Times New Roman" w:hAnsi="Times New Roman" w:eastAsia="宋体" w:cs="Times New Roman"/>
                <w:color w:val="000000" w:themeColor="text1"/>
                <w:szCs w:val="21"/>
                <w:highlight w:val="none"/>
                <w14:textFill>
                  <w14:solidFill>
                    <w14:schemeClr w14:val="tx1"/>
                  </w14:solidFill>
                </w14:textFill>
              </w:rPr>
              <w:t>0.1。</w:t>
            </w:r>
            <w:r>
              <w:rPr>
                <w:rFonts w:hint="eastAsia" w:ascii="Times New Roman" w:hAnsi="Times New Roman" w:eastAsia="宋体" w:cs="Times New Roman"/>
                <w:color w:val="000000" w:themeColor="text1"/>
                <w:szCs w:val="21"/>
                <w:highlight w:val="none"/>
                <w14:textFill>
                  <w14:solidFill>
                    <w14:schemeClr w14:val="tx1"/>
                  </w14:solidFill>
                </w14:textFill>
              </w:rPr>
              <w:t>本项目生物质成型燃料含硫量取0.</w:t>
            </w:r>
            <w:r>
              <w:rPr>
                <w:rFonts w:hint="eastAsia" w:cs="Times New Roman"/>
                <w:color w:val="000000" w:themeColor="text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Cs w:val="21"/>
                <w:highlight w:val="none"/>
                <w14:textFill>
                  <w14:solidFill>
                    <w14:schemeClr w14:val="tx1"/>
                  </w14:solidFill>
                </w14:textFill>
              </w:rPr>
              <w:t>%，则S</w:t>
            </w:r>
            <w:r>
              <w:rPr>
                <w:rFonts w:ascii="Times New Roman" w:hAnsi="Times New Roman" w:eastAsia="宋体" w:cs="Times New Roman"/>
                <w:color w:val="000000" w:themeColor="text1"/>
                <w:szCs w:val="21"/>
                <w:highlight w:val="none"/>
                <w14:textFill>
                  <w14:solidFill>
                    <w14:schemeClr w14:val="tx1"/>
                  </w14:solidFill>
                </w14:textFill>
              </w:rPr>
              <w:t>O</w:t>
            </w:r>
            <w:r>
              <w:rPr>
                <w:rFonts w:ascii="Times New Roman" w:hAnsi="Times New Roman" w:eastAsia="宋体" w:cs="Times New Roman"/>
                <w:color w:val="000000" w:themeColor="text1"/>
                <w:szCs w:val="21"/>
                <w:highlight w:val="none"/>
                <w:vertAlign w:val="subscript"/>
                <w14:textFill>
                  <w14:solidFill>
                    <w14:schemeClr w14:val="tx1"/>
                  </w14:solidFill>
                </w14:textFill>
              </w:rPr>
              <w:t>2</w:t>
            </w:r>
            <w:r>
              <w:rPr>
                <w:rFonts w:hint="eastAsia" w:ascii="Times New Roman" w:hAnsi="Times New Roman" w:eastAsia="宋体" w:cs="Times New Roman"/>
                <w:color w:val="000000" w:themeColor="text1"/>
                <w:szCs w:val="21"/>
                <w:highlight w:val="none"/>
                <w14:textFill>
                  <w14:solidFill>
                    <w14:schemeClr w14:val="tx1"/>
                  </w14:solidFill>
                </w14:textFill>
              </w:rPr>
              <w:t>产污系数为</w:t>
            </w:r>
            <w:r>
              <w:rPr>
                <w:rFonts w:ascii="Times New Roman" w:hAnsi="Times New Roman" w:eastAsia="宋体" w:cs="Times New Roman"/>
                <w:color w:val="000000" w:themeColor="text1"/>
                <w:szCs w:val="21"/>
                <w:highlight w:val="none"/>
                <w14:textFill>
                  <w14:solidFill>
                    <w14:schemeClr w14:val="tx1"/>
                  </w14:solidFill>
                </w14:textFill>
              </w:rPr>
              <w:t>1</w:t>
            </w:r>
            <w:r>
              <w:rPr>
                <w:rFonts w:hint="eastAsia" w:cs="Times New Roman"/>
                <w:color w:val="000000" w:themeColor="text1"/>
                <w:szCs w:val="21"/>
                <w:highlight w:val="none"/>
                <w:lang w:val="en-US" w:eastAsia="zh-CN"/>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7</w:t>
            </w:r>
            <w:r>
              <w:rPr>
                <w:rFonts w:hint="eastAsia" w:ascii="Times New Roman" w:hAnsi="Times New Roman" w:eastAsia="宋体" w:cs="Times New Roman"/>
                <w:color w:val="000000" w:themeColor="text1"/>
                <w:szCs w:val="21"/>
                <w:highlight w:val="none"/>
                <w14:textFill>
                  <w14:solidFill>
                    <w14:schemeClr w14:val="tx1"/>
                  </w14:solidFill>
                </w14:textFill>
              </w:rPr>
              <w:t>kg/t</w:t>
            </w:r>
            <w:r>
              <w:rPr>
                <w:rFonts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14:textFill>
                  <w14:solidFill>
                    <w14:schemeClr w14:val="tx1"/>
                  </w14:solidFill>
                </w14:textFill>
              </w:rPr>
              <w:t>原料。</w:t>
            </w:r>
          </w:p>
        </w:tc>
      </w:tr>
    </w:tbl>
    <w:p w14:paraId="07B02A9A">
      <w:pPr>
        <w:pStyle w:val="98"/>
        <w:keepNext w:val="0"/>
        <w:keepLines w:val="0"/>
        <w:pageBreakBefore w:val="0"/>
        <w:widowControl/>
        <w:kinsoku/>
        <w:wordWrap/>
        <w:overflowPunct/>
        <w:topLinePunct w:val="0"/>
        <w:autoSpaceDE/>
        <w:autoSpaceDN/>
        <w:bidi w:val="0"/>
        <w:adjustRightInd w:val="0"/>
        <w:snapToGrid w:val="0"/>
        <w:spacing w:line="470" w:lineRule="exact"/>
        <w:ind w:firstLine="480" w:firstLineChars="200"/>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锅炉</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烟气中汞及其化合物根据《污染源源强核算技术指南</w:t>
      </w:r>
      <w:r>
        <w:rPr>
          <w:rFonts w:hint="eastAsia" w:cs="Times New Roman"/>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锅炉》（HJ991-2018）进行核算，燃生物质汞及其化合物排放量按下式计算：</w:t>
      </w:r>
    </w:p>
    <w:p w14:paraId="5F5F445C">
      <w:pPr>
        <w:adjustRightInd w:val="0"/>
        <w:snapToGrid w:val="0"/>
        <w:spacing w:line="360" w:lineRule="auto"/>
        <w:ind w:right="23" w:rightChars="11"/>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drawing>
          <wp:inline distT="0" distB="0" distL="114300" distR="114300">
            <wp:extent cx="2151380" cy="482600"/>
            <wp:effectExtent l="0" t="0" r="1270" b="1270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37"/>
                    <a:stretch>
                      <a:fillRect/>
                    </a:stretch>
                  </pic:blipFill>
                  <pic:spPr>
                    <a:xfrm>
                      <a:off x="0" y="0"/>
                      <a:ext cx="2151380" cy="482600"/>
                    </a:xfrm>
                    <a:prstGeom prst="rect">
                      <a:avLst/>
                    </a:prstGeom>
                    <a:noFill/>
                    <a:ln>
                      <a:noFill/>
                    </a:ln>
                  </pic:spPr>
                </pic:pic>
              </a:graphicData>
            </a:graphic>
          </wp:inline>
        </w:drawing>
      </w:r>
    </w:p>
    <w:p w14:paraId="0D0F61A7">
      <w:pPr>
        <w:pStyle w:val="98"/>
        <w:keepNext w:val="0"/>
        <w:keepLines w:val="0"/>
        <w:pageBreakBefore w:val="0"/>
        <w:widowControl/>
        <w:kinsoku/>
        <w:wordWrap/>
        <w:overflowPunct/>
        <w:topLinePunct w:val="0"/>
        <w:autoSpaceDE/>
        <w:autoSpaceDN/>
        <w:bidi w:val="0"/>
        <w:adjustRightInd w:val="0"/>
        <w:snapToGrid w:val="0"/>
        <w:spacing w:line="470" w:lineRule="exact"/>
        <w:ind w:firstLine="480" w:firstLineChars="200"/>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式中：E</w:t>
      </w:r>
      <w:r>
        <w:rPr>
          <w:rFonts w:hint="eastAsia" w:ascii="Times New Roman" w:hAnsi="Times New Roman" w:eastAsia="宋体" w:cs="Times New Roman"/>
          <w:color w:val="000000" w:themeColor="text1"/>
          <w:sz w:val="24"/>
          <w:szCs w:val="24"/>
          <w:highlight w:val="none"/>
          <w:vertAlign w:val="subscript"/>
          <w:lang w:eastAsia="zh-CN"/>
          <w14:textFill>
            <w14:solidFill>
              <w14:schemeClr w14:val="tx1"/>
            </w14:solidFill>
          </w14:textFill>
        </w:rPr>
        <w:t>Hg</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—核算时段内汞及其化合物排放量，t；</w:t>
      </w:r>
    </w:p>
    <w:p w14:paraId="7D46443D">
      <w:pPr>
        <w:pStyle w:val="98"/>
        <w:keepNext w:val="0"/>
        <w:keepLines w:val="0"/>
        <w:pageBreakBefore w:val="0"/>
        <w:widowControl/>
        <w:kinsoku/>
        <w:wordWrap/>
        <w:overflowPunct/>
        <w:topLinePunct w:val="0"/>
        <w:autoSpaceDE/>
        <w:autoSpaceDN/>
        <w:bidi w:val="0"/>
        <w:adjustRightInd w:val="0"/>
        <w:snapToGrid w:val="0"/>
        <w:spacing w:line="470" w:lineRule="exact"/>
        <w:ind w:firstLine="1200" w:firstLineChars="500"/>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R—核算时段内锅炉燃料消耗量，t，本项目取</w:t>
      </w:r>
      <w:r>
        <w:rPr>
          <w:rFonts w:hint="eastAsia" w:cs="Times New Roman"/>
          <w:color w:val="000000" w:themeColor="text1"/>
          <w:sz w:val="24"/>
          <w:szCs w:val="24"/>
          <w:highlight w:val="none"/>
          <w:lang w:val="en-US" w:eastAsia="zh-CN"/>
          <w14:textFill>
            <w14:solidFill>
              <w14:schemeClr w14:val="tx1"/>
            </w14:solidFill>
          </w14:textFill>
        </w:rPr>
        <w:t>1947.74</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t；</w:t>
      </w:r>
    </w:p>
    <w:p w14:paraId="0707469C">
      <w:pPr>
        <w:pStyle w:val="98"/>
        <w:keepNext w:val="0"/>
        <w:keepLines w:val="0"/>
        <w:pageBreakBefore w:val="0"/>
        <w:widowControl/>
        <w:kinsoku/>
        <w:wordWrap/>
        <w:overflowPunct/>
        <w:topLinePunct w:val="0"/>
        <w:autoSpaceDE/>
        <w:autoSpaceDN/>
        <w:bidi w:val="0"/>
        <w:adjustRightInd w:val="0"/>
        <w:snapToGrid w:val="0"/>
        <w:spacing w:line="470" w:lineRule="exact"/>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bscript"/>
          <w:lang w:eastAsia="zh-CN"/>
          <w14:textFill>
            <w14:solidFill>
              <w14:schemeClr w14:val="tx1"/>
            </w14:solidFill>
          </w14:textFill>
        </w:rPr>
        <w:t>Hgar</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—收到基汞的含量，μg/g，</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根据《生物质的燃烧特性及其污染气体、汞、砷释放特性》（华北电力大学专业硕士学位论文）中资料查m</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Hga</w:t>
      </w:r>
      <w:r>
        <w:rPr>
          <w:rFonts w:hint="eastAsia" w:cs="Times New Roman"/>
          <w:color w:val="000000" w:themeColor="text1"/>
          <w:sz w:val="24"/>
          <w:szCs w:val="24"/>
          <w:highlight w:val="none"/>
          <w:vertAlign w:val="subscript"/>
          <w:lang w:val="en-US" w:eastAsia="zh-CN"/>
          <w14:textFill>
            <w14:solidFill>
              <w14:schemeClr w14:val="tx1"/>
            </w14:solidFill>
          </w14:textFill>
        </w:rPr>
        <w:t>r</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的取值为1～44ng/g，本项目取44ng/g；</w:t>
      </w:r>
    </w:p>
    <w:p w14:paraId="1EEB2BA7">
      <w:pPr>
        <w:pStyle w:val="98"/>
        <w:keepNext w:val="0"/>
        <w:keepLines w:val="0"/>
        <w:pageBreakBefore w:val="0"/>
        <w:widowControl/>
        <w:kinsoku/>
        <w:wordWrap/>
        <w:overflowPunct/>
        <w:topLinePunct w:val="0"/>
        <w:autoSpaceDE/>
        <w:autoSpaceDN/>
        <w:bidi w:val="0"/>
        <w:adjustRightInd w:val="0"/>
        <w:snapToGrid w:val="0"/>
        <w:spacing w:line="470" w:lineRule="exact"/>
        <w:ind w:firstLine="480" w:firstLineChars="200"/>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η</w:t>
      </w:r>
      <w:r>
        <w:rPr>
          <w:rFonts w:hint="eastAsia" w:ascii="Times New Roman" w:hAnsi="Times New Roman" w:eastAsia="宋体" w:cs="Times New Roman"/>
          <w:color w:val="000000" w:themeColor="text1"/>
          <w:sz w:val="24"/>
          <w:szCs w:val="24"/>
          <w:highlight w:val="none"/>
          <w:vertAlign w:val="subscript"/>
          <w:lang w:eastAsia="zh-CN"/>
          <w14:textFill>
            <w14:solidFill>
              <w14:schemeClr w14:val="tx1"/>
            </w14:solidFill>
          </w14:textFill>
        </w:rPr>
        <w:t>Hg</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—汞的协同脱除效率，本项目废气处理设施对汞及其化合物有一定的去除效率，取30%。</w:t>
      </w:r>
    </w:p>
    <w:p w14:paraId="006F252C">
      <w:pPr>
        <w:pStyle w:val="98"/>
        <w:keepNext w:val="0"/>
        <w:keepLines w:val="0"/>
        <w:pageBreakBefore w:val="0"/>
        <w:widowControl/>
        <w:kinsoku/>
        <w:wordWrap/>
        <w:overflowPunct/>
        <w:topLinePunct w:val="0"/>
        <w:autoSpaceDE/>
        <w:autoSpaceDN/>
        <w:bidi w:val="0"/>
        <w:adjustRightInd w:val="0"/>
        <w:snapToGrid w:val="0"/>
        <w:spacing w:line="47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本项目锅炉具体污染物产生及排放情况详见下表。</w:t>
      </w:r>
    </w:p>
    <w:p w14:paraId="6CBF9CFE">
      <w:pPr>
        <w:spacing w:line="43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w:t>
      </w:r>
      <w:r>
        <w:rPr>
          <w:rFonts w:hint="eastAsia" w:cs="Times New Roman"/>
          <w:b/>
          <w:bCs/>
          <w:color w:val="000000" w:themeColor="text1"/>
          <w:sz w:val="21"/>
          <w:szCs w:val="21"/>
          <w:highlight w:val="none"/>
          <w:lang w:val="en-US" w:eastAsia="zh-CN"/>
          <w14:textFill>
            <w14:solidFill>
              <w14:schemeClr w14:val="tx1"/>
            </w14:solidFill>
          </w14:textFill>
        </w:rPr>
        <w:t>2.3-2</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w:t>
      </w:r>
      <w:r>
        <w:rPr>
          <w:rFonts w:hint="eastAsia" w:cs="Times New Roman"/>
          <w:b/>
          <w:bCs/>
          <w:color w:val="000000" w:themeColor="text1"/>
          <w:sz w:val="21"/>
          <w:szCs w:val="21"/>
          <w:highlight w:val="none"/>
          <w:lang w:eastAsia="zh-CN"/>
          <w14:textFill>
            <w14:solidFill>
              <w14:schemeClr w14:val="tx1"/>
            </w14:solidFill>
          </w14:textFill>
        </w:rPr>
        <w:t>生物质成型燃料专用锅炉</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废气排放情况</w:t>
      </w:r>
    </w:p>
    <w:tbl>
      <w:tblPr>
        <w:tblStyle w:val="29"/>
        <w:tblW w:w="51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54"/>
        <w:gridCol w:w="908"/>
        <w:gridCol w:w="723"/>
        <w:gridCol w:w="729"/>
        <w:gridCol w:w="801"/>
        <w:gridCol w:w="720"/>
        <w:gridCol w:w="550"/>
        <w:gridCol w:w="1521"/>
        <w:gridCol w:w="757"/>
        <w:gridCol w:w="757"/>
        <w:gridCol w:w="730"/>
        <w:gridCol w:w="487"/>
        <w:gridCol w:w="695"/>
      </w:tblGrid>
      <w:tr w14:paraId="5392B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2" w:hRule="atLeast"/>
          <w:tblHeader/>
          <w:jc w:val="center"/>
        </w:trPr>
        <w:tc>
          <w:tcPr>
            <w:tcW w:w="278" w:type="pct"/>
            <w:vMerge w:val="restart"/>
            <w:tcBorders>
              <w:tl2br w:val="nil"/>
              <w:tr2bl w:val="nil"/>
            </w:tcBorders>
            <w:noWrap w:val="0"/>
            <w:vAlign w:val="center"/>
          </w:tcPr>
          <w:p w14:paraId="5CAAABA8">
            <w:pPr>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污染源</w:t>
            </w:r>
          </w:p>
        </w:tc>
        <w:tc>
          <w:tcPr>
            <w:tcW w:w="456" w:type="pct"/>
            <w:vMerge w:val="restart"/>
            <w:tcBorders>
              <w:tl2br w:val="nil"/>
              <w:tr2bl w:val="nil"/>
            </w:tcBorders>
            <w:noWrap w:val="0"/>
            <w:vAlign w:val="center"/>
          </w:tcPr>
          <w:p w14:paraId="310B9D10">
            <w:pPr>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废气量</w:t>
            </w:r>
          </w:p>
        </w:tc>
        <w:tc>
          <w:tcPr>
            <w:tcW w:w="364" w:type="pct"/>
            <w:vMerge w:val="restart"/>
            <w:tcBorders>
              <w:tl2br w:val="nil"/>
              <w:tr2bl w:val="nil"/>
            </w:tcBorders>
            <w:noWrap w:val="0"/>
            <w:vAlign w:val="center"/>
          </w:tcPr>
          <w:p w14:paraId="26471CEE">
            <w:pPr>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hint="eastAsia" w:ascii="Times New Roman" w:hAnsi="Times New Roman" w:eastAsia="宋体" w:cs="Times New Roman"/>
                <w:b/>
                <w:bCs/>
                <w:color w:val="000000" w:themeColor="text1"/>
                <w:szCs w:val="21"/>
                <w:highlight w:val="none"/>
                <w14:textFill>
                  <w14:solidFill>
                    <w14:schemeClr w14:val="tx1"/>
                  </w14:solidFill>
                </w14:textFill>
              </w:rPr>
              <w:t>排气量</w:t>
            </w:r>
          </w:p>
        </w:tc>
        <w:tc>
          <w:tcPr>
            <w:tcW w:w="367" w:type="pct"/>
            <w:vMerge w:val="restart"/>
            <w:tcBorders>
              <w:tl2br w:val="nil"/>
              <w:tr2bl w:val="nil"/>
            </w:tcBorders>
            <w:noWrap w:val="0"/>
            <w:vAlign w:val="center"/>
          </w:tcPr>
          <w:p w14:paraId="35CD2D2A">
            <w:pPr>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污染物</w:t>
            </w:r>
          </w:p>
        </w:tc>
        <w:tc>
          <w:tcPr>
            <w:tcW w:w="1042" w:type="pct"/>
            <w:gridSpan w:val="3"/>
            <w:tcBorders>
              <w:tl2br w:val="nil"/>
              <w:tr2bl w:val="nil"/>
            </w:tcBorders>
            <w:noWrap w:val="0"/>
            <w:vAlign w:val="center"/>
          </w:tcPr>
          <w:p w14:paraId="14C6F895">
            <w:pPr>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产生情况</w:t>
            </w:r>
          </w:p>
        </w:tc>
        <w:tc>
          <w:tcPr>
            <w:tcW w:w="765" w:type="pct"/>
            <w:vMerge w:val="restart"/>
            <w:tcBorders>
              <w:tl2br w:val="nil"/>
              <w:tr2bl w:val="nil"/>
            </w:tcBorders>
            <w:noWrap w:val="0"/>
            <w:vAlign w:val="center"/>
          </w:tcPr>
          <w:p w14:paraId="328E07A7">
            <w:pPr>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处理</w:t>
            </w:r>
          </w:p>
          <w:p w14:paraId="26D4A8A1">
            <w:pPr>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措施</w:t>
            </w:r>
          </w:p>
        </w:tc>
        <w:tc>
          <w:tcPr>
            <w:tcW w:w="1129" w:type="pct"/>
            <w:gridSpan w:val="3"/>
            <w:tcBorders>
              <w:tl2br w:val="nil"/>
              <w:tr2bl w:val="nil"/>
            </w:tcBorders>
            <w:noWrap w:val="0"/>
            <w:vAlign w:val="center"/>
          </w:tcPr>
          <w:p w14:paraId="35D02A32">
            <w:pPr>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排放情况</w:t>
            </w:r>
          </w:p>
        </w:tc>
        <w:tc>
          <w:tcPr>
            <w:tcW w:w="245" w:type="pct"/>
            <w:vMerge w:val="restart"/>
            <w:tcBorders>
              <w:tl2br w:val="nil"/>
              <w:tr2bl w:val="nil"/>
            </w:tcBorders>
            <w:noWrap w:val="0"/>
            <w:vAlign w:val="center"/>
          </w:tcPr>
          <w:p w14:paraId="6023399A">
            <w:pPr>
              <w:jc w:val="center"/>
              <w:rPr>
                <w:rFonts w:hint="eastAsia" w:ascii="Times New Roman" w:hAnsi="Times New Roman" w:eastAsia="宋体" w:cs="Times New Roman"/>
                <w:b/>
                <w:bCs/>
                <w:color w:val="000000" w:themeColor="text1"/>
                <w:szCs w:val="21"/>
                <w:highlight w:val="none"/>
                <w:lang w:eastAsia="zh-CN"/>
                <w14:textFill>
                  <w14:solidFill>
                    <w14:schemeClr w14:val="tx1"/>
                  </w14:solidFill>
                </w14:textFill>
              </w:rPr>
            </w:pPr>
            <w:r>
              <w:rPr>
                <w:rFonts w:hint="eastAsia" w:cs="Times New Roman"/>
                <w:b/>
                <w:bCs/>
                <w:color w:val="000000" w:themeColor="text1"/>
                <w:szCs w:val="21"/>
                <w:highlight w:val="none"/>
                <w:lang w:eastAsia="zh-CN"/>
                <w14:textFill>
                  <w14:solidFill>
                    <w14:schemeClr w14:val="tx1"/>
                  </w14:solidFill>
                </w14:textFill>
              </w:rPr>
              <w:t>核算方法</w:t>
            </w:r>
          </w:p>
        </w:tc>
        <w:tc>
          <w:tcPr>
            <w:tcW w:w="349" w:type="pct"/>
            <w:vMerge w:val="restart"/>
            <w:tcBorders>
              <w:tl2br w:val="nil"/>
              <w:tr2bl w:val="nil"/>
            </w:tcBorders>
            <w:noWrap w:val="0"/>
            <w:vAlign w:val="center"/>
          </w:tcPr>
          <w:p w14:paraId="350110B4">
            <w:pPr>
              <w:jc w:val="center"/>
              <w:rPr>
                <w:rFonts w:hint="eastAsia" w:cs="Times New Roman"/>
                <w:b/>
                <w:bCs/>
                <w:color w:val="000000" w:themeColor="text1"/>
                <w:szCs w:val="21"/>
                <w:highlight w:val="none"/>
                <w:lang w:eastAsia="zh-CN"/>
                <w14:textFill>
                  <w14:solidFill>
                    <w14:schemeClr w14:val="tx1"/>
                  </w14:solidFill>
                </w14:textFill>
              </w:rPr>
            </w:pPr>
            <w:r>
              <w:rPr>
                <w:rFonts w:hint="eastAsia" w:cs="Times New Roman"/>
                <w:b/>
                <w:bCs/>
                <w:color w:val="000000" w:themeColor="text1"/>
                <w:szCs w:val="21"/>
                <w:highlight w:val="none"/>
                <w:lang w:eastAsia="zh-CN"/>
                <w14:textFill>
                  <w14:solidFill>
                    <w14:schemeClr w14:val="tx1"/>
                  </w14:solidFill>
                </w14:textFill>
              </w:rPr>
              <w:t>执行</w:t>
            </w:r>
          </w:p>
          <w:p w14:paraId="7E8A153C">
            <w:pPr>
              <w:jc w:val="center"/>
              <w:rPr>
                <w:rFonts w:hint="eastAsia" w:ascii="Times New Roman" w:hAnsi="Times New Roman" w:eastAsia="宋体" w:cs="Times New Roman"/>
                <w:b/>
                <w:bCs/>
                <w:color w:val="000000" w:themeColor="text1"/>
                <w:szCs w:val="21"/>
                <w:highlight w:val="none"/>
                <w:lang w:eastAsia="zh-CN"/>
                <w14:textFill>
                  <w14:solidFill>
                    <w14:schemeClr w14:val="tx1"/>
                  </w14:solidFill>
                </w14:textFill>
              </w:rPr>
            </w:pPr>
            <w:r>
              <w:rPr>
                <w:rFonts w:hint="eastAsia" w:cs="Times New Roman"/>
                <w:b/>
                <w:bCs/>
                <w:color w:val="000000" w:themeColor="text1"/>
                <w:szCs w:val="21"/>
                <w:highlight w:val="none"/>
                <w:lang w:eastAsia="zh-CN"/>
                <w14:textFill>
                  <w14:solidFill>
                    <w14:schemeClr w14:val="tx1"/>
                  </w14:solidFill>
                </w14:textFill>
              </w:rPr>
              <w:t>标准</w:t>
            </w:r>
            <w:r>
              <w:rPr>
                <w:rFonts w:hint="default" w:ascii="Times New Roman" w:hAnsi="Times New Roman" w:eastAsia="宋体" w:cs="Times New Roman"/>
                <w:b/>
                <w:bCs/>
                <w:color w:val="000000" w:themeColor="text1"/>
                <w:szCs w:val="21"/>
                <w:highlight w:val="none"/>
                <w:u w:val="none"/>
                <w14:textFill>
                  <w14:solidFill>
                    <w14:schemeClr w14:val="tx1"/>
                  </w14:solidFill>
                </w14:textFill>
              </w:rPr>
              <w:t>mg/m</w:t>
            </w:r>
            <w:r>
              <w:rPr>
                <w:rFonts w:hint="default" w:ascii="Times New Roman" w:hAnsi="Times New Roman" w:eastAsia="宋体" w:cs="Times New Roman"/>
                <w:b/>
                <w:bCs/>
                <w:color w:val="000000" w:themeColor="text1"/>
                <w:szCs w:val="21"/>
                <w:highlight w:val="none"/>
                <w:u w:val="none"/>
                <w:vertAlign w:val="superscript"/>
                <w14:textFill>
                  <w14:solidFill>
                    <w14:schemeClr w14:val="tx1"/>
                  </w14:solidFill>
                </w14:textFill>
              </w:rPr>
              <w:t>3</w:t>
            </w:r>
          </w:p>
        </w:tc>
      </w:tr>
      <w:tr w14:paraId="73C52A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278" w:type="pct"/>
            <w:vMerge w:val="continue"/>
            <w:tcBorders>
              <w:tl2br w:val="nil"/>
              <w:tr2bl w:val="nil"/>
            </w:tcBorders>
            <w:noWrap w:val="0"/>
            <w:vAlign w:val="center"/>
          </w:tcPr>
          <w:p w14:paraId="0A8E21A9">
            <w:pPr>
              <w:jc w:val="center"/>
              <w:rPr>
                <w:rFonts w:ascii="Times New Roman" w:hAnsi="Times New Roman" w:eastAsia="宋体" w:cs="Times New Roman"/>
                <w:b/>
                <w:bCs/>
                <w:color w:val="000000" w:themeColor="text1"/>
                <w:szCs w:val="21"/>
                <w:highlight w:val="none"/>
                <w14:textFill>
                  <w14:solidFill>
                    <w14:schemeClr w14:val="tx1"/>
                  </w14:solidFill>
                </w14:textFill>
              </w:rPr>
            </w:pPr>
          </w:p>
        </w:tc>
        <w:tc>
          <w:tcPr>
            <w:tcW w:w="456" w:type="pct"/>
            <w:vMerge w:val="continue"/>
            <w:tcBorders>
              <w:tl2br w:val="nil"/>
              <w:tr2bl w:val="nil"/>
            </w:tcBorders>
            <w:noWrap w:val="0"/>
            <w:vAlign w:val="center"/>
          </w:tcPr>
          <w:p w14:paraId="2E75D742">
            <w:pPr>
              <w:jc w:val="center"/>
              <w:rPr>
                <w:rFonts w:ascii="Times New Roman" w:hAnsi="Times New Roman" w:eastAsia="宋体" w:cs="Times New Roman"/>
                <w:b/>
                <w:bCs/>
                <w:color w:val="000000" w:themeColor="text1"/>
                <w:szCs w:val="21"/>
                <w:highlight w:val="none"/>
                <w14:textFill>
                  <w14:solidFill>
                    <w14:schemeClr w14:val="tx1"/>
                  </w14:solidFill>
                </w14:textFill>
              </w:rPr>
            </w:pPr>
          </w:p>
        </w:tc>
        <w:tc>
          <w:tcPr>
            <w:tcW w:w="364" w:type="pct"/>
            <w:vMerge w:val="continue"/>
            <w:tcBorders>
              <w:tl2br w:val="nil"/>
              <w:tr2bl w:val="nil"/>
            </w:tcBorders>
            <w:noWrap w:val="0"/>
            <w:vAlign w:val="center"/>
          </w:tcPr>
          <w:p w14:paraId="0C6C3E73">
            <w:pPr>
              <w:jc w:val="center"/>
              <w:rPr>
                <w:rFonts w:ascii="Times New Roman" w:hAnsi="Times New Roman" w:eastAsia="宋体" w:cs="Times New Roman"/>
                <w:b/>
                <w:bCs/>
                <w:color w:val="000000" w:themeColor="text1"/>
                <w:szCs w:val="21"/>
                <w:highlight w:val="none"/>
                <w14:textFill>
                  <w14:solidFill>
                    <w14:schemeClr w14:val="tx1"/>
                  </w14:solidFill>
                </w14:textFill>
              </w:rPr>
            </w:pPr>
          </w:p>
        </w:tc>
        <w:tc>
          <w:tcPr>
            <w:tcW w:w="367" w:type="pct"/>
            <w:vMerge w:val="continue"/>
            <w:tcBorders>
              <w:tl2br w:val="nil"/>
              <w:tr2bl w:val="nil"/>
            </w:tcBorders>
            <w:noWrap w:val="0"/>
            <w:vAlign w:val="center"/>
          </w:tcPr>
          <w:p w14:paraId="7C658F24">
            <w:pPr>
              <w:jc w:val="center"/>
              <w:rPr>
                <w:rFonts w:ascii="Times New Roman" w:hAnsi="Times New Roman" w:eastAsia="宋体" w:cs="Times New Roman"/>
                <w:b/>
                <w:bCs/>
                <w:color w:val="000000" w:themeColor="text1"/>
                <w:szCs w:val="21"/>
                <w:highlight w:val="none"/>
                <w14:textFill>
                  <w14:solidFill>
                    <w14:schemeClr w14:val="tx1"/>
                  </w14:solidFill>
                </w14:textFill>
              </w:rPr>
            </w:pPr>
          </w:p>
        </w:tc>
        <w:tc>
          <w:tcPr>
            <w:tcW w:w="403" w:type="pct"/>
            <w:tcBorders>
              <w:tl2br w:val="nil"/>
              <w:tr2bl w:val="nil"/>
            </w:tcBorders>
            <w:noWrap w:val="0"/>
            <w:vAlign w:val="center"/>
          </w:tcPr>
          <w:p w14:paraId="0024C6A9">
            <w:pPr>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浓度</w:t>
            </w:r>
          </w:p>
          <w:p w14:paraId="504D98DD">
            <w:pPr>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mg/m</w:t>
            </w:r>
            <w:r>
              <w:rPr>
                <w:rFonts w:ascii="Times New Roman" w:hAnsi="Times New Roman" w:eastAsia="宋体" w:cs="Times New Roman"/>
                <w:b/>
                <w:bCs/>
                <w:color w:val="000000" w:themeColor="text1"/>
                <w:szCs w:val="21"/>
                <w:highlight w:val="none"/>
                <w:vertAlign w:val="superscript"/>
                <w14:textFill>
                  <w14:solidFill>
                    <w14:schemeClr w14:val="tx1"/>
                  </w14:solidFill>
                </w14:textFill>
              </w:rPr>
              <w:t>3</w:t>
            </w:r>
          </w:p>
        </w:tc>
        <w:tc>
          <w:tcPr>
            <w:tcW w:w="362" w:type="pct"/>
            <w:tcBorders>
              <w:tl2br w:val="nil"/>
              <w:tr2bl w:val="nil"/>
            </w:tcBorders>
            <w:noWrap w:val="0"/>
            <w:vAlign w:val="center"/>
          </w:tcPr>
          <w:p w14:paraId="2F7D5D21">
            <w:pPr>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产生量</w:t>
            </w:r>
          </w:p>
          <w:p w14:paraId="019BDB7A">
            <w:pPr>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t/a</w:t>
            </w:r>
          </w:p>
        </w:tc>
        <w:tc>
          <w:tcPr>
            <w:tcW w:w="276" w:type="pct"/>
            <w:tcBorders>
              <w:tl2br w:val="nil"/>
              <w:tr2bl w:val="nil"/>
            </w:tcBorders>
            <w:noWrap w:val="0"/>
            <w:vAlign w:val="center"/>
          </w:tcPr>
          <w:p w14:paraId="47EA1BB6">
            <w:pPr>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速率</w:t>
            </w:r>
          </w:p>
          <w:p w14:paraId="44270591">
            <w:pPr>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kg/h</w:t>
            </w:r>
          </w:p>
        </w:tc>
        <w:tc>
          <w:tcPr>
            <w:tcW w:w="765" w:type="pct"/>
            <w:vMerge w:val="continue"/>
            <w:tcBorders>
              <w:tl2br w:val="nil"/>
              <w:tr2bl w:val="nil"/>
            </w:tcBorders>
            <w:noWrap w:val="0"/>
            <w:vAlign w:val="center"/>
          </w:tcPr>
          <w:p w14:paraId="27A46628">
            <w:pPr>
              <w:jc w:val="center"/>
              <w:rPr>
                <w:rFonts w:ascii="Times New Roman" w:hAnsi="Times New Roman" w:eastAsia="宋体" w:cs="Times New Roman"/>
                <w:b/>
                <w:bCs/>
                <w:color w:val="000000" w:themeColor="text1"/>
                <w:szCs w:val="21"/>
                <w:highlight w:val="none"/>
                <w14:textFill>
                  <w14:solidFill>
                    <w14:schemeClr w14:val="tx1"/>
                  </w14:solidFill>
                </w14:textFill>
              </w:rPr>
            </w:pPr>
          </w:p>
        </w:tc>
        <w:tc>
          <w:tcPr>
            <w:tcW w:w="381" w:type="pct"/>
            <w:tcBorders>
              <w:tl2br w:val="nil"/>
              <w:tr2bl w:val="nil"/>
            </w:tcBorders>
            <w:noWrap w:val="0"/>
            <w:vAlign w:val="center"/>
          </w:tcPr>
          <w:p w14:paraId="14118B17">
            <w:pPr>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浓度mg/m</w:t>
            </w:r>
            <w:r>
              <w:rPr>
                <w:rFonts w:ascii="Times New Roman" w:hAnsi="Times New Roman" w:eastAsia="宋体" w:cs="Times New Roman"/>
                <w:b/>
                <w:bCs/>
                <w:color w:val="000000" w:themeColor="text1"/>
                <w:szCs w:val="21"/>
                <w:highlight w:val="none"/>
                <w:vertAlign w:val="superscript"/>
                <w14:textFill>
                  <w14:solidFill>
                    <w14:schemeClr w14:val="tx1"/>
                  </w14:solidFill>
                </w14:textFill>
              </w:rPr>
              <w:t>3</w:t>
            </w:r>
          </w:p>
        </w:tc>
        <w:tc>
          <w:tcPr>
            <w:tcW w:w="381" w:type="pct"/>
            <w:tcBorders>
              <w:tl2br w:val="nil"/>
              <w:tr2bl w:val="nil"/>
            </w:tcBorders>
            <w:noWrap w:val="0"/>
            <w:vAlign w:val="center"/>
          </w:tcPr>
          <w:p w14:paraId="5A3790C7">
            <w:pPr>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排放量t/a</w:t>
            </w:r>
          </w:p>
        </w:tc>
        <w:tc>
          <w:tcPr>
            <w:tcW w:w="367" w:type="pct"/>
            <w:tcBorders>
              <w:tl2br w:val="nil"/>
              <w:tr2bl w:val="nil"/>
            </w:tcBorders>
            <w:noWrap w:val="0"/>
            <w:vAlign w:val="center"/>
          </w:tcPr>
          <w:p w14:paraId="3030C3B1">
            <w:pPr>
              <w:jc w:val="center"/>
              <w:rPr>
                <w:rFonts w:ascii="Times New Roman" w:hAnsi="Times New Roman" w:eastAsia="宋体" w:cs="Times New Roman"/>
                <w:b/>
                <w:bCs/>
                <w:color w:val="000000" w:themeColor="text1"/>
                <w:szCs w:val="21"/>
                <w:highlight w:val="none"/>
                <w14:textFill>
                  <w14:solidFill>
                    <w14:schemeClr w14:val="tx1"/>
                  </w14:solidFill>
                </w14:textFill>
              </w:rPr>
            </w:pPr>
            <w:r>
              <w:rPr>
                <w:rFonts w:ascii="Times New Roman" w:hAnsi="Times New Roman" w:eastAsia="宋体" w:cs="Times New Roman"/>
                <w:b/>
                <w:bCs/>
                <w:color w:val="000000" w:themeColor="text1"/>
                <w:szCs w:val="21"/>
                <w:highlight w:val="none"/>
                <w14:textFill>
                  <w14:solidFill>
                    <w14:schemeClr w14:val="tx1"/>
                  </w14:solidFill>
                </w14:textFill>
              </w:rPr>
              <w:t>速率kg/h</w:t>
            </w:r>
          </w:p>
        </w:tc>
        <w:tc>
          <w:tcPr>
            <w:tcW w:w="245" w:type="pct"/>
            <w:vMerge w:val="continue"/>
            <w:tcBorders>
              <w:tl2br w:val="nil"/>
              <w:tr2bl w:val="nil"/>
            </w:tcBorders>
            <w:noWrap w:val="0"/>
            <w:vAlign w:val="center"/>
          </w:tcPr>
          <w:p w14:paraId="41B08485">
            <w:pPr>
              <w:jc w:val="center"/>
              <w:rPr>
                <w:rFonts w:ascii="Times New Roman" w:hAnsi="Times New Roman" w:eastAsia="宋体" w:cs="Times New Roman"/>
                <w:b/>
                <w:bCs/>
                <w:color w:val="000000" w:themeColor="text1"/>
                <w:szCs w:val="21"/>
                <w:highlight w:val="none"/>
                <w14:textFill>
                  <w14:solidFill>
                    <w14:schemeClr w14:val="tx1"/>
                  </w14:solidFill>
                </w14:textFill>
              </w:rPr>
            </w:pPr>
          </w:p>
        </w:tc>
        <w:tc>
          <w:tcPr>
            <w:tcW w:w="349" w:type="pct"/>
            <w:vMerge w:val="continue"/>
            <w:tcBorders>
              <w:tl2br w:val="nil"/>
              <w:tr2bl w:val="nil"/>
            </w:tcBorders>
            <w:noWrap w:val="0"/>
            <w:vAlign w:val="center"/>
          </w:tcPr>
          <w:p w14:paraId="4049C793">
            <w:pPr>
              <w:jc w:val="center"/>
              <w:rPr>
                <w:rFonts w:ascii="Times New Roman" w:hAnsi="Times New Roman" w:eastAsia="宋体" w:cs="Times New Roman"/>
                <w:b/>
                <w:bCs/>
                <w:color w:val="000000" w:themeColor="text1"/>
                <w:szCs w:val="21"/>
                <w:highlight w:val="none"/>
                <w14:textFill>
                  <w14:solidFill>
                    <w14:schemeClr w14:val="tx1"/>
                  </w14:solidFill>
                </w14:textFill>
              </w:rPr>
            </w:pPr>
          </w:p>
        </w:tc>
      </w:tr>
      <w:tr w14:paraId="731759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78" w:type="pct"/>
            <w:vMerge w:val="restart"/>
            <w:tcBorders>
              <w:tl2br w:val="nil"/>
              <w:tr2bl w:val="nil"/>
            </w:tcBorders>
            <w:noWrap w:val="0"/>
            <w:vAlign w:val="center"/>
          </w:tcPr>
          <w:p w14:paraId="68EEE127">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DA</w:t>
            </w:r>
          </w:p>
          <w:p w14:paraId="39B42AAE">
            <w:pPr>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00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w:t>
            </w:r>
          </w:p>
        </w:tc>
        <w:tc>
          <w:tcPr>
            <w:tcW w:w="456" w:type="pct"/>
            <w:vMerge w:val="restart"/>
            <w:tcBorders>
              <w:tl2br w:val="nil"/>
              <w:tr2bl w:val="nil"/>
            </w:tcBorders>
            <w:noWrap w:val="0"/>
            <w:vAlign w:val="center"/>
          </w:tcPr>
          <w:p w14:paraId="5F3094CA">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工业废气量</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1.215</w:t>
            </w:r>
            <w:r>
              <w:rPr>
                <w:rFonts w:ascii="Times New Roman" w:hAnsi="Times New Roman" w:eastAsia="宋体" w:cs="Times New Roman"/>
                <w:color w:val="000000" w:themeColor="text1"/>
                <w:szCs w:val="21"/>
                <w:highlight w:val="none"/>
                <w14:textFill>
                  <w14:solidFill>
                    <w14:schemeClr w14:val="tx1"/>
                  </w14:solidFill>
                </w14:textFill>
              </w:rPr>
              <w:t>×10</w:t>
            </w:r>
            <w:r>
              <w:rPr>
                <w:rFonts w:hint="eastAsia" w:ascii="Times New Roman" w:hAnsi="Times New Roman" w:eastAsia="宋体" w:cs="Times New Roman"/>
                <w:color w:val="000000" w:themeColor="text1"/>
                <w:szCs w:val="21"/>
                <w:highlight w:val="none"/>
                <w:vertAlign w:val="superscript"/>
                <w:lang w:val="en-US" w:eastAsia="zh-CN"/>
                <w14:textFill>
                  <w14:solidFill>
                    <w14:schemeClr w14:val="tx1"/>
                  </w14:solidFill>
                </w14:textFill>
              </w:rPr>
              <w:t>7</w:t>
            </w:r>
            <w:r>
              <w:rPr>
                <w:rFonts w:ascii="Times New Roman" w:hAnsi="Times New Roman" w:eastAsia="宋体" w:cs="Times New Roman"/>
                <w:color w:val="000000" w:themeColor="text1"/>
                <w:szCs w:val="21"/>
                <w:highlight w:val="none"/>
                <w14:textFill>
                  <w14:solidFill>
                    <w14:schemeClr w14:val="tx1"/>
                  </w14:solidFill>
                </w14:textFill>
              </w:rPr>
              <w:t>m</w:t>
            </w:r>
            <w:r>
              <w:rPr>
                <w:rFonts w:ascii="Times New Roman" w:hAnsi="Times New Roman" w:eastAsia="宋体" w:cs="Times New Roman"/>
                <w:color w:val="000000" w:themeColor="text1"/>
                <w:szCs w:val="21"/>
                <w:highlight w:val="none"/>
                <w:vertAlign w:val="superscript"/>
                <w14:textFill>
                  <w14:solidFill>
                    <w14:schemeClr w14:val="tx1"/>
                  </w14:solidFill>
                </w14:textFill>
              </w:rPr>
              <w:t>3</w:t>
            </w:r>
            <w:r>
              <w:rPr>
                <w:rFonts w:ascii="Times New Roman" w:hAnsi="Times New Roman" w:eastAsia="宋体" w:cs="Times New Roman"/>
                <w:color w:val="000000" w:themeColor="text1"/>
                <w:szCs w:val="21"/>
                <w:highlight w:val="none"/>
                <w14:textFill>
                  <w14:solidFill>
                    <w14:schemeClr w14:val="tx1"/>
                  </w14:solidFill>
                </w14:textFill>
              </w:rPr>
              <w:t>/</w:t>
            </w:r>
            <w:r>
              <w:rPr>
                <w:rFonts w:hint="eastAsia" w:ascii="Times New Roman" w:hAnsi="Times New Roman" w:eastAsia="宋体" w:cs="Times New Roman"/>
                <w:color w:val="000000" w:themeColor="text1"/>
                <w:szCs w:val="21"/>
                <w:highlight w:val="none"/>
                <w14:textFill>
                  <w14:solidFill>
                    <w14:schemeClr w14:val="tx1"/>
                  </w14:solidFill>
                </w14:textFill>
              </w:rPr>
              <w:t>a</w:t>
            </w:r>
          </w:p>
        </w:tc>
        <w:tc>
          <w:tcPr>
            <w:tcW w:w="364" w:type="pct"/>
            <w:vMerge w:val="restart"/>
            <w:tcBorders>
              <w:tl2br w:val="nil"/>
              <w:tr2bl w:val="nil"/>
            </w:tcBorders>
            <w:noWrap w:val="0"/>
            <w:vAlign w:val="center"/>
          </w:tcPr>
          <w:p w14:paraId="35DC81C5">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12660</w:t>
            </w:r>
            <w:r>
              <w:rPr>
                <w:rFonts w:hint="eastAsia" w:ascii="Times New Roman" w:hAnsi="Times New Roman" w:eastAsia="宋体" w:cs="Times New Roman"/>
                <w:color w:val="000000" w:themeColor="text1"/>
                <w:szCs w:val="21"/>
                <w:highlight w:val="none"/>
                <w14:textFill>
                  <w14:solidFill>
                    <w14:schemeClr w14:val="tx1"/>
                  </w14:solidFill>
                </w14:textFill>
              </w:rPr>
              <w:t>m</w:t>
            </w:r>
            <w:r>
              <w:rPr>
                <w:rFonts w:hint="eastAsia" w:ascii="Times New Roman" w:hAnsi="Times New Roman" w:eastAsia="宋体" w:cs="Times New Roman"/>
                <w:color w:val="000000" w:themeColor="text1"/>
                <w:szCs w:val="21"/>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Cs w:val="21"/>
                <w:highlight w:val="none"/>
                <w14:textFill>
                  <w14:solidFill>
                    <w14:schemeClr w14:val="tx1"/>
                  </w14:solidFill>
                </w14:textFill>
              </w:rPr>
              <w:t>/h</w:t>
            </w:r>
          </w:p>
        </w:tc>
        <w:tc>
          <w:tcPr>
            <w:tcW w:w="367" w:type="pct"/>
            <w:tcBorders>
              <w:tl2br w:val="nil"/>
              <w:tr2bl w:val="nil"/>
            </w:tcBorders>
            <w:noWrap w:val="0"/>
            <w:vAlign w:val="center"/>
          </w:tcPr>
          <w:p w14:paraId="3460AF30">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SO</w:t>
            </w:r>
            <w:r>
              <w:rPr>
                <w:rFonts w:hint="eastAsia" w:ascii="Times New Roman" w:hAnsi="Times New Roman" w:eastAsia="宋体" w:cs="Times New Roman"/>
                <w:color w:val="000000" w:themeColor="text1"/>
                <w:szCs w:val="21"/>
                <w:highlight w:val="none"/>
                <w:vertAlign w:val="subscript"/>
                <w14:textFill>
                  <w14:solidFill>
                    <w14:schemeClr w14:val="tx1"/>
                  </w14:solidFill>
                </w14:textFill>
              </w:rPr>
              <w:t>2</w:t>
            </w:r>
          </w:p>
        </w:tc>
        <w:tc>
          <w:tcPr>
            <w:tcW w:w="403" w:type="pct"/>
            <w:tcBorders>
              <w:tl2br w:val="nil"/>
              <w:tr2bl w:val="nil"/>
            </w:tcBorders>
            <w:noWrap w:val="0"/>
            <w:vAlign w:val="center"/>
          </w:tcPr>
          <w:p w14:paraId="2D36BE7D">
            <w:pPr>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272.4</w:t>
            </w:r>
            <w:r>
              <w:rPr>
                <w:rFonts w:hint="eastAsia" w:cs="Times New Roman"/>
                <w:color w:val="000000" w:themeColor="text1"/>
                <w:szCs w:val="21"/>
                <w:highlight w:val="none"/>
                <w:lang w:val="en-US" w:eastAsia="zh-CN"/>
                <w14:textFill>
                  <w14:solidFill>
                    <w14:schemeClr w14:val="tx1"/>
                  </w14:solidFill>
                </w14:textFill>
              </w:rPr>
              <w:t>4</w:t>
            </w:r>
          </w:p>
        </w:tc>
        <w:tc>
          <w:tcPr>
            <w:tcW w:w="362" w:type="pct"/>
            <w:tcBorders>
              <w:tl2br w:val="nil"/>
              <w:tr2bl w:val="nil"/>
            </w:tcBorders>
            <w:noWrap w:val="0"/>
            <w:vAlign w:val="center"/>
          </w:tcPr>
          <w:p w14:paraId="07F0BC2A">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3.31</w:t>
            </w:r>
          </w:p>
        </w:tc>
        <w:tc>
          <w:tcPr>
            <w:tcW w:w="276" w:type="pct"/>
            <w:tcBorders>
              <w:tl2br w:val="nil"/>
              <w:tr2bl w:val="nil"/>
            </w:tcBorders>
            <w:noWrap w:val="0"/>
            <w:vAlign w:val="center"/>
          </w:tcPr>
          <w:p w14:paraId="0956E465">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3.45</w:t>
            </w:r>
          </w:p>
        </w:tc>
        <w:tc>
          <w:tcPr>
            <w:tcW w:w="765" w:type="pct"/>
            <w:tcBorders>
              <w:tl2br w:val="nil"/>
              <w:tr2bl w:val="nil"/>
            </w:tcBorders>
            <w:noWrap w:val="0"/>
            <w:vAlign w:val="center"/>
          </w:tcPr>
          <w:p w14:paraId="3B45738A">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eastAsia="zh-CN"/>
                <w14:textFill>
                  <w14:solidFill>
                    <w14:schemeClr w14:val="tx1"/>
                  </w14:solidFill>
                </w14:textFill>
              </w:rPr>
              <w:t>双碱法</w:t>
            </w:r>
          </w:p>
        </w:tc>
        <w:tc>
          <w:tcPr>
            <w:tcW w:w="381" w:type="pct"/>
            <w:tcBorders>
              <w:tl2br w:val="nil"/>
              <w:tr2bl w:val="nil"/>
            </w:tcBorders>
            <w:noWrap w:val="0"/>
            <w:vAlign w:val="center"/>
          </w:tcPr>
          <w:p w14:paraId="5AD9E5EC">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27.24</w:t>
            </w:r>
          </w:p>
        </w:tc>
        <w:tc>
          <w:tcPr>
            <w:tcW w:w="381" w:type="pct"/>
            <w:tcBorders>
              <w:tl2br w:val="nil"/>
              <w:tr2bl w:val="nil"/>
            </w:tcBorders>
            <w:noWrap w:val="0"/>
            <w:vAlign w:val="center"/>
          </w:tcPr>
          <w:p w14:paraId="47F7B42B">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33</w:t>
            </w:r>
          </w:p>
        </w:tc>
        <w:tc>
          <w:tcPr>
            <w:tcW w:w="367" w:type="pct"/>
            <w:tcBorders>
              <w:tl2br w:val="nil"/>
              <w:tr2bl w:val="nil"/>
            </w:tcBorders>
            <w:noWrap w:val="0"/>
            <w:vAlign w:val="center"/>
          </w:tcPr>
          <w:p w14:paraId="5CAFA587">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0.</w:t>
            </w:r>
            <w:r>
              <w:rPr>
                <w:rFonts w:hint="eastAsia" w:cs="Times New Roman"/>
                <w:color w:val="000000" w:themeColor="text1"/>
                <w:szCs w:val="21"/>
                <w:highlight w:val="none"/>
                <w:lang w:val="en-US" w:eastAsia="zh-CN"/>
                <w14:textFill>
                  <w14:solidFill>
                    <w14:schemeClr w14:val="tx1"/>
                  </w14:solidFill>
                </w14:textFill>
              </w:rPr>
              <w:t>34</w:t>
            </w:r>
          </w:p>
        </w:tc>
        <w:tc>
          <w:tcPr>
            <w:tcW w:w="245" w:type="pct"/>
            <w:vMerge w:val="restart"/>
            <w:tcBorders>
              <w:tl2br w:val="nil"/>
              <w:tr2bl w:val="nil"/>
            </w:tcBorders>
            <w:noWrap w:val="0"/>
            <w:vAlign w:val="center"/>
          </w:tcPr>
          <w:p w14:paraId="4F4348B1">
            <w:pPr>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cs="Times New Roman"/>
                <w:color w:val="000000" w:themeColor="text1"/>
                <w:szCs w:val="21"/>
                <w:highlight w:val="none"/>
                <w:lang w:eastAsia="zh-CN"/>
                <w14:textFill>
                  <w14:solidFill>
                    <w14:schemeClr w14:val="tx1"/>
                  </w14:solidFill>
                </w14:textFill>
              </w:rPr>
              <w:t>系数法</w:t>
            </w:r>
          </w:p>
        </w:tc>
        <w:tc>
          <w:tcPr>
            <w:tcW w:w="349" w:type="pct"/>
            <w:tcBorders>
              <w:tl2br w:val="nil"/>
              <w:tr2bl w:val="nil"/>
            </w:tcBorders>
            <w:noWrap w:val="0"/>
            <w:vAlign w:val="center"/>
          </w:tcPr>
          <w:p w14:paraId="694E9F2B">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t>30</w:t>
            </w:r>
          </w:p>
        </w:tc>
      </w:tr>
      <w:tr w14:paraId="3FA84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78" w:type="pct"/>
            <w:vMerge w:val="continue"/>
            <w:tcBorders>
              <w:tl2br w:val="nil"/>
              <w:tr2bl w:val="nil"/>
            </w:tcBorders>
            <w:noWrap w:val="0"/>
            <w:vAlign w:val="center"/>
          </w:tcPr>
          <w:p w14:paraId="78629C7B">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456" w:type="pct"/>
            <w:vMerge w:val="continue"/>
            <w:tcBorders>
              <w:tl2br w:val="nil"/>
              <w:tr2bl w:val="nil"/>
            </w:tcBorders>
            <w:noWrap w:val="0"/>
            <w:vAlign w:val="center"/>
          </w:tcPr>
          <w:p w14:paraId="464338EF">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364" w:type="pct"/>
            <w:vMerge w:val="continue"/>
            <w:tcBorders>
              <w:tl2br w:val="nil"/>
              <w:tr2bl w:val="nil"/>
            </w:tcBorders>
            <w:noWrap w:val="0"/>
            <w:vAlign w:val="center"/>
          </w:tcPr>
          <w:p w14:paraId="7C961517">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367" w:type="pct"/>
            <w:tcBorders>
              <w:tl2br w:val="nil"/>
              <w:tr2bl w:val="nil"/>
            </w:tcBorders>
            <w:noWrap w:val="0"/>
            <w:vAlign w:val="center"/>
          </w:tcPr>
          <w:p w14:paraId="76B9389D">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NOx</w:t>
            </w:r>
          </w:p>
        </w:tc>
        <w:tc>
          <w:tcPr>
            <w:tcW w:w="403" w:type="pct"/>
            <w:tcBorders>
              <w:tl2br w:val="nil"/>
              <w:tr2bl w:val="nil"/>
            </w:tcBorders>
            <w:noWrap w:val="0"/>
            <w:vAlign w:val="center"/>
          </w:tcPr>
          <w:p w14:paraId="721DF93B">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163.46</w:t>
            </w:r>
          </w:p>
        </w:tc>
        <w:tc>
          <w:tcPr>
            <w:tcW w:w="362" w:type="pct"/>
            <w:tcBorders>
              <w:tl2br w:val="nil"/>
              <w:tr2bl w:val="nil"/>
            </w:tcBorders>
            <w:noWrap w:val="0"/>
            <w:vAlign w:val="center"/>
          </w:tcPr>
          <w:p w14:paraId="7B9FB201">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1.99</w:t>
            </w:r>
          </w:p>
        </w:tc>
        <w:tc>
          <w:tcPr>
            <w:tcW w:w="276" w:type="pct"/>
            <w:tcBorders>
              <w:tl2br w:val="nil"/>
              <w:tr2bl w:val="nil"/>
            </w:tcBorders>
            <w:noWrap w:val="0"/>
            <w:vAlign w:val="center"/>
          </w:tcPr>
          <w:p w14:paraId="5C6D64B1">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2.07</w:t>
            </w:r>
          </w:p>
        </w:tc>
        <w:tc>
          <w:tcPr>
            <w:tcW w:w="765" w:type="pct"/>
            <w:tcBorders>
              <w:tl2br w:val="nil"/>
              <w:tr2bl w:val="nil"/>
            </w:tcBorders>
            <w:noWrap w:val="0"/>
            <w:vAlign w:val="center"/>
          </w:tcPr>
          <w:p w14:paraId="4B9583E9">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低氮燃烧+</w:t>
            </w:r>
            <w:r>
              <w:rPr>
                <w:rFonts w:ascii="Times New Roman" w:hAnsi="Times New Roman" w:eastAsia="宋体" w:cs="Times New Roman"/>
                <w:color w:val="000000" w:themeColor="text1"/>
                <w:szCs w:val="21"/>
                <w:highlight w:val="none"/>
                <w14:textFill>
                  <w14:solidFill>
                    <w14:schemeClr w14:val="tx1"/>
                  </w14:solidFill>
                </w14:textFill>
              </w:rPr>
              <w:t>SNCR</w:t>
            </w:r>
          </w:p>
        </w:tc>
        <w:tc>
          <w:tcPr>
            <w:tcW w:w="381" w:type="pct"/>
            <w:tcBorders>
              <w:tl2br w:val="nil"/>
              <w:tr2bl w:val="nil"/>
            </w:tcBorders>
            <w:noWrap w:val="0"/>
            <w:vAlign w:val="center"/>
          </w:tcPr>
          <w:p w14:paraId="256D77DE">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49.04</w:t>
            </w:r>
          </w:p>
        </w:tc>
        <w:tc>
          <w:tcPr>
            <w:tcW w:w="381" w:type="pct"/>
            <w:tcBorders>
              <w:tl2br w:val="nil"/>
              <w:tr2bl w:val="nil"/>
            </w:tcBorders>
            <w:noWrap w:val="0"/>
            <w:vAlign w:val="center"/>
          </w:tcPr>
          <w:p w14:paraId="22B981E2">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0.60</w:t>
            </w:r>
          </w:p>
        </w:tc>
        <w:tc>
          <w:tcPr>
            <w:tcW w:w="367" w:type="pct"/>
            <w:tcBorders>
              <w:tl2br w:val="nil"/>
              <w:tr2bl w:val="nil"/>
            </w:tcBorders>
            <w:noWrap w:val="0"/>
            <w:vAlign w:val="center"/>
          </w:tcPr>
          <w:p w14:paraId="33605D0A">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0.62</w:t>
            </w:r>
          </w:p>
        </w:tc>
        <w:tc>
          <w:tcPr>
            <w:tcW w:w="245" w:type="pct"/>
            <w:vMerge w:val="continue"/>
            <w:tcBorders>
              <w:tl2br w:val="nil"/>
              <w:tr2bl w:val="nil"/>
            </w:tcBorders>
            <w:noWrap w:val="0"/>
            <w:vAlign w:val="center"/>
          </w:tcPr>
          <w:p w14:paraId="53FC8D2E">
            <w:pPr>
              <w:jc w:val="center"/>
              <w:rPr>
                <w:rFonts w:hint="eastAsia" w:cs="Times New Roman"/>
                <w:color w:val="000000" w:themeColor="text1"/>
                <w:szCs w:val="21"/>
                <w:highlight w:val="none"/>
                <w:lang w:val="en-US" w:eastAsia="zh-CN"/>
                <w14:textFill>
                  <w14:solidFill>
                    <w14:schemeClr w14:val="tx1"/>
                  </w14:solidFill>
                </w14:textFill>
              </w:rPr>
            </w:pPr>
          </w:p>
        </w:tc>
        <w:tc>
          <w:tcPr>
            <w:tcW w:w="349" w:type="pct"/>
            <w:tcBorders>
              <w:tl2br w:val="nil"/>
              <w:tr2bl w:val="nil"/>
            </w:tcBorders>
            <w:noWrap w:val="0"/>
            <w:vAlign w:val="center"/>
          </w:tcPr>
          <w:p w14:paraId="2F19474A">
            <w:pPr>
              <w:jc w:val="center"/>
              <w:rPr>
                <w:rFonts w:hint="eastAsia"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u w:val="none"/>
                <w:lang w:val="en-US" w:eastAsia="zh-CN"/>
                <w14:textFill>
                  <w14:solidFill>
                    <w14:schemeClr w14:val="tx1"/>
                  </w14:solidFill>
                </w14:textFill>
              </w:rPr>
              <w:t>50</w:t>
            </w:r>
          </w:p>
        </w:tc>
      </w:tr>
      <w:tr w14:paraId="4624A0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78" w:type="pct"/>
            <w:vMerge w:val="continue"/>
            <w:tcBorders>
              <w:tl2br w:val="nil"/>
              <w:tr2bl w:val="nil"/>
            </w:tcBorders>
            <w:noWrap w:val="0"/>
            <w:vAlign w:val="center"/>
          </w:tcPr>
          <w:p w14:paraId="7508D7FF">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456" w:type="pct"/>
            <w:vMerge w:val="continue"/>
            <w:tcBorders>
              <w:tl2br w:val="nil"/>
              <w:tr2bl w:val="nil"/>
            </w:tcBorders>
            <w:noWrap w:val="0"/>
            <w:vAlign w:val="center"/>
          </w:tcPr>
          <w:p w14:paraId="708549DC">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364" w:type="pct"/>
            <w:vMerge w:val="continue"/>
            <w:tcBorders>
              <w:tl2br w:val="nil"/>
              <w:tr2bl w:val="nil"/>
            </w:tcBorders>
            <w:noWrap w:val="0"/>
            <w:vAlign w:val="center"/>
          </w:tcPr>
          <w:p w14:paraId="3C36A26B">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367" w:type="pct"/>
            <w:tcBorders>
              <w:tl2br w:val="nil"/>
              <w:tr2bl w:val="nil"/>
            </w:tcBorders>
            <w:noWrap w:val="0"/>
            <w:vAlign w:val="center"/>
          </w:tcPr>
          <w:p w14:paraId="0DE044B6">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烟尘</w:t>
            </w:r>
          </w:p>
        </w:tc>
        <w:tc>
          <w:tcPr>
            <w:tcW w:w="403" w:type="pct"/>
            <w:tcBorders>
              <w:tl2br w:val="nil"/>
              <w:tr2bl w:val="nil"/>
            </w:tcBorders>
            <w:noWrap w:val="0"/>
            <w:vAlign w:val="center"/>
          </w:tcPr>
          <w:p w14:paraId="5A926F1A">
            <w:pPr>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80.1</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w:t>
            </w:r>
          </w:p>
        </w:tc>
        <w:tc>
          <w:tcPr>
            <w:tcW w:w="362" w:type="pct"/>
            <w:tcBorders>
              <w:tl2br w:val="nil"/>
              <w:tr2bl w:val="nil"/>
            </w:tcBorders>
            <w:noWrap w:val="0"/>
            <w:vAlign w:val="center"/>
          </w:tcPr>
          <w:p w14:paraId="7B1E6D0A">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0.97</w:t>
            </w:r>
          </w:p>
        </w:tc>
        <w:tc>
          <w:tcPr>
            <w:tcW w:w="276" w:type="pct"/>
            <w:tcBorders>
              <w:tl2br w:val="nil"/>
              <w:tr2bl w:val="nil"/>
            </w:tcBorders>
            <w:noWrap w:val="0"/>
            <w:vAlign w:val="center"/>
          </w:tcPr>
          <w:p w14:paraId="43CD271D">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1.01</w:t>
            </w:r>
          </w:p>
        </w:tc>
        <w:tc>
          <w:tcPr>
            <w:tcW w:w="765" w:type="pct"/>
            <w:tcBorders>
              <w:tl2br w:val="nil"/>
              <w:tr2bl w:val="nil"/>
            </w:tcBorders>
            <w:noWrap w:val="0"/>
            <w:vAlign w:val="center"/>
          </w:tcPr>
          <w:p w14:paraId="3E5A4AE5">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旋风除尘器</w:t>
            </w:r>
            <w:r>
              <w:rPr>
                <w:rFonts w:hint="eastAsia" w:ascii="宋体" w:hAnsi="宋体" w:eastAsia="宋体" w:cs="Times New Roman"/>
                <w:bCs/>
                <w:color w:val="000000" w:themeColor="text1"/>
                <w:szCs w:val="21"/>
                <w:highlight w:val="none"/>
                <w14:textFill>
                  <w14:solidFill>
                    <w14:schemeClr w14:val="tx1"/>
                  </w14:solidFill>
                </w14:textFill>
              </w:rPr>
              <w:t>+布袋除尘器</w:t>
            </w:r>
          </w:p>
        </w:tc>
        <w:tc>
          <w:tcPr>
            <w:tcW w:w="381" w:type="pct"/>
            <w:tcBorders>
              <w:tl2br w:val="nil"/>
              <w:tr2bl w:val="nil"/>
            </w:tcBorders>
            <w:noWrap w:val="0"/>
            <w:vAlign w:val="center"/>
          </w:tcPr>
          <w:p w14:paraId="69050DB1">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r>
              <w:rPr>
                <w:rFonts w:hint="eastAsia" w:cs="Times New Roman"/>
                <w:color w:val="000000" w:themeColor="text1"/>
                <w:szCs w:val="21"/>
                <w:highlight w:val="none"/>
                <w:lang w:val="en-US" w:eastAsia="zh-CN"/>
                <w14:textFill>
                  <w14:solidFill>
                    <w14:schemeClr w14:val="tx1"/>
                  </w14:solidFill>
                </w14:textFill>
              </w:rPr>
              <w:t>8</w:t>
            </w:r>
          </w:p>
        </w:tc>
        <w:tc>
          <w:tcPr>
            <w:tcW w:w="381" w:type="pct"/>
            <w:tcBorders>
              <w:tl2br w:val="nil"/>
              <w:tr2bl w:val="nil"/>
            </w:tcBorders>
            <w:noWrap w:val="0"/>
            <w:vAlign w:val="center"/>
          </w:tcPr>
          <w:p w14:paraId="7075B8E8">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0.0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w:t>
            </w:r>
          </w:p>
        </w:tc>
        <w:tc>
          <w:tcPr>
            <w:tcW w:w="367" w:type="pct"/>
            <w:tcBorders>
              <w:tl2br w:val="nil"/>
              <w:tr2bl w:val="nil"/>
            </w:tcBorders>
            <w:noWrap w:val="0"/>
            <w:vAlign w:val="center"/>
          </w:tcPr>
          <w:p w14:paraId="4FD0A081">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0.</w:t>
            </w:r>
            <w:r>
              <w:rPr>
                <w:rFonts w:hint="eastAsia" w:cs="Times New Roman"/>
                <w:color w:val="000000" w:themeColor="text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w:t>
            </w:r>
          </w:p>
        </w:tc>
        <w:tc>
          <w:tcPr>
            <w:tcW w:w="245" w:type="pct"/>
            <w:vMerge w:val="continue"/>
            <w:tcBorders>
              <w:tl2br w:val="nil"/>
              <w:tr2bl w:val="nil"/>
            </w:tcBorders>
            <w:noWrap w:val="0"/>
            <w:vAlign w:val="center"/>
          </w:tcPr>
          <w:p w14:paraId="15D2FE09">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349" w:type="pct"/>
            <w:tcBorders>
              <w:tl2br w:val="nil"/>
              <w:tr2bl w:val="nil"/>
            </w:tcBorders>
            <w:noWrap w:val="0"/>
            <w:vAlign w:val="center"/>
          </w:tcPr>
          <w:p w14:paraId="76080E9B">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10</w:t>
            </w:r>
          </w:p>
        </w:tc>
      </w:tr>
      <w:tr w14:paraId="1939B4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8" w:type="pct"/>
            <w:vMerge w:val="continue"/>
            <w:tcBorders>
              <w:tl2br w:val="nil"/>
              <w:tr2bl w:val="nil"/>
            </w:tcBorders>
            <w:noWrap w:val="0"/>
            <w:vAlign w:val="center"/>
          </w:tcPr>
          <w:p w14:paraId="20B1FCBC">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456" w:type="pct"/>
            <w:vMerge w:val="continue"/>
            <w:tcBorders>
              <w:tl2br w:val="nil"/>
              <w:tr2bl w:val="nil"/>
            </w:tcBorders>
            <w:noWrap w:val="0"/>
            <w:vAlign w:val="center"/>
          </w:tcPr>
          <w:p w14:paraId="7486AA33">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364" w:type="pct"/>
            <w:vMerge w:val="continue"/>
            <w:tcBorders>
              <w:tl2br w:val="nil"/>
              <w:tr2bl w:val="nil"/>
            </w:tcBorders>
            <w:noWrap w:val="0"/>
            <w:vAlign w:val="center"/>
          </w:tcPr>
          <w:p w14:paraId="3AD569D6">
            <w:pPr>
              <w:jc w:val="center"/>
              <w:rPr>
                <w:rFonts w:ascii="Times New Roman" w:hAnsi="Times New Roman" w:eastAsia="宋体" w:cs="Times New Roman"/>
                <w:color w:val="000000" w:themeColor="text1"/>
                <w:szCs w:val="21"/>
                <w:highlight w:val="none"/>
                <w14:textFill>
                  <w14:solidFill>
                    <w14:schemeClr w14:val="tx1"/>
                  </w14:solidFill>
                </w14:textFill>
              </w:rPr>
            </w:pPr>
          </w:p>
        </w:tc>
        <w:tc>
          <w:tcPr>
            <w:tcW w:w="367" w:type="pct"/>
            <w:tcBorders>
              <w:tl2br w:val="nil"/>
              <w:tr2bl w:val="nil"/>
            </w:tcBorders>
            <w:noWrap w:val="0"/>
            <w:vAlign w:val="center"/>
          </w:tcPr>
          <w:p w14:paraId="0AB312E3">
            <w:pPr>
              <w:jc w:val="center"/>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汞及其化合物</w:t>
            </w:r>
          </w:p>
        </w:tc>
        <w:tc>
          <w:tcPr>
            <w:tcW w:w="403" w:type="pct"/>
            <w:tcBorders>
              <w:tl2br w:val="nil"/>
              <w:tr2bl w:val="nil"/>
            </w:tcBorders>
            <w:noWrap w:val="0"/>
            <w:vAlign w:val="center"/>
          </w:tcPr>
          <w:p w14:paraId="7BEB8D8D">
            <w:pPr>
              <w:jc w:val="center"/>
              <w:rPr>
                <w:rFonts w:hint="eastAsia" w:ascii="Times New Roman" w:hAnsi="Times New Roman" w:eastAsia="宋体"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7.05</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×10</w:t>
            </w:r>
            <w:r>
              <w:rPr>
                <w:rFonts w:hint="default" w:ascii="Times New Roman" w:hAnsi="Times New Roman" w:eastAsia="宋体" w:cs="Times New Roman"/>
                <w:color w:val="000000" w:themeColor="text1"/>
                <w:sz w:val="21"/>
                <w:szCs w:val="21"/>
                <w:highlight w:val="none"/>
                <w:vertAlign w:val="superscript"/>
                <w:lang w:val="en-US"/>
                <w14:textFill>
                  <w14:solidFill>
                    <w14:schemeClr w14:val="tx1"/>
                  </w14:solidFill>
                </w14:textFill>
              </w:rPr>
              <w:t>-</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362" w:type="pct"/>
            <w:tcBorders>
              <w:tl2br w:val="nil"/>
              <w:tr2bl w:val="nil"/>
            </w:tcBorders>
            <w:noWrap w:val="0"/>
            <w:vAlign w:val="center"/>
          </w:tcPr>
          <w:p w14:paraId="761BE2C5">
            <w:pPr>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8.57</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×10</w:t>
            </w:r>
            <w:r>
              <w:rPr>
                <w:rFonts w:hint="default" w:ascii="Times New Roman" w:hAnsi="Times New Roman" w:eastAsia="宋体" w:cs="Times New Roman"/>
                <w:color w:val="000000" w:themeColor="text1"/>
                <w:sz w:val="21"/>
                <w:szCs w:val="21"/>
                <w:highlight w:val="none"/>
                <w:vertAlign w:val="superscript"/>
                <w:lang w:val="en-US"/>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5</w:t>
            </w:r>
          </w:p>
        </w:tc>
        <w:tc>
          <w:tcPr>
            <w:tcW w:w="276" w:type="pct"/>
            <w:tcBorders>
              <w:tl2br w:val="nil"/>
              <w:tr2bl w:val="nil"/>
            </w:tcBorders>
            <w:noWrap w:val="0"/>
            <w:vAlign w:val="center"/>
          </w:tcPr>
          <w:p w14:paraId="67330105">
            <w:pPr>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8.93</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×10</w:t>
            </w:r>
            <w:r>
              <w:rPr>
                <w:rFonts w:hint="default" w:ascii="Times New Roman" w:hAnsi="Times New Roman" w:eastAsia="宋体" w:cs="Times New Roman"/>
                <w:color w:val="000000" w:themeColor="text1"/>
                <w:sz w:val="21"/>
                <w:szCs w:val="21"/>
                <w:highlight w:val="none"/>
                <w:vertAlign w:val="superscript"/>
                <w:lang w:val="en-US"/>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5</w:t>
            </w:r>
          </w:p>
        </w:tc>
        <w:tc>
          <w:tcPr>
            <w:tcW w:w="765" w:type="pct"/>
            <w:tcBorders>
              <w:tl2br w:val="nil"/>
              <w:tr2bl w:val="nil"/>
            </w:tcBorders>
            <w:noWrap w:val="0"/>
            <w:vAlign w:val="center"/>
          </w:tcPr>
          <w:p w14:paraId="6988567F">
            <w:pPr>
              <w:jc w:val="center"/>
              <w:rPr>
                <w:rFonts w:hint="eastAsia"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val="en-US"/>
                <w14:textFill>
                  <w14:solidFill>
                    <w14:schemeClr w14:val="tx1"/>
                  </w14:solidFill>
                </w14:textFill>
              </w:rPr>
              <w:t>协同脱除</w:t>
            </w:r>
          </w:p>
        </w:tc>
        <w:tc>
          <w:tcPr>
            <w:tcW w:w="381" w:type="pct"/>
            <w:tcBorders>
              <w:tl2br w:val="nil"/>
              <w:tr2bl w:val="nil"/>
            </w:tcBorders>
            <w:noWrap w:val="0"/>
            <w:vAlign w:val="center"/>
          </w:tcPr>
          <w:p w14:paraId="4FDB609E">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4.9</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×10</w:t>
            </w:r>
            <w:r>
              <w:rPr>
                <w:rFonts w:hint="default" w:ascii="Times New Roman" w:hAnsi="Times New Roman" w:eastAsia="宋体" w:cs="Times New Roman"/>
                <w:color w:val="000000" w:themeColor="text1"/>
                <w:sz w:val="21"/>
                <w:szCs w:val="21"/>
                <w:highlight w:val="none"/>
                <w:vertAlign w:val="superscript"/>
                <w:lang w:val="en-US"/>
                <w14:textFill>
                  <w14:solidFill>
                    <w14:schemeClr w14:val="tx1"/>
                  </w14:solidFill>
                </w14:textFill>
              </w:rPr>
              <w:t>-</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381" w:type="pct"/>
            <w:tcBorders>
              <w:tl2br w:val="nil"/>
              <w:tr2bl w:val="nil"/>
            </w:tcBorders>
            <w:noWrap w:val="0"/>
            <w:vAlign w:val="center"/>
          </w:tcPr>
          <w:p w14:paraId="33733CA5">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×10</w:t>
            </w:r>
            <w:r>
              <w:rPr>
                <w:rFonts w:hint="default" w:ascii="Times New Roman" w:hAnsi="Times New Roman" w:eastAsia="宋体" w:cs="Times New Roman"/>
                <w:color w:val="000000" w:themeColor="text1"/>
                <w:sz w:val="21"/>
                <w:szCs w:val="21"/>
                <w:highlight w:val="none"/>
                <w:vertAlign w:val="superscript"/>
                <w:lang w:val="en-US"/>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5</w:t>
            </w:r>
          </w:p>
        </w:tc>
        <w:tc>
          <w:tcPr>
            <w:tcW w:w="367" w:type="pct"/>
            <w:tcBorders>
              <w:tl2br w:val="nil"/>
              <w:tr2bl w:val="nil"/>
            </w:tcBorders>
            <w:noWrap w:val="0"/>
            <w:vAlign w:val="center"/>
          </w:tcPr>
          <w:p w14:paraId="1D481EDE">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6.25</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×10</w:t>
            </w:r>
            <w:r>
              <w:rPr>
                <w:rFonts w:hint="default" w:ascii="Times New Roman" w:hAnsi="Times New Roman" w:eastAsia="宋体" w:cs="Times New Roman"/>
                <w:color w:val="000000" w:themeColor="text1"/>
                <w:sz w:val="21"/>
                <w:szCs w:val="21"/>
                <w:highlight w:val="none"/>
                <w:vertAlign w:val="superscript"/>
                <w:lang w:val="en-US"/>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5</w:t>
            </w:r>
          </w:p>
        </w:tc>
        <w:tc>
          <w:tcPr>
            <w:tcW w:w="245" w:type="pct"/>
            <w:tcBorders>
              <w:tl2br w:val="nil"/>
              <w:tr2bl w:val="nil"/>
            </w:tcBorders>
            <w:noWrap w:val="0"/>
            <w:vAlign w:val="center"/>
          </w:tcPr>
          <w:p w14:paraId="7CCC1556">
            <w:pPr>
              <w:jc w:val="center"/>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物料衡算</w:t>
            </w:r>
          </w:p>
        </w:tc>
        <w:tc>
          <w:tcPr>
            <w:tcW w:w="349" w:type="pct"/>
            <w:tcBorders>
              <w:tl2br w:val="nil"/>
              <w:tr2bl w:val="nil"/>
            </w:tcBorders>
            <w:noWrap w:val="0"/>
            <w:vAlign w:val="center"/>
          </w:tcPr>
          <w:p w14:paraId="38C73F6F">
            <w:pPr>
              <w:jc w:val="center"/>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0.05</w:t>
            </w:r>
          </w:p>
        </w:tc>
      </w:tr>
    </w:tbl>
    <w:p w14:paraId="43B244EF">
      <w:pPr>
        <w:spacing w:line="520" w:lineRule="exact"/>
        <w:jc w:val="center"/>
        <w:rPr>
          <w:rFonts w:hint="default" w:ascii="Times New Roman" w:hAnsi="Times New Roman" w:eastAsia="宋体" w:cs="Times New Roman"/>
          <w:b/>
          <w:bCs/>
          <w:color w:val="000000" w:themeColor="text1"/>
          <w:spacing w:val="6"/>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表</w:t>
      </w:r>
      <w:r>
        <w:rPr>
          <w:rFonts w:hint="eastAsia" w:ascii="Times New Roman" w:hAnsi="Times New Roman" w:eastAsia="宋体" w:cs="Times New Roman"/>
          <w:b/>
          <w:bCs/>
          <w:color w:val="000000" w:themeColor="text1"/>
          <w:spacing w:val="6"/>
          <w:szCs w:val="21"/>
          <w:highlight w:val="none"/>
          <w:lang w:val="en-US" w:eastAsia="zh-CN"/>
          <w14:textFill>
            <w14:solidFill>
              <w14:schemeClr w14:val="tx1"/>
            </w14:solidFill>
          </w14:textFill>
        </w:rPr>
        <w:t>2.3-</w:t>
      </w:r>
      <w:r>
        <w:rPr>
          <w:rFonts w:hint="eastAsia" w:cs="Times New Roman"/>
          <w:b/>
          <w:bCs/>
          <w:color w:val="000000" w:themeColor="text1"/>
          <w:spacing w:val="6"/>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 xml:space="preserve"> </w:t>
      </w:r>
      <w:r>
        <w:rPr>
          <w:rFonts w:hint="default" w:ascii="Times New Roman" w:hAnsi="Times New Roman" w:eastAsia="宋体" w:cs="Times New Roman"/>
          <w:b/>
          <w:bCs/>
          <w:color w:val="000000" w:themeColor="text1"/>
          <w:spacing w:val="6"/>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本项目排污口基本设置情况表</w:t>
      </w:r>
    </w:p>
    <w:tbl>
      <w:tblPr>
        <w:tblStyle w:val="29"/>
        <w:tblW w:w="5107" w:type="pct"/>
        <w:tblInd w:w="-8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1529"/>
        <w:gridCol w:w="1424"/>
        <w:gridCol w:w="813"/>
        <w:gridCol w:w="976"/>
        <w:gridCol w:w="999"/>
        <w:gridCol w:w="930"/>
        <w:gridCol w:w="930"/>
        <w:gridCol w:w="1401"/>
      </w:tblGrid>
      <w:tr w14:paraId="4AE05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8" w:type="pct"/>
            <w:vMerge w:val="restart"/>
            <w:tcBorders>
              <w:tl2br w:val="nil"/>
              <w:tr2bl w:val="nil"/>
            </w:tcBorders>
            <w:noWrap w:val="0"/>
            <w:vAlign w:val="center"/>
          </w:tcPr>
          <w:p w14:paraId="5BC7D4FA">
            <w:pPr>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排污口编号</w:t>
            </w:r>
          </w:p>
        </w:tc>
        <w:tc>
          <w:tcPr>
            <w:tcW w:w="1276" w:type="pct"/>
            <w:gridSpan w:val="2"/>
            <w:tcBorders>
              <w:tl2br w:val="nil"/>
              <w:tr2bl w:val="nil"/>
            </w:tcBorders>
            <w:noWrap w:val="0"/>
            <w:vAlign w:val="center"/>
          </w:tcPr>
          <w:p w14:paraId="6B9A0C2C">
            <w:pPr>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地理坐标</w:t>
            </w:r>
          </w:p>
        </w:tc>
        <w:tc>
          <w:tcPr>
            <w:tcW w:w="434" w:type="pct"/>
            <w:vMerge w:val="restart"/>
            <w:tcBorders>
              <w:tl2br w:val="nil"/>
              <w:tr2bl w:val="nil"/>
            </w:tcBorders>
            <w:noWrap w:val="0"/>
            <w:vAlign w:val="center"/>
          </w:tcPr>
          <w:p w14:paraId="4B19F664">
            <w:pPr>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烟囱高度（m）</w:t>
            </w:r>
          </w:p>
        </w:tc>
        <w:tc>
          <w:tcPr>
            <w:tcW w:w="523" w:type="pct"/>
            <w:vMerge w:val="restart"/>
            <w:tcBorders>
              <w:tl2br w:val="nil"/>
              <w:tr2bl w:val="nil"/>
            </w:tcBorders>
            <w:noWrap w:val="0"/>
            <w:vAlign w:val="center"/>
          </w:tcPr>
          <w:p w14:paraId="4BE080DB">
            <w:pPr>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烟囱内径（m）</w:t>
            </w:r>
          </w:p>
        </w:tc>
        <w:tc>
          <w:tcPr>
            <w:tcW w:w="531" w:type="pct"/>
            <w:vMerge w:val="restart"/>
            <w:tcBorders>
              <w:tl2br w:val="nil"/>
              <w:tr2bl w:val="nil"/>
            </w:tcBorders>
            <w:noWrap w:val="0"/>
            <w:vAlign w:val="center"/>
          </w:tcPr>
          <w:p w14:paraId="5854B8F3">
            <w:pPr>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烟气温度（℃）</w:t>
            </w:r>
          </w:p>
        </w:tc>
        <w:tc>
          <w:tcPr>
            <w:tcW w:w="496" w:type="pct"/>
            <w:vMerge w:val="restart"/>
            <w:tcBorders>
              <w:tl2br w:val="nil"/>
              <w:tr2bl w:val="nil"/>
            </w:tcBorders>
            <w:noWrap w:val="0"/>
            <w:vAlign w:val="center"/>
          </w:tcPr>
          <w:p w14:paraId="739388BD">
            <w:pPr>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排污口类型</w:t>
            </w:r>
          </w:p>
        </w:tc>
        <w:tc>
          <w:tcPr>
            <w:tcW w:w="496" w:type="pct"/>
            <w:vMerge w:val="restart"/>
            <w:tcBorders>
              <w:tl2br w:val="nil"/>
              <w:tr2bl w:val="nil"/>
            </w:tcBorders>
            <w:noWrap w:val="0"/>
            <w:vAlign w:val="center"/>
          </w:tcPr>
          <w:p w14:paraId="32BF4178">
            <w:pPr>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污染物种类</w:t>
            </w:r>
          </w:p>
        </w:tc>
        <w:tc>
          <w:tcPr>
            <w:tcW w:w="732" w:type="pct"/>
            <w:vMerge w:val="restart"/>
            <w:tcBorders>
              <w:tl2br w:val="nil"/>
              <w:tr2bl w:val="nil"/>
            </w:tcBorders>
            <w:noWrap w:val="0"/>
            <w:vAlign w:val="center"/>
          </w:tcPr>
          <w:p w14:paraId="5269BA57">
            <w:pPr>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排放标准（mg/m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r>
      <w:tr w14:paraId="4D3E2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8" w:type="pct"/>
            <w:vMerge w:val="continue"/>
            <w:tcBorders>
              <w:tl2br w:val="nil"/>
              <w:tr2bl w:val="nil"/>
            </w:tcBorders>
            <w:noWrap w:val="0"/>
            <w:vAlign w:val="center"/>
          </w:tcPr>
          <w:p w14:paraId="18D8A03E">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54" w:type="pct"/>
            <w:tcBorders>
              <w:tl2br w:val="nil"/>
              <w:tr2bl w:val="nil"/>
            </w:tcBorders>
            <w:noWrap w:val="0"/>
            <w:vAlign w:val="center"/>
          </w:tcPr>
          <w:p w14:paraId="46D97A53">
            <w:pPr>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X</w:t>
            </w:r>
          </w:p>
        </w:tc>
        <w:tc>
          <w:tcPr>
            <w:tcW w:w="621" w:type="pct"/>
            <w:tcBorders>
              <w:tl2br w:val="nil"/>
              <w:tr2bl w:val="nil"/>
            </w:tcBorders>
            <w:noWrap w:val="0"/>
            <w:vAlign w:val="center"/>
          </w:tcPr>
          <w:p w14:paraId="2588F4A2">
            <w:pPr>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Y</w:t>
            </w:r>
          </w:p>
        </w:tc>
        <w:tc>
          <w:tcPr>
            <w:tcW w:w="434" w:type="pct"/>
            <w:vMerge w:val="continue"/>
            <w:tcBorders>
              <w:tl2br w:val="nil"/>
              <w:tr2bl w:val="nil"/>
            </w:tcBorders>
            <w:noWrap w:val="0"/>
            <w:vAlign w:val="center"/>
          </w:tcPr>
          <w:p w14:paraId="02FE291D">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23" w:type="pct"/>
            <w:vMerge w:val="continue"/>
            <w:tcBorders>
              <w:tl2br w:val="nil"/>
              <w:tr2bl w:val="nil"/>
            </w:tcBorders>
            <w:noWrap w:val="0"/>
            <w:vAlign w:val="center"/>
          </w:tcPr>
          <w:p w14:paraId="655AD12B">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31" w:type="pct"/>
            <w:vMerge w:val="continue"/>
            <w:tcBorders>
              <w:tl2br w:val="nil"/>
              <w:tr2bl w:val="nil"/>
            </w:tcBorders>
            <w:noWrap w:val="0"/>
            <w:vAlign w:val="center"/>
          </w:tcPr>
          <w:p w14:paraId="70656B4D">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96" w:type="pct"/>
            <w:vMerge w:val="continue"/>
            <w:tcBorders>
              <w:tl2br w:val="nil"/>
              <w:tr2bl w:val="nil"/>
            </w:tcBorders>
            <w:noWrap w:val="0"/>
            <w:vAlign w:val="center"/>
          </w:tcPr>
          <w:p w14:paraId="0DBFF39C">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96" w:type="pct"/>
            <w:vMerge w:val="continue"/>
            <w:tcBorders>
              <w:tl2br w:val="nil"/>
              <w:tr2bl w:val="nil"/>
            </w:tcBorders>
            <w:noWrap w:val="0"/>
            <w:vAlign w:val="center"/>
          </w:tcPr>
          <w:p w14:paraId="727EDC16">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32" w:type="pct"/>
            <w:vMerge w:val="continue"/>
            <w:tcBorders>
              <w:tl2br w:val="nil"/>
              <w:tr2bl w:val="nil"/>
            </w:tcBorders>
            <w:noWrap w:val="0"/>
            <w:vAlign w:val="center"/>
          </w:tcPr>
          <w:p w14:paraId="6EF2C4D5">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157BD9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8" w:type="pct"/>
            <w:vMerge w:val="restart"/>
            <w:tcBorders>
              <w:tl2br w:val="nil"/>
              <w:tr2bl w:val="nil"/>
            </w:tcBorders>
            <w:noWrap w:val="0"/>
            <w:vAlign w:val="center"/>
          </w:tcPr>
          <w:p w14:paraId="49905488">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DA001</w:t>
            </w:r>
          </w:p>
        </w:tc>
        <w:tc>
          <w:tcPr>
            <w:tcW w:w="654" w:type="pct"/>
            <w:vMerge w:val="restart"/>
            <w:tcBorders>
              <w:tl2br w:val="nil"/>
              <w:tr2bl w:val="nil"/>
            </w:tcBorders>
            <w:noWrap w:val="0"/>
            <w:vAlign w:val="center"/>
          </w:tcPr>
          <w:p w14:paraId="39B6C1CC">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55.444</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621" w:type="pct"/>
            <w:vMerge w:val="restart"/>
            <w:tcBorders>
              <w:tl2br w:val="nil"/>
              <w:tr2bl w:val="nil"/>
            </w:tcBorders>
            <w:noWrap w:val="0"/>
            <w:vAlign w:val="center"/>
          </w:tcPr>
          <w:p w14:paraId="534B29BF">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37</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57</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11.394</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434" w:type="pct"/>
            <w:vMerge w:val="restart"/>
            <w:tcBorders>
              <w:tl2br w:val="nil"/>
              <w:tr2bl w:val="nil"/>
            </w:tcBorders>
            <w:noWrap w:val="0"/>
            <w:vAlign w:val="center"/>
          </w:tcPr>
          <w:p w14:paraId="6DD53FF9">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40</w:t>
            </w:r>
          </w:p>
        </w:tc>
        <w:tc>
          <w:tcPr>
            <w:tcW w:w="523" w:type="pct"/>
            <w:vMerge w:val="restart"/>
            <w:tcBorders>
              <w:tl2br w:val="nil"/>
              <w:tr2bl w:val="nil"/>
            </w:tcBorders>
            <w:noWrap w:val="0"/>
            <w:vAlign w:val="center"/>
          </w:tcPr>
          <w:p w14:paraId="26B7CDCF">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0.6</w:t>
            </w:r>
          </w:p>
        </w:tc>
        <w:tc>
          <w:tcPr>
            <w:tcW w:w="531" w:type="pct"/>
            <w:vMerge w:val="restart"/>
            <w:tcBorders>
              <w:tl2br w:val="nil"/>
              <w:tr2bl w:val="nil"/>
            </w:tcBorders>
            <w:noWrap w:val="0"/>
            <w:vAlign w:val="center"/>
          </w:tcPr>
          <w:p w14:paraId="2823257C">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496" w:type="pct"/>
            <w:vMerge w:val="restart"/>
            <w:tcBorders>
              <w:tl2br w:val="nil"/>
              <w:tr2bl w:val="nil"/>
            </w:tcBorders>
            <w:noWrap w:val="0"/>
            <w:vAlign w:val="center"/>
          </w:tcPr>
          <w:p w14:paraId="1C4653C0">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一般排放口</w:t>
            </w:r>
          </w:p>
        </w:tc>
        <w:tc>
          <w:tcPr>
            <w:tcW w:w="496" w:type="pct"/>
            <w:tcBorders>
              <w:tl2br w:val="nil"/>
              <w:tr2bl w:val="nil"/>
            </w:tcBorders>
            <w:noWrap w:val="0"/>
            <w:vAlign w:val="center"/>
          </w:tcPr>
          <w:p w14:paraId="4575390B">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732" w:type="pct"/>
            <w:tcBorders>
              <w:tl2br w:val="nil"/>
              <w:tr2bl w:val="nil"/>
            </w:tcBorders>
            <w:noWrap w:val="0"/>
            <w:vAlign w:val="center"/>
          </w:tcPr>
          <w:p w14:paraId="65F807F9">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r>
      <w:tr w14:paraId="205782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8" w:type="pct"/>
            <w:vMerge w:val="continue"/>
            <w:tcBorders>
              <w:tl2br w:val="nil"/>
              <w:tr2bl w:val="nil"/>
            </w:tcBorders>
            <w:noWrap w:val="0"/>
            <w:vAlign w:val="center"/>
          </w:tcPr>
          <w:p w14:paraId="0D824A37">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54" w:type="pct"/>
            <w:vMerge w:val="continue"/>
            <w:tcBorders>
              <w:tl2br w:val="nil"/>
              <w:tr2bl w:val="nil"/>
            </w:tcBorders>
            <w:noWrap w:val="0"/>
            <w:vAlign w:val="center"/>
          </w:tcPr>
          <w:p w14:paraId="043B9ADD">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21" w:type="pct"/>
            <w:vMerge w:val="continue"/>
            <w:tcBorders>
              <w:tl2br w:val="nil"/>
              <w:tr2bl w:val="nil"/>
            </w:tcBorders>
            <w:noWrap w:val="0"/>
            <w:vAlign w:val="center"/>
          </w:tcPr>
          <w:p w14:paraId="57B79491">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34" w:type="pct"/>
            <w:vMerge w:val="continue"/>
            <w:tcBorders>
              <w:tl2br w:val="nil"/>
              <w:tr2bl w:val="nil"/>
            </w:tcBorders>
            <w:noWrap w:val="0"/>
            <w:vAlign w:val="center"/>
          </w:tcPr>
          <w:p w14:paraId="5CB25F27">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23" w:type="pct"/>
            <w:vMerge w:val="continue"/>
            <w:tcBorders>
              <w:tl2br w:val="nil"/>
              <w:tr2bl w:val="nil"/>
            </w:tcBorders>
            <w:noWrap w:val="0"/>
            <w:vAlign w:val="center"/>
          </w:tcPr>
          <w:p w14:paraId="7D689F1B">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31" w:type="pct"/>
            <w:vMerge w:val="continue"/>
            <w:tcBorders>
              <w:tl2br w:val="nil"/>
              <w:tr2bl w:val="nil"/>
            </w:tcBorders>
            <w:noWrap w:val="0"/>
            <w:vAlign w:val="center"/>
          </w:tcPr>
          <w:p w14:paraId="53174A1B">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96" w:type="pct"/>
            <w:vMerge w:val="continue"/>
            <w:tcBorders>
              <w:tl2br w:val="nil"/>
              <w:tr2bl w:val="nil"/>
            </w:tcBorders>
            <w:noWrap w:val="0"/>
            <w:vAlign w:val="center"/>
          </w:tcPr>
          <w:p w14:paraId="5916F8AC">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96" w:type="pct"/>
            <w:tcBorders>
              <w:tl2br w:val="nil"/>
              <w:tr2bl w:val="nil"/>
            </w:tcBorders>
            <w:noWrap w:val="0"/>
            <w:vAlign w:val="center"/>
          </w:tcPr>
          <w:p w14:paraId="51C5E7D5">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732" w:type="pct"/>
            <w:tcBorders>
              <w:tl2br w:val="nil"/>
              <w:tr2bl w:val="nil"/>
            </w:tcBorders>
            <w:noWrap w:val="0"/>
            <w:vAlign w:val="center"/>
          </w:tcPr>
          <w:p w14:paraId="2EFD7979">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r>
      <w:tr w14:paraId="008C5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8" w:type="pct"/>
            <w:vMerge w:val="continue"/>
            <w:tcBorders>
              <w:tl2br w:val="nil"/>
              <w:tr2bl w:val="nil"/>
            </w:tcBorders>
            <w:noWrap w:val="0"/>
            <w:vAlign w:val="center"/>
          </w:tcPr>
          <w:p w14:paraId="2541A18C">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54" w:type="pct"/>
            <w:vMerge w:val="continue"/>
            <w:tcBorders>
              <w:tl2br w:val="nil"/>
              <w:tr2bl w:val="nil"/>
            </w:tcBorders>
            <w:noWrap w:val="0"/>
            <w:vAlign w:val="center"/>
          </w:tcPr>
          <w:p w14:paraId="5FE1095D">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21" w:type="pct"/>
            <w:vMerge w:val="continue"/>
            <w:tcBorders>
              <w:tl2br w:val="nil"/>
              <w:tr2bl w:val="nil"/>
            </w:tcBorders>
            <w:noWrap w:val="0"/>
            <w:vAlign w:val="center"/>
          </w:tcPr>
          <w:p w14:paraId="07A8D30D">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34" w:type="pct"/>
            <w:vMerge w:val="continue"/>
            <w:tcBorders>
              <w:tl2br w:val="nil"/>
              <w:tr2bl w:val="nil"/>
            </w:tcBorders>
            <w:noWrap w:val="0"/>
            <w:vAlign w:val="center"/>
          </w:tcPr>
          <w:p w14:paraId="15409A8E">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23" w:type="pct"/>
            <w:vMerge w:val="continue"/>
            <w:tcBorders>
              <w:tl2br w:val="nil"/>
              <w:tr2bl w:val="nil"/>
            </w:tcBorders>
            <w:noWrap w:val="0"/>
            <w:vAlign w:val="center"/>
          </w:tcPr>
          <w:p w14:paraId="0004FB2D">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31" w:type="pct"/>
            <w:vMerge w:val="continue"/>
            <w:tcBorders>
              <w:tl2br w:val="nil"/>
              <w:tr2bl w:val="nil"/>
            </w:tcBorders>
            <w:noWrap w:val="0"/>
            <w:vAlign w:val="center"/>
          </w:tcPr>
          <w:p w14:paraId="757C7528">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96" w:type="pct"/>
            <w:vMerge w:val="continue"/>
            <w:tcBorders>
              <w:tl2br w:val="nil"/>
              <w:tr2bl w:val="nil"/>
            </w:tcBorders>
            <w:noWrap w:val="0"/>
            <w:vAlign w:val="center"/>
          </w:tcPr>
          <w:p w14:paraId="2649DFAE">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96" w:type="pct"/>
            <w:tcBorders>
              <w:tl2br w:val="nil"/>
              <w:tr2bl w:val="nil"/>
            </w:tcBorders>
            <w:noWrap w:val="0"/>
            <w:vAlign w:val="center"/>
          </w:tcPr>
          <w:p w14:paraId="6436BBEC">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NOx</w:t>
            </w:r>
          </w:p>
        </w:tc>
        <w:tc>
          <w:tcPr>
            <w:tcW w:w="732" w:type="pct"/>
            <w:tcBorders>
              <w:tl2br w:val="nil"/>
              <w:tr2bl w:val="nil"/>
            </w:tcBorders>
            <w:noWrap w:val="0"/>
            <w:vAlign w:val="center"/>
          </w:tcPr>
          <w:p w14:paraId="35F95258">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r>
      <w:tr w14:paraId="68424B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8" w:type="pct"/>
            <w:vMerge w:val="continue"/>
            <w:tcBorders>
              <w:tl2br w:val="nil"/>
              <w:tr2bl w:val="nil"/>
            </w:tcBorders>
            <w:noWrap w:val="0"/>
            <w:vAlign w:val="center"/>
          </w:tcPr>
          <w:p w14:paraId="5841992F">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54" w:type="pct"/>
            <w:vMerge w:val="continue"/>
            <w:tcBorders>
              <w:tl2br w:val="nil"/>
              <w:tr2bl w:val="nil"/>
            </w:tcBorders>
            <w:noWrap w:val="0"/>
            <w:vAlign w:val="center"/>
          </w:tcPr>
          <w:p w14:paraId="54C9BC58">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21" w:type="pct"/>
            <w:vMerge w:val="continue"/>
            <w:tcBorders>
              <w:tl2br w:val="nil"/>
              <w:tr2bl w:val="nil"/>
            </w:tcBorders>
            <w:noWrap w:val="0"/>
            <w:vAlign w:val="center"/>
          </w:tcPr>
          <w:p w14:paraId="2E174623">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34" w:type="pct"/>
            <w:vMerge w:val="continue"/>
            <w:tcBorders>
              <w:tl2br w:val="nil"/>
              <w:tr2bl w:val="nil"/>
            </w:tcBorders>
            <w:noWrap w:val="0"/>
            <w:vAlign w:val="center"/>
          </w:tcPr>
          <w:p w14:paraId="453A6C41">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23" w:type="pct"/>
            <w:vMerge w:val="continue"/>
            <w:tcBorders>
              <w:tl2br w:val="nil"/>
              <w:tr2bl w:val="nil"/>
            </w:tcBorders>
            <w:noWrap w:val="0"/>
            <w:vAlign w:val="center"/>
          </w:tcPr>
          <w:p w14:paraId="1B7355FA">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31" w:type="pct"/>
            <w:vMerge w:val="continue"/>
            <w:tcBorders>
              <w:tl2br w:val="nil"/>
              <w:tr2bl w:val="nil"/>
            </w:tcBorders>
            <w:noWrap w:val="0"/>
            <w:vAlign w:val="center"/>
          </w:tcPr>
          <w:p w14:paraId="5B1369E8">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96" w:type="pct"/>
            <w:vMerge w:val="continue"/>
            <w:tcBorders>
              <w:tl2br w:val="nil"/>
              <w:tr2bl w:val="nil"/>
            </w:tcBorders>
            <w:noWrap w:val="0"/>
            <w:vAlign w:val="center"/>
          </w:tcPr>
          <w:p w14:paraId="741246B4">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96" w:type="pct"/>
            <w:tcBorders>
              <w:tl2br w:val="nil"/>
              <w:tr2bl w:val="nil"/>
            </w:tcBorders>
            <w:noWrap w:val="0"/>
            <w:vAlign w:val="center"/>
          </w:tcPr>
          <w:p w14:paraId="5A9CC091">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汞及其化合物</w:t>
            </w:r>
          </w:p>
        </w:tc>
        <w:tc>
          <w:tcPr>
            <w:tcW w:w="732" w:type="pct"/>
            <w:tcBorders>
              <w:tl2br w:val="nil"/>
              <w:tr2bl w:val="nil"/>
            </w:tcBorders>
            <w:noWrap w:val="0"/>
            <w:vAlign w:val="center"/>
          </w:tcPr>
          <w:p w14:paraId="32C0AEF8">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0.05</w:t>
            </w:r>
          </w:p>
        </w:tc>
      </w:tr>
    </w:tbl>
    <w:p w14:paraId="14202226">
      <w:pPr>
        <w:keepNext w:val="0"/>
        <w:keepLines w:val="0"/>
        <w:pageBreakBefore w:val="0"/>
        <w:kinsoku/>
        <w:wordWrap/>
        <w:overflowPunct/>
        <w:topLinePunct w:val="0"/>
        <w:autoSpaceDE/>
        <w:autoSpaceDN/>
        <w:bidi w:val="0"/>
        <w:adjustRightInd w:val="0"/>
        <w:snapToGrid w:val="0"/>
        <w:spacing w:line="470" w:lineRule="exact"/>
        <w:ind w:firstLine="480" w:firstLineChars="200"/>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根据企业提供的相关设计资料和《锅炉大气污染物排放标准》（DB14/1929-2019），本项目</w:t>
      </w:r>
      <w:r>
        <w:rPr>
          <w:rFonts w:hint="eastAsia" w:cs="Times New Roman"/>
          <w:b w:val="0"/>
          <w:bCs w:val="0"/>
          <w:color w:val="000000" w:themeColor="text1"/>
          <w:sz w:val="24"/>
          <w:szCs w:val="24"/>
          <w:highlight w:val="none"/>
          <w:lang w:val="en-US" w:eastAsia="zh-CN"/>
          <w14:textFill>
            <w14:solidFill>
              <w14:schemeClr w14:val="tx1"/>
            </w14:solidFill>
          </w14:textFill>
        </w:rPr>
        <w:t>为7MW的生物质成型燃料专用锅炉，</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排气筒设计高度为</w:t>
      </w:r>
      <w:r>
        <w:rPr>
          <w:rFonts w:hint="eastAsia" w:cs="Times New Roman"/>
          <w:b w:val="0"/>
          <w:bCs w:val="0"/>
          <w:color w:val="000000" w:themeColor="text1"/>
          <w:sz w:val="24"/>
          <w:szCs w:val="24"/>
          <w:highlight w:val="none"/>
          <w:lang w:val="en-US" w:eastAsia="zh-CN"/>
          <w14:textFill>
            <w14:solidFill>
              <w14:schemeClr w14:val="tx1"/>
            </w14:solidFill>
          </w14:textFill>
        </w:rPr>
        <w:t>40</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锅炉烟气经排气筒排放，</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排气筒高度高</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能够满足《锅炉大气污染物排放标准》（DB14/1929-2019）</w:t>
      </w:r>
      <w:r>
        <w:rPr>
          <w:rFonts w:hint="eastAsia" w:cs="Times New Roman"/>
          <w:b w:val="0"/>
          <w:bCs w:val="0"/>
          <w:color w:val="000000" w:themeColor="text1"/>
          <w:sz w:val="24"/>
          <w:szCs w:val="24"/>
          <w:highlight w:val="none"/>
          <w:lang w:eastAsia="zh-CN"/>
          <w14:textFill>
            <w14:solidFill>
              <w14:schemeClr w14:val="tx1"/>
            </w14:solidFill>
          </w14:textFill>
        </w:rPr>
        <w:t>中表5燃煤、燃生物质锅炉房烟囱最低允许高度</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的要求。</w:t>
      </w:r>
    </w:p>
    <w:p w14:paraId="4EA75AD1">
      <w:pPr>
        <w:pStyle w:val="98"/>
        <w:keepNext w:val="0"/>
        <w:keepLines w:val="0"/>
        <w:pageBreakBefore w:val="0"/>
        <w:widowControl/>
        <w:kinsoku/>
        <w:wordWrap/>
        <w:overflowPunct/>
        <w:topLinePunct w:val="0"/>
        <w:autoSpaceDE/>
        <w:autoSpaceDN/>
        <w:bidi w:val="0"/>
        <w:adjustRightInd w:val="0"/>
        <w:snapToGrid w:val="0"/>
        <w:spacing w:line="470" w:lineRule="exact"/>
        <w:ind w:firstLine="480" w:firstLineChars="200"/>
        <w:textAlignment w:val="auto"/>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2）生物质装卸和储运扬尘</w:t>
      </w:r>
    </w:p>
    <w:p w14:paraId="14A4391A">
      <w:pPr>
        <w:pStyle w:val="98"/>
        <w:keepNext w:val="0"/>
        <w:keepLines w:val="0"/>
        <w:pageBreakBefore w:val="0"/>
        <w:widowControl/>
        <w:kinsoku/>
        <w:wordWrap/>
        <w:overflowPunct/>
        <w:topLinePunct w:val="0"/>
        <w:autoSpaceDE/>
        <w:autoSpaceDN/>
        <w:bidi w:val="0"/>
        <w:adjustRightInd w:val="0"/>
        <w:snapToGrid w:val="0"/>
        <w:spacing w:line="47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本项目生物质颗粒料为袋装，每袋1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00kg</w:t>
      </w:r>
      <w:r>
        <w:rPr>
          <w:rFonts w:hint="default" w:ascii="Times New Roman" w:hAnsi="Times New Roman" w:eastAsia="宋体" w:cs="Times New Roman"/>
          <w:color w:val="000000" w:themeColor="text1"/>
          <w:sz w:val="24"/>
          <w:szCs w:val="24"/>
          <w:highlight w:val="none"/>
          <w14:textFill>
            <w14:solidFill>
              <w14:schemeClr w14:val="tx1"/>
            </w14:solidFill>
          </w14:textFill>
        </w:rPr>
        <w:t>，经汽车运至厂内，由吊车进行卸载，堆存在生物质颗粒存储间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采取封闭措施</w:t>
      </w:r>
      <w:r>
        <w:rPr>
          <w:rFonts w:hint="default" w:ascii="Times New Roman" w:hAnsi="Times New Roman" w:eastAsia="宋体" w:cs="Times New Roman"/>
          <w:color w:val="000000" w:themeColor="text1"/>
          <w:sz w:val="24"/>
          <w:szCs w:val="24"/>
          <w:highlight w:val="none"/>
          <w14:textFill>
            <w14:solidFill>
              <w14:schemeClr w14:val="tx1"/>
            </w14:solidFill>
          </w14:textFill>
        </w:rPr>
        <w:t>。生物质颗粒在储运过程中均为包装袋内，不易起尘。</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起尘量忽略不计。</w:t>
      </w:r>
    </w:p>
    <w:p w14:paraId="0051644E">
      <w:pPr>
        <w:pStyle w:val="98"/>
        <w:keepNext w:val="0"/>
        <w:keepLines w:val="0"/>
        <w:pageBreakBefore w:val="0"/>
        <w:widowControl/>
        <w:kinsoku/>
        <w:wordWrap/>
        <w:overflowPunct/>
        <w:topLinePunct w:val="0"/>
        <w:autoSpaceDE/>
        <w:autoSpaceDN/>
        <w:bidi w:val="0"/>
        <w:adjustRightInd w:val="0"/>
        <w:snapToGrid w:val="0"/>
        <w:spacing w:line="470" w:lineRule="exact"/>
        <w:ind w:firstLine="480" w:firstLineChars="200"/>
        <w:textAlignment w:val="auto"/>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3）锅炉灰渣储运扬尘</w:t>
      </w:r>
    </w:p>
    <w:p w14:paraId="4970F51A">
      <w:pPr>
        <w:pStyle w:val="98"/>
        <w:keepNext w:val="0"/>
        <w:keepLines w:val="0"/>
        <w:pageBreakBefore w:val="0"/>
        <w:widowControl/>
        <w:kinsoku/>
        <w:wordWrap/>
        <w:overflowPunct/>
        <w:topLinePunct w:val="0"/>
        <w:autoSpaceDE/>
        <w:autoSpaceDN/>
        <w:bidi w:val="0"/>
        <w:adjustRightInd w:val="0"/>
        <w:snapToGrid w:val="0"/>
        <w:spacing w:line="47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本项目锅炉产生的生物质炉渣和除尘器产生的除尘灰，经加湿后存放在灰渣间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采取封闭措施</w:t>
      </w:r>
      <w:r>
        <w:rPr>
          <w:rFonts w:hint="default" w:ascii="Times New Roman" w:hAnsi="Times New Roman" w:eastAsia="宋体" w:cs="Times New Roman"/>
          <w:color w:val="000000" w:themeColor="text1"/>
          <w:sz w:val="24"/>
          <w:szCs w:val="24"/>
          <w:highlight w:val="none"/>
          <w14:textFill>
            <w14:solidFill>
              <w14:schemeClr w14:val="tx1"/>
            </w14:solidFill>
          </w14:textFill>
        </w:rPr>
        <w:t>，通过人工装载，采用汽车运至综合利用单位。灰渣在储运过程中保持一定湿度，可防止扬尘产生。外运车辆采取苫盖措施防止在运输过程中产生烟尘和洒落。</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起尘量忽略不计。</w:t>
      </w:r>
    </w:p>
    <w:p w14:paraId="2C961692">
      <w:pPr>
        <w:keepNext w:val="0"/>
        <w:keepLines w:val="0"/>
        <w:pageBreakBefore w:val="0"/>
        <w:widowControl/>
        <w:kinsoku/>
        <w:wordWrap/>
        <w:overflowPunct/>
        <w:topLinePunct w:val="0"/>
        <w:autoSpaceDE/>
        <w:autoSpaceDN/>
        <w:bidi w:val="0"/>
        <w:spacing w:line="470" w:lineRule="exact"/>
        <w:ind w:firstLine="480" w:firstLineChars="200"/>
        <w:jc w:val="left"/>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highlight w:val="none"/>
          <w14:textFill>
            <w14:solidFill>
              <w14:schemeClr w14:val="tx1"/>
            </w14:solidFill>
          </w14:textFill>
        </w:rPr>
        <w:t>）非正常工况</w:t>
      </w:r>
    </w:p>
    <w:p w14:paraId="676531D8">
      <w:pPr>
        <w:keepNext w:val="0"/>
        <w:keepLines w:val="0"/>
        <w:pageBreakBefore w:val="0"/>
        <w:kinsoku/>
        <w:wordWrap/>
        <w:overflowPunct/>
        <w:topLinePunct w:val="0"/>
        <w:autoSpaceDE/>
        <w:autoSpaceDN/>
        <w:bidi w:val="0"/>
        <w:adjustRightInd w:val="0"/>
        <w:snapToGrid w:val="0"/>
        <w:spacing w:line="470" w:lineRule="exact"/>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除正常工艺排放外，本项目还存在非正常排放工况，主要是废气处理装置损坏，为了表明非正常工况条件下的污染物排放情况，本次按照去除效率失效按照100%计算。项目非正常工况下排放情况见下表。</w:t>
      </w:r>
    </w:p>
    <w:p w14:paraId="3CEED212">
      <w:pPr>
        <w:spacing w:line="520" w:lineRule="exact"/>
        <w:jc w:val="center"/>
        <w:rPr>
          <w:rFonts w:hint="default" w:ascii="Times New Roman" w:hAnsi="Times New Roman" w:eastAsia="宋体" w:cs="Times New Roman"/>
          <w:b/>
          <w:bCs/>
          <w:color w:val="000000" w:themeColor="text1"/>
          <w:spacing w:val="6"/>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 xml:space="preserve">表 </w:t>
      </w:r>
      <w:r>
        <w:rPr>
          <w:rFonts w:hint="eastAsia" w:ascii="Times New Roman" w:hAnsi="Times New Roman" w:eastAsia="宋体" w:cs="Times New Roman"/>
          <w:b/>
          <w:bCs/>
          <w:color w:val="000000" w:themeColor="text1"/>
          <w:spacing w:val="6"/>
          <w:szCs w:val="21"/>
          <w:highlight w:val="none"/>
          <w:lang w:val="en-US" w:eastAsia="zh-CN"/>
          <w14:textFill>
            <w14:solidFill>
              <w14:schemeClr w14:val="tx1"/>
            </w14:solidFill>
          </w14:textFill>
        </w:rPr>
        <w:t>2.3-</w:t>
      </w:r>
      <w:r>
        <w:rPr>
          <w:rFonts w:hint="eastAsia" w:cs="Times New Roman"/>
          <w:b/>
          <w:bCs/>
          <w:color w:val="000000" w:themeColor="text1"/>
          <w:spacing w:val="6"/>
          <w:szCs w:val="21"/>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 xml:space="preserve"> 污染源非正常排放量核算表</w:t>
      </w:r>
    </w:p>
    <w:tbl>
      <w:tblPr>
        <w:tblStyle w:val="29"/>
        <w:tblW w:w="5000"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4"/>
        <w:gridCol w:w="1789"/>
        <w:gridCol w:w="1166"/>
        <w:gridCol w:w="1729"/>
        <w:gridCol w:w="1373"/>
        <w:gridCol w:w="1373"/>
        <w:gridCol w:w="1373"/>
      </w:tblGrid>
      <w:tr w14:paraId="22811F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4" w:type="pct"/>
            <w:tcBorders>
              <w:tl2br w:val="nil"/>
              <w:tr2bl w:val="nil"/>
            </w:tcBorders>
            <w:noWrap w:val="0"/>
            <w:vAlign w:val="center"/>
          </w:tcPr>
          <w:p w14:paraId="3E20AC43">
            <w:pPr>
              <w:widowControl w:val="0"/>
              <w:autoSpaceDE w:val="0"/>
              <w:autoSpaceDN w:val="0"/>
              <w:adjustRightInd w:val="0"/>
              <w:jc w:val="center"/>
              <w:textAlignment w:val="baseline"/>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污染源</w:t>
            </w:r>
          </w:p>
        </w:tc>
        <w:tc>
          <w:tcPr>
            <w:tcW w:w="917" w:type="pct"/>
            <w:tcBorders>
              <w:tl2br w:val="nil"/>
              <w:tr2bl w:val="nil"/>
            </w:tcBorders>
            <w:noWrap w:val="0"/>
            <w:vAlign w:val="center"/>
          </w:tcPr>
          <w:p w14:paraId="6CCF1EF3">
            <w:pPr>
              <w:widowControl w:val="0"/>
              <w:autoSpaceDE w:val="0"/>
              <w:autoSpaceDN w:val="0"/>
              <w:adjustRightInd w:val="0"/>
              <w:jc w:val="center"/>
              <w:textAlignment w:val="baseline"/>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非正常排放原因</w:t>
            </w:r>
          </w:p>
        </w:tc>
        <w:tc>
          <w:tcPr>
            <w:tcW w:w="598" w:type="pct"/>
            <w:tcBorders>
              <w:tl2br w:val="nil"/>
              <w:tr2bl w:val="nil"/>
            </w:tcBorders>
            <w:noWrap w:val="0"/>
            <w:vAlign w:val="center"/>
          </w:tcPr>
          <w:p w14:paraId="5443A164">
            <w:pPr>
              <w:widowControl w:val="0"/>
              <w:autoSpaceDE w:val="0"/>
              <w:autoSpaceDN w:val="0"/>
              <w:adjustRightInd w:val="0"/>
              <w:jc w:val="center"/>
              <w:textAlignment w:val="baseline"/>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污染物</w:t>
            </w:r>
          </w:p>
        </w:tc>
        <w:tc>
          <w:tcPr>
            <w:tcW w:w="886" w:type="pct"/>
            <w:tcBorders>
              <w:tl2br w:val="nil"/>
              <w:tr2bl w:val="nil"/>
            </w:tcBorders>
            <w:noWrap w:val="0"/>
            <w:vAlign w:val="center"/>
          </w:tcPr>
          <w:p w14:paraId="5A2F3BB0">
            <w:pPr>
              <w:widowControl w:val="0"/>
              <w:autoSpaceDE w:val="0"/>
              <w:autoSpaceDN w:val="0"/>
              <w:adjustRightInd w:val="0"/>
              <w:jc w:val="center"/>
              <w:textAlignment w:val="baseline"/>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非正常排放浓度（mg/m</w:t>
            </w:r>
            <w:r>
              <w:rPr>
                <w:rFonts w:hint="default" w:ascii="Times New Roman" w:hAnsi="Times New Roman" w:eastAsia="宋体" w:cs="Times New Roman"/>
                <w:b/>
                <w:bCs/>
                <w:color w:val="000000" w:themeColor="text1"/>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w:t>
            </w:r>
          </w:p>
        </w:tc>
        <w:tc>
          <w:tcPr>
            <w:tcW w:w="704" w:type="pct"/>
            <w:tcBorders>
              <w:tl2br w:val="nil"/>
              <w:tr2bl w:val="nil"/>
            </w:tcBorders>
            <w:noWrap w:val="0"/>
            <w:vAlign w:val="center"/>
          </w:tcPr>
          <w:p w14:paraId="2B144953">
            <w:pPr>
              <w:widowControl w:val="0"/>
              <w:autoSpaceDE w:val="0"/>
              <w:autoSpaceDN w:val="0"/>
              <w:adjustRightInd w:val="0"/>
              <w:jc w:val="center"/>
              <w:textAlignment w:val="baseline"/>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单次持续时间/h</w:t>
            </w:r>
          </w:p>
        </w:tc>
        <w:tc>
          <w:tcPr>
            <w:tcW w:w="704" w:type="pct"/>
            <w:tcBorders>
              <w:tl2br w:val="nil"/>
              <w:tr2bl w:val="nil"/>
            </w:tcBorders>
            <w:noWrap w:val="0"/>
            <w:vAlign w:val="center"/>
          </w:tcPr>
          <w:p w14:paraId="243D148E">
            <w:pPr>
              <w:widowControl w:val="0"/>
              <w:autoSpaceDE w:val="0"/>
              <w:autoSpaceDN w:val="0"/>
              <w:adjustRightInd w:val="0"/>
              <w:jc w:val="center"/>
              <w:textAlignment w:val="baseline"/>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年发生频次/次</w:t>
            </w:r>
          </w:p>
        </w:tc>
        <w:tc>
          <w:tcPr>
            <w:tcW w:w="704" w:type="pct"/>
            <w:tcBorders>
              <w:tl2br w:val="nil"/>
              <w:tr2bl w:val="nil"/>
            </w:tcBorders>
            <w:noWrap w:val="0"/>
            <w:vAlign w:val="center"/>
          </w:tcPr>
          <w:p w14:paraId="4B1AA1D5">
            <w:pPr>
              <w:widowControl w:val="0"/>
              <w:autoSpaceDE w:val="0"/>
              <w:autoSpaceDN w:val="0"/>
              <w:adjustRightInd w:val="0"/>
              <w:jc w:val="center"/>
              <w:textAlignment w:val="baseline"/>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应对措施</w:t>
            </w:r>
          </w:p>
        </w:tc>
      </w:tr>
      <w:tr w14:paraId="649352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4" w:type="pct"/>
            <w:vMerge w:val="restart"/>
            <w:tcBorders>
              <w:tl2br w:val="nil"/>
              <w:tr2bl w:val="nil"/>
            </w:tcBorders>
            <w:noWrap w:val="0"/>
            <w:vAlign w:val="center"/>
          </w:tcPr>
          <w:p w14:paraId="16E74D9D">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锅炉</w:t>
            </w:r>
          </w:p>
        </w:tc>
        <w:tc>
          <w:tcPr>
            <w:tcW w:w="917" w:type="pct"/>
            <w:vMerge w:val="restart"/>
            <w:tcBorders>
              <w:tl2br w:val="nil"/>
              <w:tr2bl w:val="nil"/>
            </w:tcBorders>
            <w:noWrap w:val="0"/>
            <w:vAlign w:val="center"/>
          </w:tcPr>
          <w:p w14:paraId="67E11647">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废气处理系统故障</w:t>
            </w:r>
          </w:p>
        </w:tc>
        <w:tc>
          <w:tcPr>
            <w:tcW w:w="598" w:type="pct"/>
            <w:tcBorders>
              <w:tl2br w:val="nil"/>
              <w:tr2bl w:val="nil"/>
            </w:tcBorders>
            <w:noWrap w:val="0"/>
            <w:vAlign w:val="center"/>
          </w:tcPr>
          <w:p w14:paraId="7B62E12C">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二氧化硫</w:t>
            </w:r>
          </w:p>
        </w:tc>
        <w:tc>
          <w:tcPr>
            <w:tcW w:w="1729" w:type="dxa"/>
            <w:tcBorders>
              <w:tl2br w:val="nil"/>
              <w:tr2bl w:val="nil"/>
            </w:tcBorders>
            <w:noWrap w:val="0"/>
            <w:vAlign w:val="center"/>
          </w:tcPr>
          <w:p w14:paraId="3077088D">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272.4</w:t>
            </w:r>
            <w:r>
              <w:rPr>
                <w:rFonts w:hint="eastAsia" w:cs="Times New Roman"/>
                <w:color w:val="000000" w:themeColor="text1"/>
                <w:szCs w:val="21"/>
                <w:highlight w:val="none"/>
                <w:lang w:val="en-US" w:eastAsia="zh-CN"/>
                <w14:textFill>
                  <w14:solidFill>
                    <w14:schemeClr w14:val="tx1"/>
                  </w14:solidFill>
                </w14:textFill>
              </w:rPr>
              <w:t>3</w:t>
            </w:r>
          </w:p>
        </w:tc>
        <w:tc>
          <w:tcPr>
            <w:tcW w:w="704" w:type="pct"/>
            <w:vMerge w:val="restart"/>
            <w:tcBorders>
              <w:tl2br w:val="nil"/>
              <w:tr2bl w:val="nil"/>
            </w:tcBorders>
            <w:noWrap w:val="0"/>
            <w:vAlign w:val="center"/>
          </w:tcPr>
          <w:p w14:paraId="0F972E1D">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1</w:t>
            </w:r>
          </w:p>
        </w:tc>
        <w:tc>
          <w:tcPr>
            <w:tcW w:w="704" w:type="pct"/>
            <w:vMerge w:val="restart"/>
            <w:tcBorders>
              <w:tl2br w:val="nil"/>
              <w:tr2bl w:val="nil"/>
            </w:tcBorders>
            <w:noWrap w:val="0"/>
            <w:vAlign w:val="center"/>
          </w:tcPr>
          <w:p w14:paraId="0FF54B59">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1</w:t>
            </w:r>
          </w:p>
        </w:tc>
        <w:tc>
          <w:tcPr>
            <w:tcW w:w="704" w:type="pct"/>
            <w:vMerge w:val="restart"/>
            <w:tcBorders>
              <w:tl2br w:val="nil"/>
              <w:tr2bl w:val="nil"/>
            </w:tcBorders>
            <w:noWrap w:val="0"/>
            <w:vAlign w:val="center"/>
          </w:tcPr>
          <w:p w14:paraId="44029AC3">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停止运行</w:t>
            </w:r>
          </w:p>
        </w:tc>
      </w:tr>
      <w:tr w14:paraId="63D3D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4" w:type="pct"/>
            <w:vMerge w:val="continue"/>
            <w:tcBorders>
              <w:tl2br w:val="nil"/>
              <w:tr2bl w:val="nil"/>
            </w:tcBorders>
            <w:noWrap w:val="0"/>
            <w:vAlign w:val="center"/>
          </w:tcPr>
          <w:p w14:paraId="562A0A7B">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917" w:type="pct"/>
            <w:vMerge w:val="continue"/>
            <w:tcBorders>
              <w:tl2br w:val="nil"/>
              <w:tr2bl w:val="nil"/>
            </w:tcBorders>
            <w:noWrap w:val="0"/>
            <w:vAlign w:val="center"/>
          </w:tcPr>
          <w:p w14:paraId="281B3138">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598" w:type="pct"/>
            <w:tcBorders>
              <w:tl2br w:val="nil"/>
              <w:tr2bl w:val="nil"/>
            </w:tcBorders>
            <w:noWrap w:val="0"/>
            <w:vAlign w:val="center"/>
          </w:tcPr>
          <w:p w14:paraId="70AFFFD2">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氮氧化物</w:t>
            </w:r>
          </w:p>
        </w:tc>
        <w:tc>
          <w:tcPr>
            <w:tcW w:w="1729" w:type="dxa"/>
            <w:tcBorders>
              <w:tl2br w:val="nil"/>
              <w:tr2bl w:val="nil"/>
            </w:tcBorders>
            <w:noWrap w:val="0"/>
            <w:vAlign w:val="center"/>
          </w:tcPr>
          <w:p w14:paraId="16DF09B3">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163.46</w:t>
            </w:r>
          </w:p>
        </w:tc>
        <w:tc>
          <w:tcPr>
            <w:tcW w:w="704" w:type="pct"/>
            <w:vMerge w:val="continue"/>
            <w:tcBorders>
              <w:tl2br w:val="nil"/>
              <w:tr2bl w:val="nil"/>
            </w:tcBorders>
            <w:noWrap w:val="0"/>
            <w:vAlign w:val="center"/>
          </w:tcPr>
          <w:p w14:paraId="66035399">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704" w:type="pct"/>
            <w:vMerge w:val="continue"/>
            <w:tcBorders>
              <w:tl2br w:val="nil"/>
              <w:tr2bl w:val="nil"/>
            </w:tcBorders>
            <w:noWrap w:val="0"/>
            <w:vAlign w:val="center"/>
          </w:tcPr>
          <w:p w14:paraId="0DA6E507">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704" w:type="pct"/>
            <w:vMerge w:val="continue"/>
            <w:tcBorders>
              <w:tl2br w:val="nil"/>
              <w:tr2bl w:val="nil"/>
            </w:tcBorders>
            <w:noWrap w:val="0"/>
            <w:vAlign w:val="center"/>
          </w:tcPr>
          <w:p w14:paraId="74C22EC3">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4D4B3E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4" w:type="pct"/>
            <w:vMerge w:val="continue"/>
            <w:tcBorders>
              <w:tl2br w:val="nil"/>
              <w:tr2bl w:val="nil"/>
            </w:tcBorders>
            <w:noWrap w:val="0"/>
            <w:vAlign w:val="center"/>
          </w:tcPr>
          <w:p w14:paraId="6A71D21C">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917" w:type="pct"/>
            <w:vMerge w:val="continue"/>
            <w:tcBorders>
              <w:tl2br w:val="nil"/>
              <w:tr2bl w:val="nil"/>
            </w:tcBorders>
            <w:noWrap w:val="0"/>
            <w:vAlign w:val="center"/>
          </w:tcPr>
          <w:p w14:paraId="18DB0B76">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598" w:type="pct"/>
            <w:tcBorders>
              <w:tl2br w:val="nil"/>
              <w:tr2bl w:val="nil"/>
            </w:tcBorders>
            <w:noWrap w:val="0"/>
            <w:vAlign w:val="center"/>
          </w:tcPr>
          <w:p w14:paraId="027E4B69">
            <w:pPr>
              <w:widowControl w:val="0"/>
              <w:autoSpaceDE w:val="0"/>
              <w:autoSpaceDN w:val="0"/>
              <w:adjustRightInd w:val="0"/>
              <w:jc w:val="center"/>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颗粒物</w:t>
            </w:r>
          </w:p>
        </w:tc>
        <w:tc>
          <w:tcPr>
            <w:tcW w:w="1729" w:type="dxa"/>
            <w:tcBorders>
              <w:tl2br w:val="nil"/>
              <w:tr2bl w:val="nil"/>
            </w:tcBorders>
            <w:noWrap w:val="0"/>
            <w:vAlign w:val="center"/>
          </w:tcPr>
          <w:p w14:paraId="6502DB08">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80.1</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w:t>
            </w:r>
          </w:p>
        </w:tc>
        <w:tc>
          <w:tcPr>
            <w:tcW w:w="704" w:type="pct"/>
            <w:vMerge w:val="continue"/>
            <w:tcBorders>
              <w:tl2br w:val="nil"/>
              <w:tr2bl w:val="nil"/>
            </w:tcBorders>
            <w:noWrap w:val="0"/>
            <w:vAlign w:val="center"/>
          </w:tcPr>
          <w:p w14:paraId="247A8175">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704" w:type="pct"/>
            <w:vMerge w:val="continue"/>
            <w:tcBorders>
              <w:tl2br w:val="nil"/>
              <w:tr2bl w:val="nil"/>
            </w:tcBorders>
            <w:noWrap w:val="0"/>
            <w:vAlign w:val="center"/>
          </w:tcPr>
          <w:p w14:paraId="30CF80B7">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704" w:type="pct"/>
            <w:vMerge w:val="continue"/>
            <w:tcBorders>
              <w:tl2br w:val="nil"/>
              <w:tr2bl w:val="nil"/>
            </w:tcBorders>
            <w:noWrap w:val="0"/>
            <w:vAlign w:val="center"/>
          </w:tcPr>
          <w:p w14:paraId="37FB8C21">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3C0459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4" w:type="pct"/>
            <w:vMerge w:val="continue"/>
            <w:tcBorders>
              <w:tl2br w:val="nil"/>
              <w:tr2bl w:val="nil"/>
            </w:tcBorders>
            <w:noWrap w:val="0"/>
            <w:vAlign w:val="center"/>
          </w:tcPr>
          <w:p w14:paraId="34BBC07C">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917" w:type="pct"/>
            <w:vMerge w:val="continue"/>
            <w:tcBorders>
              <w:tl2br w:val="nil"/>
              <w:tr2bl w:val="nil"/>
            </w:tcBorders>
            <w:noWrap w:val="0"/>
            <w:vAlign w:val="center"/>
          </w:tcPr>
          <w:p w14:paraId="01498538">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598" w:type="pct"/>
            <w:tcBorders>
              <w:tl2br w:val="nil"/>
              <w:tr2bl w:val="nil"/>
            </w:tcBorders>
            <w:noWrap w:val="0"/>
            <w:vAlign w:val="center"/>
          </w:tcPr>
          <w:p w14:paraId="07B5A6D4">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汞及其化合物</w:t>
            </w:r>
          </w:p>
        </w:tc>
        <w:tc>
          <w:tcPr>
            <w:tcW w:w="1729" w:type="dxa"/>
            <w:tcBorders>
              <w:tl2br w:val="nil"/>
              <w:tr2bl w:val="nil"/>
            </w:tcBorders>
            <w:noWrap w:val="0"/>
            <w:vAlign w:val="center"/>
          </w:tcPr>
          <w:p w14:paraId="54BAF2EE">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7.05</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×10</w:t>
            </w:r>
            <w:r>
              <w:rPr>
                <w:rFonts w:hint="default" w:ascii="Times New Roman" w:hAnsi="Times New Roman" w:eastAsia="宋体" w:cs="Times New Roman"/>
                <w:color w:val="000000" w:themeColor="text1"/>
                <w:sz w:val="21"/>
                <w:szCs w:val="21"/>
                <w:highlight w:val="none"/>
                <w:vertAlign w:val="superscript"/>
                <w:lang w:val="en-US"/>
                <w14:textFill>
                  <w14:solidFill>
                    <w14:schemeClr w14:val="tx1"/>
                  </w14:solidFill>
                </w14:textFill>
              </w:rPr>
              <w:t>-</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704" w:type="pct"/>
            <w:vMerge w:val="continue"/>
            <w:tcBorders>
              <w:tl2br w:val="nil"/>
              <w:tr2bl w:val="nil"/>
            </w:tcBorders>
            <w:noWrap w:val="0"/>
            <w:vAlign w:val="center"/>
          </w:tcPr>
          <w:p w14:paraId="7AB9B91E">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704" w:type="pct"/>
            <w:vMerge w:val="continue"/>
            <w:tcBorders>
              <w:tl2br w:val="nil"/>
              <w:tr2bl w:val="nil"/>
            </w:tcBorders>
            <w:noWrap w:val="0"/>
            <w:vAlign w:val="center"/>
          </w:tcPr>
          <w:p w14:paraId="6621EA4E">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704" w:type="pct"/>
            <w:vMerge w:val="continue"/>
            <w:tcBorders>
              <w:tl2br w:val="nil"/>
              <w:tr2bl w:val="nil"/>
            </w:tcBorders>
            <w:noWrap w:val="0"/>
            <w:vAlign w:val="center"/>
          </w:tcPr>
          <w:p w14:paraId="02DDD1D0">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bl>
    <w:p w14:paraId="063DA2D5">
      <w:pPr>
        <w:spacing w:line="520" w:lineRule="exact"/>
        <w:jc w:val="center"/>
        <w:rPr>
          <w:rFonts w:hint="default" w:ascii="Times New Roman" w:hAnsi="Times New Roman" w:eastAsia="宋体" w:cs="Times New Roman"/>
          <w:b/>
          <w:bCs/>
          <w:color w:val="000000" w:themeColor="text1"/>
          <w:spacing w:val="6"/>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 xml:space="preserve">表 </w:t>
      </w:r>
      <w:r>
        <w:rPr>
          <w:rFonts w:hint="eastAsia" w:ascii="Times New Roman" w:hAnsi="Times New Roman" w:eastAsia="宋体" w:cs="Times New Roman"/>
          <w:b/>
          <w:bCs/>
          <w:color w:val="000000" w:themeColor="text1"/>
          <w:spacing w:val="6"/>
          <w:szCs w:val="21"/>
          <w:highlight w:val="none"/>
          <w:lang w:val="en-US" w:eastAsia="zh-CN"/>
          <w14:textFill>
            <w14:solidFill>
              <w14:schemeClr w14:val="tx1"/>
            </w14:solidFill>
          </w14:textFill>
        </w:rPr>
        <w:t>2.3</w:t>
      </w: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w:t>
      </w:r>
      <w:r>
        <w:rPr>
          <w:rFonts w:hint="eastAsia" w:cs="Times New Roman"/>
          <w:b/>
          <w:bCs/>
          <w:color w:val="000000" w:themeColor="text1"/>
          <w:spacing w:val="6"/>
          <w:szCs w:val="21"/>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 xml:space="preserve"> 非正常情况下大气污染物排放量明细表</w:t>
      </w:r>
    </w:p>
    <w:tbl>
      <w:tblPr>
        <w:tblStyle w:val="29"/>
        <w:tblW w:w="5000"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2126"/>
        <w:gridCol w:w="2198"/>
        <w:gridCol w:w="2030"/>
        <w:gridCol w:w="2219"/>
      </w:tblGrid>
      <w:tr w14:paraId="1344DE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1" w:type="pct"/>
            <w:tcBorders>
              <w:tl2br w:val="nil"/>
              <w:tr2bl w:val="nil"/>
            </w:tcBorders>
            <w:noWrap w:val="0"/>
            <w:vAlign w:val="center"/>
          </w:tcPr>
          <w:p w14:paraId="69461783">
            <w:pPr>
              <w:widowControl w:val="0"/>
              <w:autoSpaceDE w:val="0"/>
              <w:autoSpaceDN w:val="0"/>
              <w:adjustRightInd w:val="0"/>
              <w:jc w:val="center"/>
              <w:textAlignment w:val="baseline"/>
              <w:rPr>
                <w:rFonts w:hint="default" w:ascii="Times New Roman" w:hAnsi="Times New Roman" w:eastAsia="宋体" w:cs="Times New Roman"/>
                <w:b/>
                <w:bCs/>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lang w:val="en-US" w:eastAsia="zh-CN" w:bidi="ar-SA"/>
                <w14:textFill>
                  <w14:solidFill>
                    <w14:schemeClr w14:val="tx1"/>
                  </w14:solidFill>
                </w14:textFill>
              </w:rPr>
              <w:t>产污环节</w:t>
            </w:r>
          </w:p>
        </w:tc>
        <w:tc>
          <w:tcPr>
            <w:tcW w:w="1090" w:type="pct"/>
            <w:tcBorders>
              <w:tl2br w:val="nil"/>
              <w:tr2bl w:val="nil"/>
            </w:tcBorders>
            <w:noWrap w:val="0"/>
            <w:vAlign w:val="center"/>
          </w:tcPr>
          <w:p w14:paraId="50572C49">
            <w:pPr>
              <w:widowControl w:val="0"/>
              <w:autoSpaceDE w:val="0"/>
              <w:autoSpaceDN w:val="0"/>
              <w:adjustRightInd w:val="0"/>
              <w:jc w:val="center"/>
              <w:textAlignment w:val="baseline"/>
              <w:rPr>
                <w:rFonts w:hint="default" w:ascii="Times New Roman" w:hAnsi="Times New Roman" w:eastAsia="宋体" w:cs="Times New Roman"/>
                <w:b/>
                <w:bCs/>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lang w:val="en-US" w:eastAsia="zh-CN" w:bidi="ar-SA"/>
                <w14:textFill>
                  <w14:solidFill>
                    <w14:schemeClr w14:val="tx1"/>
                  </w14:solidFill>
                </w14:textFill>
              </w:rPr>
              <w:t>污染物</w:t>
            </w:r>
          </w:p>
        </w:tc>
        <w:tc>
          <w:tcPr>
            <w:tcW w:w="1127" w:type="pct"/>
            <w:tcBorders>
              <w:tl2br w:val="nil"/>
              <w:tr2bl w:val="nil"/>
            </w:tcBorders>
            <w:noWrap w:val="0"/>
            <w:vAlign w:val="center"/>
          </w:tcPr>
          <w:p w14:paraId="55158905">
            <w:pPr>
              <w:widowControl w:val="0"/>
              <w:autoSpaceDE w:val="0"/>
              <w:autoSpaceDN w:val="0"/>
              <w:adjustRightInd w:val="0"/>
              <w:jc w:val="center"/>
              <w:textAlignment w:val="baseline"/>
              <w:rPr>
                <w:rFonts w:hint="default" w:ascii="Times New Roman" w:hAnsi="Times New Roman" w:eastAsia="宋体" w:cs="Times New Roman"/>
                <w:b/>
                <w:bCs/>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lang w:val="en-US" w:eastAsia="zh-CN" w:bidi="ar-SA"/>
                <w14:textFill>
                  <w14:solidFill>
                    <w14:schemeClr w14:val="tx1"/>
                  </w14:solidFill>
                </w14:textFill>
              </w:rPr>
              <w:t>产生量（t/次）</w:t>
            </w:r>
          </w:p>
        </w:tc>
        <w:tc>
          <w:tcPr>
            <w:tcW w:w="1041" w:type="pct"/>
            <w:tcBorders>
              <w:tl2br w:val="nil"/>
              <w:tr2bl w:val="nil"/>
            </w:tcBorders>
            <w:noWrap w:val="0"/>
            <w:vAlign w:val="center"/>
          </w:tcPr>
          <w:p w14:paraId="42599AFF">
            <w:pPr>
              <w:widowControl w:val="0"/>
              <w:autoSpaceDE w:val="0"/>
              <w:autoSpaceDN w:val="0"/>
              <w:adjustRightInd w:val="0"/>
              <w:jc w:val="center"/>
              <w:textAlignment w:val="baseline"/>
              <w:rPr>
                <w:rFonts w:hint="default" w:ascii="Times New Roman" w:hAnsi="Times New Roman" w:eastAsia="宋体" w:cs="Times New Roman"/>
                <w:b/>
                <w:bCs/>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lang w:val="en-US" w:eastAsia="zh-CN" w:bidi="ar-SA"/>
                <w14:textFill>
                  <w14:solidFill>
                    <w14:schemeClr w14:val="tx1"/>
                  </w14:solidFill>
                </w14:textFill>
              </w:rPr>
              <w:t>去除效率（%）</w:t>
            </w:r>
          </w:p>
        </w:tc>
        <w:tc>
          <w:tcPr>
            <w:tcW w:w="1138" w:type="pct"/>
            <w:tcBorders>
              <w:tl2br w:val="nil"/>
              <w:tr2bl w:val="nil"/>
            </w:tcBorders>
            <w:noWrap w:val="0"/>
            <w:vAlign w:val="center"/>
          </w:tcPr>
          <w:p w14:paraId="6C9EC334">
            <w:pPr>
              <w:widowControl w:val="0"/>
              <w:autoSpaceDE w:val="0"/>
              <w:autoSpaceDN w:val="0"/>
              <w:adjustRightInd w:val="0"/>
              <w:jc w:val="center"/>
              <w:textAlignment w:val="baseline"/>
              <w:rPr>
                <w:rFonts w:hint="default" w:ascii="Times New Roman" w:hAnsi="Times New Roman" w:eastAsia="宋体" w:cs="Times New Roman"/>
                <w:b/>
                <w:bCs/>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lang w:val="en-US" w:eastAsia="zh-CN" w:bidi="ar-SA"/>
                <w14:textFill>
                  <w14:solidFill>
                    <w14:schemeClr w14:val="tx1"/>
                  </w14:solidFill>
                </w14:textFill>
              </w:rPr>
              <w:t>年排放量（t/次）</w:t>
            </w:r>
          </w:p>
        </w:tc>
      </w:tr>
      <w:tr w14:paraId="3686C0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1" w:type="pct"/>
            <w:vMerge w:val="restart"/>
            <w:tcBorders>
              <w:tl2br w:val="nil"/>
              <w:tr2bl w:val="nil"/>
            </w:tcBorders>
            <w:noWrap w:val="0"/>
            <w:vAlign w:val="center"/>
          </w:tcPr>
          <w:p w14:paraId="54623622">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bidi="ar-SA"/>
                <w14:textFill>
                  <w14:solidFill>
                    <w14:schemeClr w14:val="tx1"/>
                  </w14:solidFill>
                </w14:textFill>
              </w:rPr>
              <w:t>锅炉</w:t>
            </w:r>
          </w:p>
        </w:tc>
        <w:tc>
          <w:tcPr>
            <w:tcW w:w="1090" w:type="pct"/>
            <w:tcBorders>
              <w:tl2br w:val="nil"/>
              <w:tr2bl w:val="nil"/>
            </w:tcBorders>
            <w:noWrap w:val="0"/>
            <w:vAlign w:val="center"/>
          </w:tcPr>
          <w:p w14:paraId="4B88E009">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二氧化硫</w:t>
            </w:r>
          </w:p>
        </w:tc>
        <w:tc>
          <w:tcPr>
            <w:tcW w:w="1127" w:type="pct"/>
            <w:tcBorders>
              <w:tl2br w:val="nil"/>
              <w:tr2bl w:val="nil"/>
            </w:tcBorders>
            <w:noWrap w:val="0"/>
            <w:vAlign w:val="center"/>
          </w:tcPr>
          <w:p w14:paraId="2904CA6E">
            <w:pPr>
              <w:jc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0.003</w:t>
            </w:r>
          </w:p>
        </w:tc>
        <w:tc>
          <w:tcPr>
            <w:tcW w:w="1041" w:type="pct"/>
            <w:tcBorders>
              <w:tl2br w:val="nil"/>
              <w:tr2bl w:val="nil"/>
            </w:tcBorders>
            <w:noWrap w:val="0"/>
            <w:vAlign w:val="center"/>
          </w:tcPr>
          <w:p w14:paraId="7F58E5C0">
            <w:pPr>
              <w:jc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0</w:t>
            </w:r>
          </w:p>
        </w:tc>
        <w:tc>
          <w:tcPr>
            <w:tcW w:w="1138" w:type="pct"/>
            <w:tcBorders>
              <w:tl2br w:val="nil"/>
              <w:tr2bl w:val="nil"/>
            </w:tcBorders>
            <w:noWrap w:val="0"/>
            <w:vAlign w:val="center"/>
          </w:tcPr>
          <w:p w14:paraId="06F80BFC">
            <w:pPr>
              <w:jc w:val="center"/>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0.003</w:t>
            </w:r>
          </w:p>
        </w:tc>
      </w:tr>
      <w:tr w14:paraId="72017F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1" w:type="pct"/>
            <w:vMerge w:val="continue"/>
            <w:tcBorders>
              <w:tl2br w:val="nil"/>
              <w:tr2bl w:val="nil"/>
            </w:tcBorders>
            <w:noWrap w:val="0"/>
            <w:vAlign w:val="center"/>
          </w:tcPr>
          <w:p w14:paraId="196A7FA1">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u w:val="none"/>
                <w:lang w:val="en-US" w:eastAsia="zh-CN" w:bidi="ar-SA"/>
                <w14:textFill>
                  <w14:solidFill>
                    <w14:schemeClr w14:val="tx1"/>
                  </w14:solidFill>
                </w14:textFill>
              </w:rPr>
            </w:pPr>
          </w:p>
        </w:tc>
        <w:tc>
          <w:tcPr>
            <w:tcW w:w="1090" w:type="pct"/>
            <w:tcBorders>
              <w:tl2br w:val="nil"/>
              <w:tr2bl w:val="nil"/>
            </w:tcBorders>
            <w:noWrap w:val="0"/>
            <w:vAlign w:val="center"/>
          </w:tcPr>
          <w:p w14:paraId="6DF94A3A">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氮氧化物</w:t>
            </w:r>
          </w:p>
        </w:tc>
        <w:tc>
          <w:tcPr>
            <w:tcW w:w="1127" w:type="pct"/>
            <w:tcBorders>
              <w:tl2br w:val="nil"/>
              <w:tr2bl w:val="nil"/>
            </w:tcBorders>
            <w:noWrap w:val="0"/>
            <w:vAlign w:val="center"/>
          </w:tcPr>
          <w:p w14:paraId="57DA5237">
            <w:pPr>
              <w:jc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0.002</w:t>
            </w:r>
          </w:p>
        </w:tc>
        <w:tc>
          <w:tcPr>
            <w:tcW w:w="1041" w:type="pct"/>
            <w:tcBorders>
              <w:tl2br w:val="nil"/>
              <w:tr2bl w:val="nil"/>
            </w:tcBorders>
            <w:noWrap w:val="0"/>
            <w:vAlign w:val="center"/>
          </w:tcPr>
          <w:p w14:paraId="253F8316">
            <w:pPr>
              <w:jc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0</w:t>
            </w:r>
          </w:p>
        </w:tc>
        <w:tc>
          <w:tcPr>
            <w:tcW w:w="1138" w:type="pct"/>
            <w:tcBorders>
              <w:tl2br w:val="nil"/>
              <w:tr2bl w:val="nil"/>
            </w:tcBorders>
            <w:noWrap w:val="0"/>
            <w:vAlign w:val="center"/>
          </w:tcPr>
          <w:p w14:paraId="149DB2CE">
            <w:pPr>
              <w:jc w:val="center"/>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0.002</w:t>
            </w:r>
          </w:p>
        </w:tc>
      </w:tr>
      <w:tr w14:paraId="3A6077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1" w:type="pct"/>
            <w:vMerge w:val="continue"/>
            <w:tcBorders>
              <w:tl2br w:val="nil"/>
              <w:tr2bl w:val="nil"/>
            </w:tcBorders>
            <w:noWrap w:val="0"/>
            <w:vAlign w:val="center"/>
          </w:tcPr>
          <w:p w14:paraId="31079E88">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u w:val="none"/>
                <w:lang w:val="en-US" w:eastAsia="zh-CN" w:bidi="ar-SA"/>
                <w14:textFill>
                  <w14:solidFill>
                    <w14:schemeClr w14:val="tx1"/>
                  </w14:solidFill>
                </w14:textFill>
              </w:rPr>
            </w:pPr>
          </w:p>
        </w:tc>
        <w:tc>
          <w:tcPr>
            <w:tcW w:w="1090" w:type="pct"/>
            <w:tcBorders>
              <w:tl2br w:val="nil"/>
              <w:tr2bl w:val="nil"/>
            </w:tcBorders>
            <w:noWrap w:val="0"/>
            <w:vAlign w:val="center"/>
          </w:tcPr>
          <w:p w14:paraId="5627C0D5">
            <w:pPr>
              <w:widowControl w:val="0"/>
              <w:autoSpaceDE w:val="0"/>
              <w:autoSpaceDN w:val="0"/>
              <w:adjustRightInd w:val="0"/>
              <w:jc w:val="center"/>
              <w:textAlignment w:val="baseline"/>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颗粒物</w:t>
            </w:r>
          </w:p>
        </w:tc>
        <w:tc>
          <w:tcPr>
            <w:tcW w:w="1127" w:type="pct"/>
            <w:tcBorders>
              <w:tl2br w:val="nil"/>
              <w:tr2bl w:val="nil"/>
            </w:tcBorders>
            <w:noWrap w:val="0"/>
            <w:vAlign w:val="center"/>
          </w:tcPr>
          <w:p w14:paraId="23F021D4">
            <w:pPr>
              <w:jc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0.001</w:t>
            </w:r>
          </w:p>
        </w:tc>
        <w:tc>
          <w:tcPr>
            <w:tcW w:w="1041" w:type="pct"/>
            <w:tcBorders>
              <w:tl2br w:val="nil"/>
              <w:tr2bl w:val="nil"/>
            </w:tcBorders>
            <w:noWrap w:val="0"/>
            <w:vAlign w:val="center"/>
          </w:tcPr>
          <w:p w14:paraId="3A224D2C">
            <w:pPr>
              <w:jc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0</w:t>
            </w:r>
          </w:p>
        </w:tc>
        <w:tc>
          <w:tcPr>
            <w:tcW w:w="1138" w:type="pct"/>
            <w:tcBorders>
              <w:tl2br w:val="nil"/>
              <w:tr2bl w:val="nil"/>
            </w:tcBorders>
            <w:noWrap w:val="0"/>
            <w:vAlign w:val="center"/>
          </w:tcPr>
          <w:p w14:paraId="73D55C30">
            <w:pPr>
              <w:jc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0.001</w:t>
            </w:r>
          </w:p>
        </w:tc>
      </w:tr>
      <w:tr w14:paraId="508E7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1" w:type="pct"/>
            <w:vMerge w:val="continue"/>
            <w:tcBorders>
              <w:tl2br w:val="nil"/>
              <w:tr2bl w:val="nil"/>
            </w:tcBorders>
            <w:noWrap w:val="0"/>
            <w:vAlign w:val="center"/>
          </w:tcPr>
          <w:p w14:paraId="62732089">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u w:val="none"/>
                <w:lang w:val="en-US" w:eastAsia="zh-CN" w:bidi="ar-SA"/>
                <w14:textFill>
                  <w14:solidFill>
                    <w14:schemeClr w14:val="tx1"/>
                  </w14:solidFill>
                </w14:textFill>
              </w:rPr>
            </w:pPr>
          </w:p>
        </w:tc>
        <w:tc>
          <w:tcPr>
            <w:tcW w:w="1090" w:type="pct"/>
            <w:tcBorders>
              <w:tl2br w:val="nil"/>
              <w:tr2bl w:val="nil"/>
            </w:tcBorders>
            <w:noWrap w:val="0"/>
            <w:vAlign w:val="center"/>
          </w:tcPr>
          <w:p w14:paraId="2A35FF74">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汞及其化合物</w:t>
            </w:r>
          </w:p>
        </w:tc>
        <w:tc>
          <w:tcPr>
            <w:tcW w:w="1127" w:type="pct"/>
            <w:tcBorders>
              <w:tl2br w:val="nil"/>
              <w:tr2bl w:val="nil"/>
            </w:tcBorders>
            <w:noWrap w:val="0"/>
            <w:vAlign w:val="center"/>
          </w:tcPr>
          <w:p w14:paraId="194CC33F">
            <w:pPr>
              <w:jc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8.9</w:t>
            </w:r>
            <w:r>
              <w:rPr>
                <w:rFonts w:hint="eastAsia" w:cs="Times New Roman"/>
                <w:color w:val="000000" w:themeColor="text1"/>
                <w:sz w:val="21"/>
                <w:szCs w:val="21"/>
                <w:highlight w:val="none"/>
                <w:u w:val="none"/>
                <w:lang w:val="en-US" w:eastAsia="zh-CN"/>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-8</w:t>
            </w:r>
          </w:p>
        </w:tc>
        <w:tc>
          <w:tcPr>
            <w:tcW w:w="1041" w:type="pct"/>
            <w:tcBorders>
              <w:tl2br w:val="nil"/>
              <w:tr2bl w:val="nil"/>
            </w:tcBorders>
            <w:noWrap w:val="0"/>
            <w:vAlign w:val="center"/>
          </w:tcPr>
          <w:p w14:paraId="3E90B476">
            <w:pPr>
              <w:jc w:val="cente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0</w:t>
            </w:r>
          </w:p>
        </w:tc>
        <w:tc>
          <w:tcPr>
            <w:tcW w:w="1138" w:type="pct"/>
            <w:tcBorders>
              <w:tl2br w:val="nil"/>
              <w:tr2bl w:val="nil"/>
            </w:tcBorders>
            <w:noWrap w:val="0"/>
            <w:vAlign w:val="center"/>
          </w:tcPr>
          <w:p w14:paraId="36261581">
            <w:pPr>
              <w:jc w:val="center"/>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8.9</w:t>
            </w:r>
            <w:r>
              <w:rPr>
                <w:rFonts w:hint="eastAsia" w:cs="Times New Roman"/>
                <w:color w:val="000000" w:themeColor="text1"/>
                <w:sz w:val="21"/>
                <w:szCs w:val="21"/>
                <w:highlight w:val="none"/>
                <w:u w:val="none"/>
                <w:lang w:val="en-US" w:eastAsia="zh-CN"/>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-8</w:t>
            </w:r>
          </w:p>
        </w:tc>
      </w:tr>
      <w:tr w14:paraId="59E95B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1" w:type="pct"/>
            <w:vMerge w:val="restart"/>
            <w:tcBorders>
              <w:tl2br w:val="nil"/>
              <w:tr2bl w:val="nil"/>
            </w:tcBorders>
            <w:noWrap w:val="0"/>
            <w:vAlign w:val="center"/>
          </w:tcPr>
          <w:p w14:paraId="156E515C">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bidi="ar-SA"/>
                <w14:textFill>
                  <w14:solidFill>
                    <w14:schemeClr w14:val="tx1"/>
                  </w14:solidFill>
                </w14:textFill>
              </w:rPr>
              <w:t>合计</w:t>
            </w:r>
          </w:p>
        </w:tc>
        <w:tc>
          <w:tcPr>
            <w:tcW w:w="1090" w:type="pct"/>
            <w:tcBorders>
              <w:tl2br w:val="nil"/>
              <w:tr2bl w:val="nil"/>
            </w:tcBorders>
            <w:noWrap w:val="0"/>
            <w:vAlign w:val="center"/>
          </w:tcPr>
          <w:p w14:paraId="7425E84B">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二氧化硫</w:t>
            </w:r>
          </w:p>
        </w:tc>
        <w:tc>
          <w:tcPr>
            <w:tcW w:w="1127" w:type="pct"/>
            <w:tcBorders>
              <w:tl2br w:val="nil"/>
              <w:tr2bl w:val="nil"/>
            </w:tcBorders>
            <w:noWrap w:val="0"/>
            <w:vAlign w:val="center"/>
          </w:tcPr>
          <w:p w14:paraId="052DDEE6">
            <w:pPr>
              <w:jc w:val="center"/>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0.003</w:t>
            </w:r>
          </w:p>
        </w:tc>
        <w:tc>
          <w:tcPr>
            <w:tcW w:w="1041" w:type="pct"/>
            <w:tcBorders>
              <w:tl2br w:val="nil"/>
              <w:tr2bl w:val="nil"/>
            </w:tcBorders>
            <w:noWrap w:val="0"/>
            <w:vAlign w:val="center"/>
          </w:tcPr>
          <w:p w14:paraId="6D16607F">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bidi="ar-SA"/>
                <w14:textFill>
                  <w14:solidFill>
                    <w14:schemeClr w14:val="tx1"/>
                  </w14:solidFill>
                </w14:textFill>
              </w:rPr>
              <w:t>0</w:t>
            </w:r>
          </w:p>
        </w:tc>
        <w:tc>
          <w:tcPr>
            <w:tcW w:w="1138" w:type="pct"/>
            <w:tcBorders>
              <w:tl2br w:val="nil"/>
              <w:tr2bl w:val="nil"/>
            </w:tcBorders>
            <w:noWrap w:val="0"/>
            <w:vAlign w:val="center"/>
          </w:tcPr>
          <w:p w14:paraId="21CB6202">
            <w:pPr>
              <w:jc w:val="center"/>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0.003</w:t>
            </w:r>
          </w:p>
        </w:tc>
      </w:tr>
      <w:tr w14:paraId="6351C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1" w:type="pct"/>
            <w:vMerge w:val="continue"/>
            <w:tcBorders>
              <w:tl2br w:val="nil"/>
              <w:tr2bl w:val="nil"/>
            </w:tcBorders>
            <w:noWrap w:val="0"/>
            <w:vAlign w:val="center"/>
          </w:tcPr>
          <w:p w14:paraId="78948EE2">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u w:val="none"/>
                <w:lang w:val="en-US" w:eastAsia="zh-CN" w:bidi="ar-SA"/>
                <w14:textFill>
                  <w14:solidFill>
                    <w14:schemeClr w14:val="tx1"/>
                  </w14:solidFill>
                </w14:textFill>
              </w:rPr>
            </w:pPr>
          </w:p>
        </w:tc>
        <w:tc>
          <w:tcPr>
            <w:tcW w:w="1090" w:type="pct"/>
            <w:tcBorders>
              <w:tl2br w:val="nil"/>
              <w:tr2bl w:val="nil"/>
            </w:tcBorders>
            <w:noWrap w:val="0"/>
            <w:vAlign w:val="center"/>
          </w:tcPr>
          <w:p w14:paraId="2EE08656">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氮氧化物</w:t>
            </w:r>
          </w:p>
        </w:tc>
        <w:tc>
          <w:tcPr>
            <w:tcW w:w="1127" w:type="pct"/>
            <w:tcBorders>
              <w:tl2br w:val="nil"/>
              <w:tr2bl w:val="nil"/>
            </w:tcBorders>
            <w:noWrap w:val="0"/>
            <w:vAlign w:val="center"/>
          </w:tcPr>
          <w:p w14:paraId="7C8E4A1E">
            <w:pPr>
              <w:jc w:val="center"/>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0.002</w:t>
            </w:r>
          </w:p>
        </w:tc>
        <w:tc>
          <w:tcPr>
            <w:tcW w:w="1041" w:type="pct"/>
            <w:tcBorders>
              <w:tl2br w:val="nil"/>
              <w:tr2bl w:val="nil"/>
            </w:tcBorders>
            <w:noWrap w:val="0"/>
            <w:vAlign w:val="center"/>
          </w:tcPr>
          <w:p w14:paraId="77575614">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bidi="ar-SA"/>
                <w14:textFill>
                  <w14:solidFill>
                    <w14:schemeClr w14:val="tx1"/>
                  </w14:solidFill>
                </w14:textFill>
              </w:rPr>
              <w:t>0</w:t>
            </w:r>
          </w:p>
        </w:tc>
        <w:tc>
          <w:tcPr>
            <w:tcW w:w="1138" w:type="pct"/>
            <w:tcBorders>
              <w:tl2br w:val="nil"/>
              <w:tr2bl w:val="nil"/>
            </w:tcBorders>
            <w:noWrap w:val="0"/>
            <w:vAlign w:val="center"/>
          </w:tcPr>
          <w:p w14:paraId="0A2ACA7B">
            <w:pPr>
              <w:jc w:val="center"/>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0.002</w:t>
            </w:r>
          </w:p>
        </w:tc>
      </w:tr>
      <w:tr w14:paraId="4DBE5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1" w:type="pct"/>
            <w:vMerge w:val="continue"/>
            <w:tcBorders>
              <w:tl2br w:val="nil"/>
              <w:tr2bl w:val="nil"/>
            </w:tcBorders>
            <w:noWrap w:val="0"/>
            <w:vAlign w:val="center"/>
          </w:tcPr>
          <w:p w14:paraId="7F51F73C">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u w:val="none"/>
                <w:lang w:val="en-US" w:eastAsia="zh-CN" w:bidi="ar-SA"/>
                <w14:textFill>
                  <w14:solidFill>
                    <w14:schemeClr w14:val="tx1"/>
                  </w14:solidFill>
                </w14:textFill>
              </w:rPr>
            </w:pPr>
          </w:p>
        </w:tc>
        <w:tc>
          <w:tcPr>
            <w:tcW w:w="1090" w:type="pct"/>
            <w:tcBorders>
              <w:tl2br w:val="nil"/>
              <w:tr2bl w:val="nil"/>
            </w:tcBorders>
            <w:noWrap w:val="0"/>
            <w:vAlign w:val="center"/>
          </w:tcPr>
          <w:p w14:paraId="3DA266DB">
            <w:pPr>
              <w:widowControl w:val="0"/>
              <w:autoSpaceDE w:val="0"/>
              <w:autoSpaceDN w:val="0"/>
              <w:adjustRightInd w:val="0"/>
              <w:jc w:val="center"/>
              <w:textAlignment w:val="baseline"/>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颗粒物</w:t>
            </w:r>
          </w:p>
        </w:tc>
        <w:tc>
          <w:tcPr>
            <w:tcW w:w="1127" w:type="pct"/>
            <w:tcBorders>
              <w:tl2br w:val="nil"/>
              <w:tr2bl w:val="nil"/>
            </w:tcBorders>
            <w:noWrap w:val="0"/>
            <w:vAlign w:val="center"/>
          </w:tcPr>
          <w:p w14:paraId="6C98BA53">
            <w:pPr>
              <w:jc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0.001</w:t>
            </w:r>
          </w:p>
        </w:tc>
        <w:tc>
          <w:tcPr>
            <w:tcW w:w="1041" w:type="pct"/>
            <w:tcBorders>
              <w:tl2br w:val="nil"/>
              <w:tr2bl w:val="nil"/>
            </w:tcBorders>
            <w:noWrap w:val="0"/>
            <w:vAlign w:val="center"/>
          </w:tcPr>
          <w:p w14:paraId="628CEE27">
            <w:pPr>
              <w:widowControl w:val="0"/>
              <w:autoSpaceDE w:val="0"/>
              <w:autoSpaceDN w:val="0"/>
              <w:adjustRightInd w:val="0"/>
              <w:jc w:val="center"/>
              <w:textAlignment w:val="baseline"/>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bidi="ar-SA"/>
                <w14:textFill>
                  <w14:solidFill>
                    <w14:schemeClr w14:val="tx1"/>
                  </w14:solidFill>
                </w14:textFill>
              </w:rPr>
              <w:t>0</w:t>
            </w:r>
          </w:p>
        </w:tc>
        <w:tc>
          <w:tcPr>
            <w:tcW w:w="1138" w:type="pct"/>
            <w:tcBorders>
              <w:tl2br w:val="nil"/>
              <w:tr2bl w:val="nil"/>
            </w:tcBorders>
            <w:noWrap w:val="0"/>
            <w:vAlign w:val="center"/>
          </w:tcPr>
          <w:p w14:paraId="40BAB6CF">
            <w:pPr>
              <w:jc w:val="center"/>
              <w:rPr>
                <w:rFonts w:hint="default" w:ascii="Times New Roman" w:hAnsi="Times New Roman" w:eastAsia="宋体" w:cs="Times New Roman"/>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0.001</w:t>
            </w:r>
          </w:p>
        </w:tc>
      </w:tr>
      <w:tr w14:paraId="5216E2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1" w:type="pct"/>
            <w:vMerge w:val="continue"/>
            <w:tcBorders>
              <w:tl2br w:val="nil"/>
              <w:tr2bl w:val="nil"/>
            </w:tcBorders>
            <w:noWrap w:val="0"/>
            <w:vAlign w:val="center"/>
          </w:tcPr>
          <w:p w14:paraId="21BF95AA">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u w:val="none"/>
                <w:lang w:val="en-US" w:eastAsia="zh-CN" w:bidi="ar-SA"/>
                <w14:textFill>
                  <w14:solidFill>
                    <w14:schemeClr w14:val="tx1"/>
                  </w14:solidFill>
                </w14:textFill>
              </w:rPr>
            </w:pPr>
          </w:p>
        </w:tc>
        <w:tc>
          <w:tcPr>
            <w:tcW w:w="1090" w:type="pct"/>
            <w:tcBorders>
              <w:tl2br w:val="nil"/>
              <w:tr2bl w:val="nil"/>
            </w:tcBorders>
            <w:noWrap w:val="0"/>
            <w:vAlign w:val="center"/>
          </w:tcPr>
          <w:p w14:paraId="203E04AF">
            <w:pPr>
              <w:widowControl w:val="0"/>
              <w:autoSpaceDE w:val="0"/>
              <w:autoSpaceDN w:val="0"/>
              <w:adjustRightInd w:val="0"/>
              <w:jc w:val="center"/>
              <w:textAlignment w:val="baseline"/>
              <w:rPr>
                <w:rFonts w:hint="default" w:ascii="Times New Roman" w:hAnsi="Times New Roman" w:eastAsia="宋体" w:cs="Times New Roman"/>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汞及其化合物</w:t>
            </w:r>
          </w:p>
        </w:tc>
        <w:tc>
          <w:tcPr>
            <w:tcW w:w="1127" w:type="pct"/>
            <w:tcBorders>
              <w:tl2br w:val="nil"/>
              <w:tr2bl w:val="nil"/>
            </w:tcBorders>
            <w:noWrap w:val="0"/>
            <w:vAlign w:val="center"/>
          </w:tcPr>
          <w:p w14:paraId="0B1D34E0">
            <w:pPr>
              <w:jc w:val="center"/>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8.9</w:t>
            </w:r>
            <w:r>
              <w:rPr>
                <w:rFonts w:hint="eastAsia" w:cs="Times New Roman"/>
                <w:color w:val="000000" w:themeColor="text1"/>
                <w:sz w:val="21"/>
                <w:szCs w:val="21"/>
                <w:highlight w:val="none"/>
                <w:u w:val="none"/>
                <w:lang w:val="en-US" w:eastAsia="zh-CN"/>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-8</w:t>
            </w:r>
          </w:p>
        </w:tc>
        <w:tc>
          <w:tcPr>
            <w:tcW w:w="1041" w:type="pct"/>
            <w:tcBorders>
              <w:tl2br w:val="nil"/>
              <w:tr2bl w:val="nil"/>
            </w:tcBorders>
            <w:noWrap w:val="0"/>
            <w:vAlign w:val="center"/>
          </w:tcPr>
          <w:p w14:paraId="5EC6315A">
            <w:pPr>
              <w:jc w:val="center"/>
              <w:rPr>
                <w:rFonts w:hint="default" w:ascii="Times New Roman" w:hAnsi="Times New Roman" w:eastAsia="宋体" w:cs="Times New Roman"/>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0</w:t>
            </w:r>
          </w:p>
        </w:tc>
        <w:tc>
          <w:tcPr>
            <w:tcW w:w="1138" w:type="pct"/>
            <w:tcBorders>
              <w:tl2br w:val="nil"/>
              <w:tr2bl w:val="nil"/>
            </w:tcBorders>
            <w:noWrap w:val="0"/>
            <w:vAlign w:val="center"/>
          </w:tcPr>
          <w:p w14:paraId="5713DC0A">
            <w:pPr>
              <w:jc w:val="center"/>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8.9</w:t>
            </w:r>
            <w:r>
              <w:rPr>
                <w:rFonts w:hint="eastAsia" w:cs="Times New Roman"/>
                <w:color w:val="000000" w:themeColor="text1"/>
                <w:sz w:val="21"/>
                <w:szCs w:val="21"/>
                <w:highlight w:val="none"/>
                <w:u w:val="none"/>
                <w:lang w:val="en-US" w:eastAsia="zh-CN"/>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-8</w:t>
            </w:r>
          </w:p>
        </w:tc>
      </w:tr>
    </w:tbl>
    <w:p w14:paraId="08E7F589">
      <w:pPr>
        <w:keepNext w:val="0"/>
        <w:keepLines w:val="0"/>
        <w:pageBreakBefore w:val="0"/>
        <w:widowControl w:val="0"/>
        <w:kinsoku/>
        <w:wordWrap/>
        <w:overflowPunct/>
        <w:topLinePunct w:val="0"/>
        <w:autoSpaceDE/>
        <w:autoSpaceDN/>
        <w:bidi w:val="0"/>
        <w:adjustRightInd w:val="0"/>
        <w:snapToGrid w:val="0"/>
        <w:spacing w:line="470" w:lineRule="exact"/>
        <w:ind w:firstLine="480" w:firstLineChars="200"/>
        <w:textAlignment w:val="auto"/>
        <w:rPr>
          <w:rFonts w:hint="default" w:ascii="Times New Roman" w:hAnsi="Times New Roman" w:eastAsia="宋体" w:cs="Times New Roman"/>
          <w:color w:val="000000" w:themeColor="text1"/>
          <w:sz w:val="24"/>
          <w:highlight w:val="none"/>
          <w:u w:val="none"/>
          <w14:textFill>
            <w14:solidFill>
              <w14:schemeClr w14:val="tx1"/>
            </w14:solidFill>
          </w14:textFill>
        </w:rPr>
      </w:pPr>
      <w:r>
        <w:rPr>
          <w:rFonts w:hint="default" w:ascii="Times New Roman" w:hAnsi="Times New Roman" w:eastAsia="宋体" w:cs="Times New Roman"/>
          <w:color w:val="000000" w:themeColor="text1"/>
          <w:sz w:val="24"/>
          <w:highlight w:val="none"/>
          <w:u w:val="none"/>
          <w14:textFill>
            <w14:solidFill>
              <w14:schemeClr w14:val="tx1"/>
            </w14:solidFill>
          </w14:textFill>
        </w:rPr>
        <w:t>由上述表格可以看出，在环保设施失效的情况下，颗粒物有组织排放浓度为</w:t>
      </w:r>
      <w:r>
        <w:rPr>
          <w:rFonts w:hint="eastAsia" w:cs="Times New Roman"/>
          <w:color w:val="000000" w:themeColor="text1"/>
          <w:sz w:val="24"/>
          <w:highlight w:val="none"/>
          <w:u w:val="none"/>
          <w:lang w:val="en-US" w:eastAsia="zh-CN"/>
          <w14:textFill>
            <w14:solidFill>
              <w14:schemeClr w14:val="tx1"/>
            </w14:solidFill>
          </w14:textFill>
        </w:rPr>
        <w:t>80.13</w:t>
      </w:r>
      <w:r>
        <w:rPr>
          <w:rFonts w:hint="default" w:ascii="Times New Roman" w:hAnsi="Times New Roman" w:eastAsia="宋体" w:cs="Times New Roman"/>
          <w:color w:val="000000" w:themeColor="text1"/>
          <w:sz w:val="24"/>
          <w:highlight w:val="none"/>
          <w:u w:val="none"/>
          <w14:textFill>
            <w14:solidFill>
              <w14:schemeClr w14:val="tx1"/>
            </w14:solidFill>
          </w14:textFill>
        </w:rPr>
        <w:t>mg/m</w:t>
      </w:r>
      <w:r>
        <w:rPr>
          <w:rFonts w:hint="default" w:ascii="Times New Roman" w:hAnsi="Times New Roman" w:eastAsia="宋体" w:cs="Times New Roman"/>
          <w:color w:val="000000" w:themeColor="text1"/>
          <w:sz w:val="24"/>
          <w:highlight w:val="none"/>
          <w:u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SO</w:t>
      </w:r>
      <w:r>
        <w:rPr>
          <w:rFonts w:hint="default" w:ascii="Times New Roman" w:hAnsi="Times New Roman" w:eastAsia="宋体" w:cs="Times New Roman"/>
          <w:color w:val="000000" w:themeColor="text1"/>
          <w:sz w:val="24"/>
          <w:szCs w:val="24"/>
          <w:highlight w:val="none"/>
          <w:u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有组织排放浓度为</w:t>
      </w:r>
      <w:r>
        <w:rPr>
          <w:rFonts w:hint="eastAsia" w:cs="Times New Roman"/>
          <w:color w:val="000000" w:themeColor="text1"/>
          <w:sz w:val="24"/>
          <w:szCs w:val="24"/>
          <w:highlight w:val="none"/>
          <w:u w:val="none"/>
          <w:lang w:val="en-US" w:eastAsia="zh-CN"/>
          <w14:textFill>
            <w14:solidFill>
              <w14:schemeClr w14:val="tx1"/>
            </w14:solidFill>
          </w14:textFill>
        </w:rPr>
        <w:t>272.43</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mg/m</w:t>
      </w:r>
      <w:r>
        <w:rPr>
          <w:rFonts w:hint="default" w:ascii="Times New Roman" w:hAnsi="Times New Roman" w:eastAsia="宋体" w:cs="Times New Roman"/>
          <w:color w:val="000000" w:themeColor="text1"/>
          <w:sz w:val="24"/>
          <w:szCs w:val="24"/>
          <w:highlight w:val="none"/>
          <w:u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14:textFill>
            <w14:solidFill>
              <w14:schemeClr w14:val="tx1"/>
            </w14:solidFill>
          </w14:textFill>
        </w:rPr>
        <w:t>NO</w:t>
      </w:r>
      <w:r>
        <w:rPr>
          <w:rFonts w:hint="default" w:ascii="Times New Roman" w:hAnsi="Times New Roman" w:eastAsia="宋体" w:cs="Times New Roman"/>
          <w:color w:val="000000" w:themeColor="text1"/>
          <w:sz w:val="24"/>
          <w:szCs w:val="24"/>
          <w:highlight w:val="none"/>
          <w:u w:val="none"/>
          <w:vertAlign w:val="subscript"/>
          <w14:textFill>
            <w14:solidFill>
              <w14:schemeClr w14:val="tx1"/>
            </w14:solidFill>
          </w14:textFill>
        </w:rPr>
        <w:t>x</w:t>
      </w:r>
      <w:r>
        <w:rPr>
          <w:rFonts w:hint="default" w:ascii="Times New Roman" w:hAnsi="Times New Roman" w:eastAsia="宋体" w:cs="Times New Roman"/>
          <w:color w:val="000000" w:themeColor="text1"/>
          <w:sz w:val="24"/>
          <w:highlight w:val="none"/>
          <w:u w:val="none"/>
          <w14:textFill>
            <w14:solidFill>
              <w14:schemeClr w14:val="tx1"/>
            </w14:solidFill>
          </w14:textFill>
        </w:rPr>
        <w:t>有组织排放浓度为</w:t>
      </w:r>
      <w:r>
        <w:rPr>
          <w:rFonts w:hint="eastAsia" w:cs="Times New Roman"/>
          <w:color w:val="000000" w:themeColor="text1"/>
          <w:sz w:val="24"/>
          <w:highlight w:val="none"/>
          <w:u w:val="none"/>
          <w:lang w:val="en-US" w:eastAsia="zh-CN"/>
          <w14:textFill>
            <w14:solidFill>
              <w14:schemeClr w14:val="tx1"/>
            </w14:solidFill>
          </w14:textFill>
        </w:rPr>
        <w:t>163.46</w:t>
      </w:r>
      <w:r>
        <w:rPr>
          <w:rFonts w:hint="default" w:ascii="Times New Roman" w:hAnsi="Times New Roman" w:eastAsia="宋体" w:cs="Times New Roman"/>
          <w:color w:val="000000" w:themeColor="text1"/>
          <w:sz w:val="24"/>
          <w:highlight w:val="none"/>
          <w:u w:val="none"/>
          <w14:textFill>
            <w14:solidFill>
              <w14:schemeClr w14:val="tx1"/>
            </w14:solidFill>
          </w14:textFill>
        </w:rPr>
        <w:t>mg/m</w:t>
      </w:r>
      <w:r>
        <w:rPr>
          <w:rFonts w:hint="default" w:ascii="Times New Roman" w:hAnsi="Times New Roman" w:eastAsia="宋体" w:cs="Times New Roman"/>
          <w:color w:val="000000" w:themeColor="text1"/>
          <w:sz w:val="24"/>
          <w:highlight w:val="none"/>
          <w:u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eastAsia="zh-CN"/>
          <w14:textFill>
            <w14:solidFill>
              <w14:schemeClr w14:val="tx1"/>
            </w14:solidFill>
          </w14:textFill>
        </w:rPr>
        <w:t>汞及其化合物</w:t>
      </w:r>
      <w:r>
        <w:rPr>
          <w:rFonts w:hint="default" w:ascii="Times New Roman" w:hAnsi="Times New Roman" w:eastAsia="宋体" w:cs="Times New Roman"/>
          <w:color w:val="000000" w:themeColor="text1"/>
          <w:sz w:val="24"/>
          <w:highlight w:val="none"/>
          <w:u w:val="none"/>
          <w14:textFill>
            <w14:solidFill>
              <w14:schemeClr w14:val="tx1"/>
            </w14:solidFill>
          </w14:textFill>
        </w:rPr>
        <w:t>有组织排放浓度为</w:t>
      </w:r>
      <w:r>
        <w:rPr>
          <w:rFonts w:hint="eastAsia" w:cs="Times New Roman"/>
          <w:color w:val="000000" w:themeColor="text1"/>
          <w:sz w:val="24"/>
          <w:szCs w:val="24"/>
          <w:highlight w:val="none"/>
          <w:lang w:val="en-US" w:eastAsia="zh-CN"/>
          <w14:textFill>
            <w14:solidFill>
              <w14:schemeClr w14:val="tx1"/>
            </w14:solidFill>
          </w14:textFill>
        </w:rPr>
        <w:t>7.05</w:t>
      </w: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×10</w:t>
      </w:r>
      <w:r>
        <w:rPr>
          <w:rFonts w:hint="default" w:ascii="Times New Roman" w:hAnsi="Times New Roman" w:eastAsia="宋体" w:cs="Times New Roman"/>
          <w:color w:val="000000" w:themeColor="text1"/>
          <w:sz w:val="24"/>
          <w:szCs w:val="24"/>
          <w:highlight w:val="none"/>
          <w:vertAlign w:val="superscript"/>
          <w:lang w:val="en-US"/>
          <w14:textFill>
            <w14:solidFill>
              <w14:schemeClr w14:val="tx1"/>
            </w14:solidFill>
          </w14:textFill>
        </w:rPr>
        <w:t>-</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u w:val="none"/>
          <w14:textFill>
            <w14:solidFill>
              <w14:schemeClr w14:val="tx1"/>
            </w14:solidFill>
          </w14:textFill>
        </w:rPr>
        <w:t>mg/m</w:t>
      </w:r>
      <w:r>
        <w:rPr>
          <w:rFonts w:hint="default" w:ascii="Times New Roman" w:hAnsi="Times New Roman" w:eastAsia="宋体" w:cs="Times New Roman"/>
          <w:color w:val="000000" w:themeColor="text1"/>
          <w:sz w:val="24"/>
          <w:highlight w:val="none"/>
          <w:u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none"/>
          <w14:textFill>
            <w14:solidFill>
              <w14:schemeClr w14:val="tx1"/>
            </w14:solidFill>
          </w14:textFill>
        </w:rPr>
        <w:t>因项目非正常工况排放时间较短（最长时间为1h），发现后应立刻停止生产，产生的废气经过扩散、空气稀释等过程后，本项目非正常工况污染物排放对环境的影响可以得到有效控制。要求企业在日常营运过程中严格操作，尽量将非正常工况发生概率降到最低。</w:t>
      </w:r>
    </w:p>
    <w:p w14:paraId="634A9EB3">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bookmarkStart w:id="63" w:name="2.4 总量控制指标"/>
      <w:bookmarkEnd w:id="63"/>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 xml:space="preserve">2.4 </w:t>
      </w:r>
      <w:r>
        <w:rPr>
          <w:rFonts w:hint="default" w:ascii="Times New Roman" w:hAnsi="Times New Roman" w:eastAsia="Times New Roman" w:cs="Times New Roman"/>
          <w:b/>
          <w:color w:val="000000" w:themeColor="text1"/>
          <w:sz w:val="32"/>
          <w:szCs w:val="24"/>
          <w:highlight w:val="none"/>
          <w:lang w:val="en-US" w:eastAsia="zh-CN"/>
          <w14:textFill>
            <w14:solidFill>
              <w14:schemeClr w14:val="tx1"/>
            </w14:solidFill>
          </w14:textFill>
        </w:rPr>
        <w:t>本项目建成后全厂“三本账”核算</w:t>
      </w:r>
    </w:p>
    <w:p w14:paraId="7A496C5C">
      <w:pPr>
        <w:keepNext w:val="0"/>
        <w:keepLines w:val="0"/>
        <w:pageBreakBefore w:val="0"/>
        <w:widowControl w:val="0"/>
        <w:kinsoku/>
        <w:wordWrap/>
        <w:overflowPunct/>
        <w:topLinePunct w:val="0"/>
        <w:autoSpaceDE/>
        <w:autoSpaceDN/>
        <w:bidi w:val="0"/>
        <w:adjustRightInd/>
        <w:snapToGrid/>
        <w:spacing w:line="47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本项目建设前后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三本账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核算见下表。</w:t>
      </w:r>
    </w:p>
    <w:p w14:paraId="2906755D">
      <w:pPr>
        <w:spacing w:line="430" w:lineRule="exact"/>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2.4-1</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工程改扩建前后污染物排放</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eastAsia" w:cs="Times New Roman"/>
          <w:b/>
          <w:bCs/>
          <w:color w:val="000000" w:themeColor="text1"/>
          <w:sz w:val="21"/>
          <w:szCs w:val="21"/>
          <w:highlight w:val="none"/>
          <w:lang w:val="en-US" w:eastAsia="zh-CN"/>
          <w14:textFill>
            <w14:solidFill>
              <w14:schemeClr w14:val="tx1"/>
            </w14:solidFill>
          </w14:textFill>
        </w:rPr>
        <w:t>三本账</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汇总表</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单位：</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t/a</w:t>
      </w:r>
    </w:p>
    <w:tbl>
      <w:tblPr>
        <w:tblStyle w:val="30"/>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9"/>
        <w:gridCol w:w="1481"/>
        <w:gridCol w:w="900"/>
        <w:gridCol w:w="1031"/>
        <w:gridCol w:w="919"/>
        <w:gridCol w:w="1069"/>
        <w:gridCol w:w="900"/>
        <w:gridCol w:w="1031"/>
        <w:gridCol w:w="638"/>
        <w:gridCol w:w="1331"/>
      </w:tblGrid>
      <w:tr w14:paraId="17C6C0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985" w:type="pct"/>
            <w:gridSpan w:val="2"/>
            <w:tcBorders>
              <w:tl2br w:val="nil"/>
              <w:tr2bl w:val="nil"/>
            </w:tcBorders>
            <w:vAlign w:val="center"/>
          </w:tcPr>
          <w:p w14:paraId="7FCD44FB">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污染物名称</w:t>
            </w:r>
          </w:p>
        </w:tc>
        <w:tc>
          <w:tcPr>
            <w:tcW w:w="462" w:type="pct"/>
            <w:tcBorders>
              <w:tl2br w:val="nil"/>
              <w:tr2bl w:val="nil"/>
            </w:tcBorders>
            <w:vAlign w:val="center"/>
          </w:tcPr>
          <w:p w14:paraId="64C03871">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现有工程排放量</w:t>
            </w:r>
          </w:p>
        </w:tc>
        <w:tc>
          <w:tcPr>
            <w:tcW w:w="529" w:type="pct"/>
            <w:tcBorders>
              <w:tl2br w:val="nil"/>
              <w:tr2bl w:val="nil"/>
            </w:tcBorders>
            <w:vAlign w:val="center"/>
          </w:tcPr>
          <w:p w14:paraId="45C23BCA">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拟建项目排放量</w:t>
            </w:r>
          </w:p>
        </w:tc>
        <w:tc>
          <w:tcPr>
            <w:tcW w:w="471" w:type="pct"/>
            <w:tcBorders>
              <w:tl2br w:val="nil"/>
              <w:tr2bl w:val="nil"/>
            </w:tcBorders>
            <w:vAlign w:val="center"/>
          </w:tcPr>
          <w:p w14:paraId="77248D1C">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“以新代老”削减量</w:t>
            </w:r>
          </w:p>
        </w:tc>
        <w:tc>
          <w:tcPr>
            <w:tcW w:w="548" w:type="pct"/>
            <w:tcBorders>
              <w:tl2br w:val="nil"/>
              <w:tr2bl w:val="nil"/>
            </w:tcBorders>
            <w:vAlign w:val="center"/>
          </w:tcPr>
          <w:p w14:paraId="7EBF1C42">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技改工程完成后总排放量</w:t>
            </w:r>
          </w:p>
        </w:tc>
        <w:tc>
          <w:tcPr>
            <w:tcW w:w="462" w:type="pct"/>
            <w:tcBorders>
              <w:tl2br w:val="nil"/>
              <w:tr2bl w:val="nil"/>
            </w:tcBorders>
            <w:vAlign w:val="center"/>
          </w:tcPr>
          <w:p w14:paraId="625BDFDE">
            <w:pPr>
              <w:adjustRightInd w:val="0"/>
              <w:snapToGrid w:val="0"/>
              <w:jc w:val="cente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本公司已申请的总量</w:t>
            </w:r>
          </w:p>
        </w:tc>
        <w:tc>
          <w:tcPr>
            <w:tcW w:w="529" w:type="pct"/>
            <w:tcBorders>
              <w:tl2br w:val="nil"/>
              <w:tr2bl w:val="nil"/>
            </w:tcBorders>
            <w:vAlign w:val="center"/>
          </w:tcPr>
          <w:p w14:paraId="3056CAE6">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增减</w:t>
            </w:r>
          </w:p>
          <w:p w14:paraId="7FD93373">
            <w:pPr>
              <w:adjustRightInd w:val="0"/>
              <w:snapToGrid w:val="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变化量</w:t>
            </w:r>
          </w:p>
        </w:tc>
        <w:tc>
          <w:tcPr>
            <w:tcW w:w="327" w:type="pct"/>
            <w:tcBorders>
              <w:tl2br w:val="nil"/>
              <w:tr2bl w:val="nil"/>
            </w:tcBorders>
            <w:shd w:val="clear" w:color="auto" w:fill="auto"/>
            <w:vAlign w:val="center"/>
          </w:tcPr>
          <w:p w14:paraId="524D07FF">
            <w:pPr>
              <w:adjustRightInd w:val="0"/>
              <w:snapToGrid w:val="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eastAsia" w:cs="Times New Roman"/>
                <w:b/>
                <w:bCs/>
                <w:color w:val="000000" w:themeColor="text1"/>
                <w:kern w:val="2"/>
                <w:sz w:val="21"/>
                <w:szCs w:val="21"/>
                <w:highlight w:val="none"/>
                <w:lang w:val="en-US" w:eastAsia="zh-CN" w:bidi="ar-SA"/>
                <w14:textFill>
                  <w14:solidFill>
                    <w14:schemeClr w14:val="tx1"/>
                  </w14:solidFill>
                </w14:textFill>
              </w:rPr>
              <w:t>目前的余量</w:t>
            </w:r>
          </w:p>
        </w:tc>
        <w:tc>
          <w:tcPr>
            <w:tcW w:w="683" w:type="pct"/>
            <w:tcBorders>
              <w:tl2br w:val="nil"/>
              <w:tr2bl w:val="nil"/>
            </w:tcBorders>
            <w:shd w:val="clear" w:color="auto" w:fill="auto"/>
            <w:vAlign w:val="center"/>
          </w:tcPr>
          <w:p w14:paraId="1C2F7D34">
            <w:pPr>
              <w:adjustRightInd w:val="0"/>
              <w:snapToGrid w:val="0"/>
              <w:jc w:val="center"/>
              <w:rPr>
                <w:rFonts w:hint="eastAsia" w:cs="Times New Roman"/>
                <w:b/>
                <w:bCs/>
                <w:color w:val="000000" w:themeColor="text1"/>
                <w:kern w:val="2"/>
                <w:sz w:val="21"/>
                <w:szCs w:val="21"/>
                <w:highlight w:val="none"/>
                <w:lang w:val="en-US" w:eastAsia="zh-CN" w:bidi="ar-SA"/>
                <w14:textFill>
                  <w14:solidFill>
                    <w14:schemeClr w14:val="tx1"/>
                  </w14:solidFill>
                </w14:textFill>
              </w:rPr>
            </w:pPr>
            <w:r>
              <w:rPr>
                <w:rFonts w:hint="eastAsia" w:cs="Times New Roman"/>
                <w:b/>
                <w:bCs/>
                <w:color w:val="000000" w:themeColor="text1"/>
                <w:kern w:val="2"/>
                <w:sz w:val="21"/>
                <w:szCs w:val="21"/>
                <w:highlight w:val="none"/>
                <w:lang w:val="en-US" w:eastAsia="zh-CN" w:bidi="ar-SA"/>
                <w14:textFill>
                  <w14:solidFill>
                    <w14:schemeClr w14:val="tx1"/>
                  </w14:solidFill>
                </w14:textFill>
              </w:rPr>
              <w:t>备注</w:t>
            </w:r>
          </w:p>
        </w:tc>
      </w:tr>
      <w:tr w14:paraId="208F25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Merge w:val="restart"/>
            <w:tcBorders>
              <w:tl2br w:val="nil"/>
              <w:tr2bl w:val="nil"/>
            </w:tcBorders>
            <w:vAlign w:val="center"/>
          </w:tcPr>
          <w:p w14:paraId="316EFFB8">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废气</w:t>
            </w:r>
          </w:p>
        </w:tc>
        <w:tc>
          <w:tcPr>
            <w:tcW w:w="760" w:type="pct"/>
            <w:tcBorders>
              <w:tl2br w:val="nil"/>
              <w:tr2bl w:val="nil"/>
            </w:tcBorders>
            <w:vAlign w:val="center"/>
          </w:tcPr>
          <w:p w14:paraId="200A32E1">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颗粒物</w:t>
            </w:r>
          </w:p>
        </w:tc>
        <w:tc>
          <w:tcPr>
            <w:tcW w:w="462" w:type="pct"/>
            <w:tcBorders>
              <w:tl2br w:val="nil"/>
              <w:tr2bl w:val="nil"/>
            </w:tcBorders>
            <w:vAlign w:val="center"/>
          </w:tcPr>
          <w:p w14:paraId="57A4E3A3">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0.597</w:t>
            </w:r>
          </w:p>
        </w:tc>
        <w:tc>
          <w:tcPr>
            <w:tcW w:w="529" w:type="pct"/>
            <w:tcBorders>
              <w:tl2br w:val="nil"/>
              <w:tr2bl w:val="nil"/>
            </w:tcBorders>
            <w:vAlign w:val="center"/>
          </w:tcPr>
          <w:p w14:paraId="4B8C293B">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w:t>
            </w:r>
          </w:p>
        </w:tc>
        <w:tc>
          <w:tcPr>
            <w:tcW w:w="471" w:type="pct"/>
            <w:tcBorders>
              <w:tl2br w:val="nil"/>
              <w:tr2bl w:val="nil"/>
            </w:tcBorders>
            <w:vAlign w:val="center"/>
          </w:tcPr>
          <w:p w14:paraId="38CCDEF7">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0.117</w:t>
            </w:r>
          </w:p>
        </w:tc>
        <w:tc>
          <w:tcPr>
            <w:tcW w:w="548" w:type="pct"/>
            <w:tcBorders>
              <w:tl2br w:val="nil"/>
              <w:tr2bl w:val="nil"/>
            </w:tcBorders>
            <w:vAlign w:val="center"/>
          </w:tcPr>
          <w:p w14:paraId="2B6C1157">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0.49</w:t>
            </w:r>
          </w:p>
        </w:tc>
        <w:tc>
          <w:tcPr>
            <w:tcW w:w="462" w:type="pct"/>
            <w:tcBorders>
              <w:tl2br w:val="nil"/>
              <w:tr2bl w:val="nil"/>
            </w:tcBorders>
            <w:vAlign w:val="center"/>
          </w:tcPr>
          <w:p w14:paraId="4B63775C">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3.96</w:t>
            </w:r>
          </w:p>
        </w:tc>
        <w:tc>
          <w:tcPr>
            <w:tcW w:w="529" w:type="pct"/>
            <w:tcBorders>
              <w:tl2br w:val="nil"/>
              <w:tr2bl w:val="nil"/>
            </w:tcBorders>
            <w:shd w:val="clear" w:color="auto" w:fill="auto"/>
            <w:vAlign w:val="center"/>
          </w:tcPr>
          <w:p w14:paraId="5CB08F76">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-3.47</w:t>
            </w:r>
          </w:p>
        </w:tc>
        <w:tc>
          <w:tcPr>
            <w:tcW w:w="327" w:type="pct"/>
            <w:tcBorders>
              <w:tl2br w:val="nil"/>
              <w:tr2bl w:val="nil"/>
            </w:tcBorders>
            <w:vAlign w:val="center"/>
          </w:tcPr>
          <w:p w14:paraId="193C46D1">
            <w:pPr>
              <w:adjustRightInd w:val="0"/>
              <w:snapToGrid w:val="0"/>
              <w:jc w:val="center"/>
              <w:rPr>
                <w:rFonts w:hint="default"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3.48</w:t>
            </w:r>
          </w:p>
        </w:tc>
        <w:tc>
          <w:tcPr>
            <w:tcW w:w="683" w:type="pct"/>
            <w:vMerge w:val="restart"/>
            <w:tcBorders>
              <w:tl2br w:val="nil"/>
              <w:tr2bl w:val="nil"/>
            </w:tcBorders>
            <w:vAlign w:val="center"/>
          </w:tcPr>
          <w:p w14:paraId="42BB65B9">
            <w:pPr>
              <w:adjustRightInd w:val="0"/>
              <w:snapToGrid w:val="0"/>
              <w:jc w:val="center"/>
              <w:rPr>
                <w:rFonts w:hint="eastAsia"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排放量均在本公司已申请的总量范围内</w:t>
            </w:r>
          </w:p>
        </w:tc>
      </w:tr>
      <w:tr w14:paraId="6DB0A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Merge w:val="continue"/>
            <w:tcBorders>
              <w:tl2br w:val="nil"/>
              <w:tr2bl w:val="nil"/>
            </w:tcBorders>
            <w:vAlign w:val="center"/>
          </w:tcPr>
          <w:p w14:paraId="4117F77E">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760" w:type="pct"/>
            <w:tcBorders>
              <w:tl2br w:val="nil"/>
              <w:tr2bl w:val="nil"/>
            </w:tcBorders>
            <w:vAlign w:val="center"/>
          </w:tcPr>
          <w:p w14:paraId="08C32B05">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二氧化硫</w:t>
            </w:r>
          </w:p>
        </w:tc>
        <w:tc>
          <w:tcPr>
            <w:tcW w:w="462" w:type="pct"/>
            <w:tcBorders>
              <w:tl2br w:val="nil"/>
              <w:tr2bl w:val="nil"/>
            </w:tcBorders>
            <w:vAlign w:val="center"/>
          </w:tcPr>
          <w:p w14:paraId="72311381">
            <w:pPr>
              <w:adjustRightInd w:val="0"/>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w:t>
            </w:r>
          </w:p>
        </w:tc>
        <w:tc>
          <w:tcPr>
            <w:tcW w:w="529" w:type="pct"/>
            <w:tcBorders>
              <w:tl2br w:val="nil"/>
              <w:tr2bl w:val="nil"/>
            </w:tcBorders>
            <w:vAlign w:val="center"/>
          </w:tcPr>
          <w:p w14:paraId="78384DA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0.33</w:t>
            </w:r>
          </w:p>
        </w:tc>
        <w:tc>
          <w:tcPr>
            <w:tcW w:w="471" w:type="pct"/>
            <w:tcBorders>
              <w:tl2br w:val="nil"/>
              <w:tr2bl w:val="nil"/>
            </w:tcBorders>
            <w:vAlign w:val="center"/>
          </w:tcPr>
          <w:p w14:paraId="243D1F39">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548" w:type="pct"/>
            <w:tcBorders>
              <w:tl2br w:val="nil"/>
              <w:tr2bl w:val="nil"/>
            </w:tcBorders>
            <w:vAlign w:val="center"/>
          </w:tcPr>
          <w:p w14:paraId="461672AD">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0.33</w:t>
            </w:r>
          </w:p>
        </w:tc>
        <w:tc>
          <w:tcPr>
            <w:tcW w:w="462" w:type="pct"/>
            <w:tcBorders>
              <w:tl2br w:val="nil"/>
              <w:tr2bl w:val="nil"/>
            </w:tcBorders>
            <w:vAlign w:val="center"/>
          </w:tcPr>
          <w:p w14:paraId="73DF0F10">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4.12</w:t>
            </w:r>
          </w:p>
        </w:tc>
        <w:tc>
          <w:tcPr>
            <w:tcW w:w="529" w:type="pct"/>
            <w:tcBorders>
              <w:tl2br w:val="nil"/>
              <w:tr2bl w:val="nil"/>
            </w:tcBorders>
            <w:shd w:val="clear" w:color="auto" w:fill="auto"/>
            <w:vAlign w:val="center"/>
          </w:tcPr>
          <w:p w14:paraId="67F10EAD">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-3.79</w:t>
            </w:r>
          </w:p>
        </w:tc>
        <w:tc>
          <w:tcPr>
            <w:tcW w:w="327" w:type="pct"/>
            <w:tcBorders>
              <w:tl2br w:val="nil"/>
              <w:tr2bl w:val="nil"/>
            </w:tcBorders>
            <w:vAlign w:val="center"/>
          </w:tcPr>
          <w:p w14:paraId="43940562">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4.12</w:t>
            </w:r>
          </w:p>
        </w:tc>
        <w:tc>
          <w:tcPr>
            <w:tcW w:w="683" w:type="pct"/>
            <w:vMerge w:val="continue"/>
            <w:tcBorders>
              <w:tl2br w:val="nil"/>
              <w:tr2bl w:val="nil"/>
            </w:tcBorders>
            <w:vAlign w:val="center"/>
          </w:tcPr>
          <w:p w14:paraId="0B52F2BF">
            <w:pPr>
              <w:adjustRightInd w:val="0"/>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14:paraId="2D816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Merge w:val="continue"/>
            <w:tcBorders>
              <w:tl2br w:val="nil"/>
              <w:tr2bl w:val="nil"/>
            </w:tcBorders>
            <w:vAlign w:val="center"/>
          </w:tcPr>
          <w:p w14:paraId="74593D79">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760" w:type="pct"/>
            <w:tcBorders>
              <w:tl2br w:val="nil"/>
              <w:tr2bl w:val="nil"/>
            </w:tcBorders>
            <w:vAlign w:val="center"/>
          </w:tcPr>
          <w:p w14:paraId="0BD2FF78">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氮氧化物</w:t>
            </w:r>
          </w:p>
        </w:tc>
        <w:tc>
          <w:tcPr>
            <w:tcW w:w="462" w:type="pct"/>
            <w:tcBorders>
              <w:tl2br w:val="nil"/>
              <w:tr2bl w:val="nil"/>
            </w:tcBorders>
            <w:vAlign w:val="center"/>
          </w:tcPr>
          <w:p w14:paraId="0D26D9A5">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1.08</w:t>
            </w:r>
          </w:p>
        </w:tc>
        <w:tc>
          <w:tcPr>
            <w:tcW w:w="529" w:type="pct"/>
            <w:tcBorders>
              <w:tl2br w:val="nil"/>
              <w:tr2bl w:val="nil"/>
            </w:tcBorders>
            <w:vAlign w:val="center"/>
          </w:tcPr>
          <w:p w14:paraId="0CD8B99E">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0.6</w:t>
            </w:r>
          </w:p>
        </w:tc>
        <w:tc>
          <w:tcPr>
            <w:tcW w:w="471" w:type="pct"/>
            <w:tcBorders>
              <w:tl2br w:val="nil"/>
              <w:tr2bl w:val="nil"/>
            </w:tcBorders>
            <w:vAlign w:val="center"/>
          </w:tcPr>
          <w:p w14:paraId="10B72BE2">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1.08</w:t>
            </w:r>
          </w:p>
        </w:tc>
        <w:tc>
          <w:tcPr>
            <w:tcW w:w="548" w:type="pct"/>
            <w:tcBorders>
              <w:tl2br w:val="nil"/>
              <w:tr2bl w:val="nil"/>
            </w:tcBorders>
            <w:vAlign w:val="center"/>
          </w:tcPr>
          <w:p w14:paraId="1145A843">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0.6</w:t>
            </w:r>
          </w:p>
        </w:tc>
        <w:tc>
          <w:tcPr>
            <w:tcW w:w="462" w:type="pct"/>
            <w:tcBorders>
              <w:tl2br w:val="nil"/>
              <w:tr2bl w:val="nil"/>
            </w:tcBorders>
            <w:vAlign w:val="center"/>
          </w:tcPr>
          <w:p w14:paraId="7FFA18F4">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5.82</w:t>
            </w:r>
          </w:p>
        </w:tc>
        <w:tc>
          <w:tcPr>
            <w:tcW w:w="529" w:type="pct"/>
            <w:tcBorders>
              <w:tl2br w:val="nil"/>
              <w:tr2bl w:val="nil"/>
            </w:tcBorders>
            <w:shd w:val="clear" w:color="auto" w:fill="auto"/>
            <w:vAlign w:val="center"/>
          </w:tcPr>
          <w:p w14:paraId="4B885E29">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-5.22</w:t>
            </w:r>
          </w:p>
        </w:tc>
        <w:tc>
          <w:tcPr>
            <w:tcW w:w="327" w:type="pct"/>
            <w:tcBorders>
              <w:tl2br w:val="nil"/>
              <w:tr2bl w:val="nil"/>
            </w:tcBorders>
            <w:vAlign w:val="center"/>
          </w:tcPr>
          <w:p w14:paraId="7AF9FAE0">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5.82</w:t>
            </w:r>
          </w:p>
        </w:tc>
        <w:tc>
          <w:tcPr>
            <w:tcW w:w="683" w:type="pct"/>
            <w:vMerge w:val="continue"/>
            <w:tcBorders>
              <w:tl2br w:val="nil"/>
              <w:tr2bl w:val="nil"/>
            </w:tcBorders>
            <w:vAlign w:val="center"/>
          </w:tcPr>
          <w:p w14:paraId="78D31354">
            <w:pPr>
              <w:adjustRightInd w:val="0"/>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14:paraId="5051E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Merge w:val="continue"/>
            <w:tcBorders>
              <w:tl2br w:val="nil"/>
              <w:tr2bl w:val="nil"/>
            </w:tcBorders>
            <w:vAlign w:val="center"/>
          </w:tcPr>
          <w:p w14:paraId="6BEE4648">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760" w:type="pct"/>
            <w:tcBorders>
              <w:tl2br w:val="nil"/>
              <w:tr2bl w:val="nil"/>
            </w:tcBorders>
            <w:vAlign w:val="center"/>
          </w:tcPr>
          <w:p w14:paraId="56A6780A">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汞及其化合物</w:t>
            </w:r>
          </w:p>
        </w:tc>
        <w:tc>
          <w:tcPr>
            <w:tcW w:w="462" w:type="pct"/>
            <w:tcBorders>
              <w:tl2br w:val="nil"/>
              <w:tr2bl w:val="nil"/>
            </w:tcBorders>
            <w:vAlign w:val="center"/>
          </w:tcPr>
          <w:p w14:paraId="3BE501FA">
            <w:pPr>
              <w:adjustRightInd w:val="0"/>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w:t>
            </w:r>
          </w:p>
        </w:tc>
        <w:tc>
          <w:tcPr>
            <w:tcW w:w="529" w:type="pct"/>
            <w:tcBorders>
              <w:tl2br w:val="nil"/>
              <w:tr2bl w:val="nil"/>
            </w:tcBorders>
            <w:vAlign w:val="center"/>
          </w:tcPr>
          <w:p w14:paraId="3BA38252">
            <w:pPr>
              <w:adjustRightInd w:val="0"/>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w:t>
            </w:r>
            <w:r>
              <w:rPr>
                <w:rFonts w:hint="eastAsia" w:cs="Times New Roman"/>
                <w:b w:val="0"/>
                <w:bCs w:val="0"/>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-5</w:t>
            </w:r>
          </w:p>
        </w:tc>
        <w:tc>
          <w:tcPr>
            <w:tcW w:w="471" w:type="pct"/>
            <w:tcBorders>
              <w:tl2br w:val="nil"/>
              <w:tr2bl w:val="nil"/>
            </w:tcBorders>
            <w:vAlign w:val="center"/>
          </w:tcPr>
          <w:p w14:paraId="3B1635D9">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548" w:type="pct"/>
            <w:tcBorders>
              <w:tl2br w:val="nil"/>
              <w:tr2bl w:val="nil"/>
            </w:tcBorders>
            <w:vAlign w:val="center"/>
          </w:tcPr>
          <w:p w14:paraId="25063F3E">
            <w:pPr>
              <w:adjustRightInd w:val="0"/>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w:t>
            </w:r>
            <w:r>
              <w:rPr>
                <w:rFonts w:hint="eastAsia" w:cs="Times New Roman"/>
                <w:b w:val="0"/>
                <w:bCs w:val="0"/>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-5</w:t>
            </w:r>
          </w:p>
        </w:tc>
        <w:tc>
          <w:tcPr>
            <w:tcW w:w="462" w:type="pct"/>
            <w:tcBorders>
              <w:tl2br w:val="nil"/>
              <w:tr2bl w:val="nil"/>
            </w:tcBorders>
            <w:vAlign w:val="center"/>
          </w:tcPr>
          <w:p w14:paraId="55F6726D">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2"/>
                <w:sz w:val="21"/>
                <w:szCs w:val="21"/>
                <w:highlight w:val="none"/>
                <w:lang w:val="en-US" w:eastAsia="zh-CN" w:bidi="ar-SA"/>
                <w14:textFill>
                  <w14:solidFill>
                    <w14:schemeClr w14:val="tx1"/>
                  </w14:solidFill>
                </w14:textFill>
              </w:rPr>
              <w:t>/</w:t>
            </w:r>
          </w:p>
        </w:tc>
        <w:tc>
          <w:tcPr>
            <w:tcW w:w="529" w:type="pct"/>
            <w:tcBorders>
              <w:tl2br w:val="nil"/>
              <w:tr2bl w:val="nil"/>
            </w:tcBorders>
            <w:shd w:val="clear" w:color="auto" w:fill="auto"/>
            <w:vAlign w:val="center"/>
          </w:tcPr>
          <w:p w14:paraId="1EBF65BB">
            <w:pPr>
              <w:adjustRightInd w:val="0"/>
              <w:snapToGrid w:val="0"/>
              <w:jc w:val="cente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-3.5</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w:t>
            </w:r>
            <w:r>
              <w:rPr>
                <w:rFonts w:hint="eastAsia" w:cs="Times New Roman"/>
                <w:b w:val="0"/>
                <w:bCs w:val="0"/>
                <w:color w:val="000000" w:themeColor="text1"/>
                <w:sz w:val="21"/>
                <w:szCs w:val="21"/>
                <w:highlight w:val="none"/>
                <w:vertAlign w:val="superscript"/>
                <w:lang w:val="en-US" w:eastAsia="zh-CN"/>
                <w14:textFill>
                  <w14:solidFill>
                    <w14:schemeClr w14:val="tx1"/>
                  </w14:solidFill>
                </w14:textFill>
              </w:rPr>
              <w:t>4</w:t>
            </w:r>
          </w:p>
        </w:tc>
        <w:tc>
          <w:tcPr>
            <w:tcW w:w="1010" w:type="pct"/>
            <w:gridSpan w:val="2"/>
            <w:tcBorders>
              <w:tl2br w:val="nil"/>
              <w:tr2bl w:val="nil"/>
            </w:tcBorders>
            <w:vAlign w:val="center"/>
          </w:tcPr>
          <w:p w14:paraId="394EBFD8">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r>
      <w:tr w14:paraId="23F3E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tcBorders>
              <w:tl2br w:val="nil"/>
              <w:tr2bl w:val="nil"/>
            </w:tcBorders>
            <w:vAlign w:val="center"/>
          </w:tcPr>
          <w:p w14:paraId="2A40B826">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废水</w:t>
            </w:r>
          </w:p>
        </w:tc>
        <w:tc>
          <w:tcPr>
            <w:tcW w:w="4774" w:type="pct"/>
            <w:gridSpan w:val="9"/>
            <w:tcBorders>
              <w:tl2br w:val="nil"/>
              <w:tr2bl w:val="nil"/>
            </w:tcBorders>
            <w:vAlign w:val="center"/>
          </w:tcPr>
          <w:p w14:paraId="15647EAD">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本厂废水综合利用，不外排</w:t>
            </w:r>
          </w:p>
        </w:tc>
      </w:tr>
      <w:tr w14:paraId="4EAB1B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Merge w:val="restart"/>
            <w:tcBorders>
              <w:tl2br w:val="nil"/>
              <w:tr2bl w:val="nil"/>
            </w:tcBorders>
            <w:vAlign w:val="center"/>
          </w:tcPr>
          <w:p w14:paraId="02C8D9FD">
            <w:pPr>
              <w:keepNext w:val="0"/>
              <w:keepLines w:val="0"/>
              <w:widowControl/>
              <w:suppressLineNumbers w:val="0"/>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一般固体废物</w:t>
            </w:r>
          </w:p>
        </w:tc>
        <w:tc>
          <w:tcPr>
            <w:tcW w:w="760" w:type="pct"/>
            <w:tcBorders>
              <w:tl2br w:val="nil"/>
              <w:tr2bl w:val="nil"/>
            </w:tcBorders>
            <w:vAlign w:val="center"/>
          </w:tcPr>
          <w:p w14:paraId="0AFC09EC">
            <w:pPr>
              <w:pStyle w:val="57"/>
              <w:spacing w:beforeLines="0" w:afterLines="0"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除尘器收集的</w:t>
            </w: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除尘灰</w:t>
            </w:r>
          </w:p>
        </w:tc>
        <w:tc>
          <w:tcPr>
            <w:tcW w:w="462" w:type="pct"/>
            <w:tcBorders>
              <w:tl2br w:val="nil"/>
              <w:tr2bl w:val="nil"/>
            </w:tcBorders>
            <w:vAlign w:val="center"/>
          </w:tcPr>
          <w:p w14:paraId="5C54BD75">
            <w:pPr>
              <w:pStyle w:val="57"/>
              <w:spacing w:beforeLines="0" w:afterLines="0"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w:t>
            </w:r>
          </w:p>
        </w:tc>
        <w:tc>
          <w:tcPr>
            <w:tcW w:w="529" w:type="pct"/>
            <w:tcBorders>
              <w:tl2br w:val="nil"/>
              <w:tr2bl w:val="nil"/>
            </w:tcBorders>
            <w:vAlign w:val="center"/>
          </w:tcPr>
          <w:p w14:paraId="24E4BC2A">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0.96</w:t>
            </w:r>
          </w:p>
        </w:tc>
        <w:tc>
          <w:tcPr>
            <w:tcW w:w="471" w:type="pct"/>
            <w:tcBorders>
              <w:tl2br w:val="nil"/>
              <w:tr2bl w:val="nil"/>
            </w:tcBorders>
            <w:vAlign w:val="center"/>
          </w:tcPr>
          <w:p w14:paraId="47352717">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548" w:type="pct"/>
            <w:tcBorders>
              <w:tl2br w:val="nil"/>
              <w:tr2bl w:val="nil"/>
            </w:tcBorders>
            <w:vAlign w:val="center"/>
          </w:tcPr>
          <w:p w14:paraId="4B7F346F">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0.96</w:t>
            </w:r>
          </w:p>
        </w:tc>
        <w:tc>
          <w:tcPr>
            <w:tcW w:w="462" w:type="pct"/>
            <w:tcBorders>
              <w:tl2br w:val="nil"/>
              <w:tr2bl w:val="nil"/>
            </w:tcBorders>
            <w:vAlign w:val="center"/>
          </w:tcPr>
          <w:p w14:paraId="5C81C5D1">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529" w:type="pct"/>
            <w:tcBorders>
              <w:tl2br w:val="nil"/>
              <w:tr2bl w:val="nil"/>
            </w:tcBorders>
            <w:vAlign w:val="center"/>
          </w:tcPr>
          <w:p w14:paraId="48D6DDC8">
            <w:pPr>
              <w:adjustRightInd w:val="0"/>
              <w:snapToGrid w:val="0"/>
              <w:jc w:val="center"/>
              <w:rPr>
                <w:rFonts w:hint="eastAsia"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+0.96</w:t>
            </w:r>
          </w:p>
        </w:tc>
        <w:tc>
          <w:tcPr>
            <w:tcW w:w="1010" w:type="pct"/>
            <w:gridSpan w:val="2"/>
            <w:tcBorders>
              <w:tl2br w:val="nil"/>
              <w:tr2bl w:val="nil"/>
            </w:tcBorders>
            <w:vAlign w:val="center"/>
          </w:tcPr>
          <w:p w14:paraId="0C74A483">
            <w:pPr>
              <w:adjustRightInd w:val="0"/>
              <w:snapToGrid w:val="0"/>
              <w:jc w:val="center"/>
              <w:rPr>
                <w:rFonts w:hint="eastAsia"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r>
      <w:tr w14:paraId="681DD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Merge w:val="continue"/>
            <w:tcBorders>
              <w:tl2br w:val="nil"/>
              <w:tr2bl w:val="nil"/>
            </w:tcBorders>
            <w:vAlign w:val="center"/>
          </w:tcPr>
          <w:p w14:paraId="3FED6E16">
            <w:pPr>
              <w:keepNext w:val="0"/>
              <w:keepLines w:val="0"/>
              <w:widowControl/>
              <w:suppressLineNumbers w:val="0"/>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760" w:type="pct"/>
            <w:tcBorders>
              <w:tl2br w:val="nil"/>
              <w:tr2bl w:val="nil"/>
            </w:tcBorders>
            <w:vAlign w:val="center"/>
          </w:tcPr>
          <w:p w14:paraId="25FDE93F">
            <w:pPr>
              <w:pStyle w:val="57"/>
              <w:spacing w:beforeLines="0" w:afterLines="0" w:line="240" w:lineRule="auto"/>
              <w:jc w:val="center"/>
              <w:rPr>
                <w:rFonts w:hint="default"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灰渣</w:t>
            </w:r>
          </w:p>
        </w:tc>
        <w:tc>
          <w:tcPr>
            <w:tcW w:w="462" w:type="pct"/>
            <w:tcBorders>
              <w:tl2br w:val="nil"/>
              <w:tr2bl w:val="nil"/>
            </w:tcBorders>
            <w:vAlign w:val="center"/>
          </w:tcPr>
          <w:p w14:paraId="2C62FF5A">
            <w:pPr>
              <w:pStyle w:val="57"/>
              <w:spacing w:beforeLines="0" w:afterLines="0" w:line="240" w:lineRule="auto"/>
              <w:jc w:val="center"/>
              <w:rPr>
                <w:rFonts w:hint="default"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pPr>
            <w: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w:t>
            </w:r>
          </w:p>
        </w:tc>
        <w:tc>
          <w:tcPr>
            <w:tcW w:w="529" w:type="pct"/>
            <w:tcBorders>
              <w:tl2br w:val="nil"/>
              <w:tr2bl w:val="nil"/>
            </w:tcBorders>
            <w:vAlign w:val="center"/>
          </w:tcPr>
          <w:p w14:paraId="450A748C">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412.54</w:t>
            </w:r>
          </w:p>
        </w:tc>
        <w:tc>
          <w:tcPr>
            <w:tcW w:w="471" w:type="pct"/>
            <w:tcBorders>
              <w:tl2br w:val="nil"/>
              <w:tr2bl w:val="nil"/>
            </w:tcBorders>
            <w:vAlign w:val="center"/>
          </w:tcPr>
          <w:p w14:paraId="0089D729">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548" w:type="pct"/>
            <w:tcBorders>
              <w:tl2br w:val="nil"/>
              <w:tr2bl w:val="nil"/>
            </w:tcBorders>
            <w:vAlign w:val="center"/>
          </w:tcPr>
          <w:p w14:paraId="47FCEE73">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412.54</w:t>
            </w:r>
          </w:p>
        </w:tc>
        <w:tc>
          <w:tcPr>
            <w:tcW w:w="462" w:type="pct"/>
            <w:tcBorders>
              <w:tl2br w:val="nil"/>
              <w:tr2bl w:val="nil"/>
            </w:tcBorders>
            <w:vAlign w:val="center"/>
          </w:tcPr>
          <w:p w14:paraId="02877938">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529" w:type="pct"/>
            <w:tcBorders>
              <w:tl2br w:val="nil"/>
              <w:tr2bl w:val="nil"/>
            </w:tcBorders>
            <w:vAlign w:val="center"/>
          </w:tcPr>
          <w:p w14:paraId="32C233C8">
            <w:pPr>
              <w:adjustRightInd w:val="0"/>
              <w:snapToGrid w:val="0"/>
              <w:jc w:val="center"/>
              <w:rPr>
                <w:rFonts w:hint="eastAsia"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+412.54</w:t>
            </w:r>
          </w:p>
        </w:tc>
        <w:tc>
          <w:tcPr>
            <w:tcW w:w="1010" w:type="pct"/>
            <w:gridSpan w:val="2"/>
            <w:tcBorders>
              <w:tl2br w:val="nil"/>
              <w:tr2bl w:val="nil"/>
            </w:tcBorders>
            <w:vAlign w:val="center"/>
          </w:tcPr>
          <w:p w14:paraId="198B4DB8">
            <w:pPr>
              <w:adjustRightInd w:val="0"/>
              <w:snapToGrid w:val="0"/>
              <w:jc w:val="center"/>
              <w:rPr>
                <w:rFonts w:hint="default"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w:t>
            </w:r>
          </w:p>
        </w:tc>
      </w:tr>
      <w:tr w14:paraId="35F66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5" w:type="pct"/>
            <w:vMerge w:val="continue"/>
            <w:tcBorders>
              <w:tl2br w:val="nil"/>
              <w:tr2bl w:val="nil"/>
            </w:tcBorders>
            <w:vAlign w:val="center"/>
          </w:tcPr>
          <w:p w14:paraId="7E3C0768">
            <w:pPr>
              <w:keepNext w:val="0"/>
              <w:keepLines w:val="0"/>
              <w:widowControl/>
              <w:suppressLineNumbers w:val="0"/>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760" w:type="pct"/>
            <w:tcBorders>
              <w:tl2br w:val="nil"/>
              <w:tr2bl w:val="nil"/>
            </w:tcBorders>
            <w:vAlign w:val="center"/>
          </w:tcPr>
          <w:p w14:paraId="560F3F83">
            <w:pPr>
              <w:pStyle w:val="57"/>
              <w:spacing w:beforeLines="0" w:afterLines="0" w:line="240" w:lineRule="auto"/>
              <w:jc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脱硫石膏</w:t>
            </w:r>
          </w:p>
        </w:tc>
        <w:tc>
          <w:tcPr>
            <w:tcW w:w="462" w:type="pct"/>
            <w:tcBorders>
              <w:tl2br w:val="nil"/>
              <w:tr2bl w:val="nil"/>
            </w:tcBorders>
            <w:vAlign w:val="center"/>
          </w:tcPr>
          <w:p w14:paraId="588B3796">
            <w:pPr>
              <w:pStyle w:val="57"/>
              <w:spacing w:beforeLines="0" w:afterLines="0" w:line="240" w:lineRule="auto"/>
              <w:jc w:val="center"/>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Cs w:val="21"/>
                <w:highlight w:val="none"/>
                <w:lang w:val="en-US" w:eastAsia="zh-CN"/>
                <w14:textFill>
                  <w14:solidFill>
                    <w14:schemeClr w14:val="tx1"/>
                  </w14:solidFill>
                </w14:textFill>
              </w:rPr>
              <w:t>/</w:t>
            </w:r>
          </w:p>
        </w:tc>
        <w:tc>
          <w:tcPr>
            <w:tcW w:w="529" w:type="pct"/>
            <w:tcBorders>
              <w:tl2br w:val="nil"/>
              <w:tr2bl w:val="nil"/>
            </w:tcBorders>
            <w:vAlign w:val="center"/>
          </w:tcPr>
          <w:p w14:paraId="5A448C9B">
            <w:pPr>
              <w:adjustRightInd w:val="0"/>
              <w:snapToGrid w:val="0"/>
              <w:jc w:val="center"/>
              <w:rPr>
                <w:rFonts w:hint="default"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0.1</w:t>
            </w:r>
          </w:p>
        </w:tc>
        <w:tc>
          <w:tcPr>
            <w:tcW w:w="471" w:type="pct"/>
            <w:tcBorders>
              <w:tl2br w:val="nil"/>
              <w:tr2bl w:val="nil"/>
            </w:tcBorders>
            <w:vAlign w:val="center"/>
          </w:tcPr>
          <w:p w14:paraId="627C4402">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548" w:type="pct"/>
            <w:tcBorders>
              <w:tl2br w:val="nil"/>
              <w:tr2bl w:val="nil"/>
            </w:tcBorders>
            <w:vAlign w:val="center"/>
          </w:tcPr>
          <w:p w14:paraId="7910E714">
            <w:pPr>
              <w:adjustRightInd w:val="0"/>
              <w:snapToGrid w:val="0"/>
              <w:jc w:val="center"/>
              <w:rPr>
                <w:rFonts w:hint="default"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0.1</w:t>
            </w:r>
          </w:p>
        </w:tc>
        <w:tc>
          <w:tcPr>
            <w:tcW w:w="462" w:type="pct"/>
            <w:tcBorders>
              <w:tl2br w:val="nil"/>
              <w:tr2bl w:val="nil"/>
            </w:tcBorders>
            <w:vAlign w:val="center"/>
          </w:tcPr>
          <w:p w14:paraId="64FFB62A">
            <w:pPr>
              <w:adjustRightInd w:val="0"/>
              <w:snapToGrid w:val="0"/>
              <w:jc w:val="center"/>
              <w:rPr>
                <w:rFonts w:hint="default" w:cs="Times New Roman"/>
                <w:snapToGrid w:val="0"/>
                <w:color w:val="000000" w:themeColor="text1"/>
                <w:kern w:val="21"/>
                <w:szCs w:val="21"/>
                <w:highlight w:val="none"/>
                <w:lang w:val="en-US" w:eastAsia="zh-CN"/>
                <w14:textFill>
                  <w14:solidFill>
                    <w14:schemeClr w14:val="tx1"/>
                  </w14:solidFill>
                </w14:textFill>
              </w:rPr>
            </w:pPr>
          </w:p>
        </w:tc>
        <w:tc>
          <w:tcPr>
            <w:tcW w:w="529" w:type="pct"/>
            <w:tcBorders>
              <w:tl2br w:val="nil"/>
              <w:tr2bl w:val="nil"/>
            </w:tcBorders>
            <w:vAlign w:val="center"/>
          </w:tcPr>
          <w:p w14:paraId="219C00BD">
            <w:pPr>
              <w:adjustRightInd w:val="0"/>
              <w:snapToGrid w:val="0"/>
              <w:jc w:val="center"/>
              <w:rPr>
                <w:rFonts w:hint="eastAsia"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+0.1</w:t>
            </w:r>
          </w:p>
        </w:tc>
        <w:tc>
          <w:tcPr>
            <w:tcW w:w="1010" w:type="pct"/>
            <w:gridSpan w:val="2"/>
            <w:tcBorders>
              <w:tl2br w:val="nil"/>
              <w:tr2bl w:val="nil"/>
            </w:tcBorders>
            <w:vAlign w:val="center"/>
          </w:tcPr>
          <w:p w14:paraId="24FF9657">
            <w:pPr>
              <w:adjustRightInd w:val="0"/>
              <w:snapToGrid w:val="0"/>
              <w:jc w:val="center"/>
              <w:rPr>
                <w:rFonts w:hint="default" w:cs="Times New Roman"/>
                <w:snapToGrid w:val="0"/>
                <w:color w:val="000000" w:themeColor="text1"/>
                <w:kern w:val="21"/>
                <w:szCs w:val="21"/>
                <w:highlight w:val="none"/>
                <w:lang w:val="en-US" w:eastAsia="zh-CN"/>
                <w14:textFill>
                  <w14:solidFill>
                    <w14:schemeClr w14:val="tx1"/>
                  </w14:solidFill>
                </w14:textFill>
              </w:rPr>
            </w:pPr>
            <w:r>
              <w:rPr>
                <w:rFonts w:hint="eastAsia" w:cs="Times New Roman"/>
                <w:snapToGrid w:val="0"/>
                <w:color w:val="000000" w:themeColor="text1"/>
                <w:kern w:val="21"/>
                <w:szCs w:val="21"/>
                <w:highlight w:val="none"/>
                <w:lang w:val="en-US" w:eastAsia="zh-CN"/>
                <w14:textFill>
                  <w14:solidFill>
                    <w14:schemeClr w14:val="tx1"/>
                  </w14:solidFill>
                </w14:textFill>
              </w:rPr>
              <w:t>/</w:t>
            </w:r>
          </w:p>
        </w:tc>
      </w:tr>
      <w:tr w14:paraId="7261A7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Merge w:val="continue"/>
            <w:tcBorders>
              <w:tl2br w:val="nil"/>
              <w:tr2bl w:val="nil"/>
            </w:tcBorders>
            <w:vAlign w:val="center"/>
          </w:tcPr>
          <w:p w14:paraId="606ECEAF">
            <w:pPr>
              <w:keepNext w:val="0"/>
              <w:keepLines w:val="0"/>
              <w:widowControl/>
              <w:suppressLineNumbers w:val="0"/>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760" w:type="pct"/>
            <w:tcBorders>
              <w:tl2br w:val="nil"/>
              <w:tr2bl w:val="nil"/>
            </w:tcBorders>
            <w:vAlign w:val="center"/>
          </w:tcPr>
          <w:p w14:paraId="0C127FC7">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废离子交换树脂</w:t>
            </w:r>
          </w:p>
        </w:tc>
        <w:tc>
          <w:tcPr>
            <w:tcW w:w="462" w:type="pct"/>
            <w:tcBorders>
              <w:tl2br w:val="nil"/>
              <w:tr2bl w:val="nil"/>
            </w:tcBorders>
            <w:vAlign w:val="center"/>
          </w:tcPr>
          <w:p w14:paraId="1B0FFA81">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w:t>
            </w:r>
            <w:r>
              <w:rPr>
                <w:rFonts w:hint="eastAsia" w:cs="Times New Roman"/>
                <w:b w:val="0"/>
                <w:bCs w:val="0"/>
                <w:color w:val="000000" w:themeColor="text1"/>
                <w:sz w:val="21"/>
                <w:szCs w:val="21"/>
                <w:highlight w:val="none"/>
                <w:lang w:val="en-US" w:eastAsia="zh-CN"/>
                <w14:textFill>
                  <w14:solidFill>
                    <w14:schemeClr w14:val="tx1"/>
                  </w14:solidFill>
                </w14:textFill>
              </w:rPr>
              <w:t>5</w:t>
            </w:r>
          </w:p>
        </w:tc>
        <w:tc>
          <w:tcPr>
            <w:tcW w:w="529" w:type="pct"/>
            <w:tcBorders>
              <w:tl2br w:val="nil"/>
              <w:tr2bl w:val="nil"/>
            </w:tcBorders>
            <w:vAlign w:val="center"/>
          </w:tcPr>
          <w:p w14:paraId="1F513252">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471" w:type="pct"/>
            <w:tcBorders>
              <w:tl2br w:val="nil"/>
              <w:tr2bl w:val="nil"/>
            </w:tcBorders>
            <w:vAlign w:val="center"/>
          </w:tcPr>
          <w:p w14:paraId="2FF420C7">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548" w:type="pct"/>
            <w:tcBorders>
              <w:tl2br w:val="nil"/>
              <w:tr2bl w:val="nil"/>
            </w:tcBorders>
            <w:vAlign w:val="center"/>
          </w:tcPr>
          <w:p w14:paraId="066A6F34">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w:t>
            </w:r>
            <w:r>
              <w:rPr>
                <w:rFonts w:hint="eastAsia" w:cs="Times New Roman"/>
                <w:b w:val="0"/>
                <w:bCs w:val="0"/>
                <w:color w:val="000000" w:themeColor="text1"/>
                <w:sz w:val="21"/>
                <w:szCs w:val="21"/>
                <w:highlight w:val="none"/>
                <w:lang w:val="en-US" w:eastAsia="zh-CN"/>
                <w14:textFill>
                  <w14:solidFill>
                    <w14:schemeClr w14:val="tx1"/>
                  </w14:solidFill>
                </w14:textFill>
              </w:rPr>
              <w:t>5</w:t>
            </w:r>
          </w:p>
        </w:tc>
        <w:tc>
          <w:tcPr>
            <w:tcW w:w="462" w:type="pct"/>
            <w:tcBorders>
              <w:tl2br w:val="nil"/>
              <w:tr2bl w:val="nil"/>
            </w:tcBorders>
            <w:vAlign w:val="center"/>
          </w:tcPr>
          <w:p w14:paraId="0A3480ED">
            <w:pPr>
              <w:adjustRightInd w:val="0"/>
              <w:snapToGrid w:val="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p>
        </w:tc>
        <w:tc>
          <w:tcPr>
            <w:tcW w:w="529" w:type="pct"/>
            <w:tcBorders>
              <w:tl2br w:val="nil"/>
              <w:tr2bl w:val="nil"/>
            </w:tcBorders>
            <w:vAlign w:val="center"/>
          </w:tcPr>
          <w:p w14:paraId="394EC7D6">
            <w:pPr>
              <w:adjustRightInd w:val="0"/>
              <w:snapToGrid w:val="0"/>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w:t>
            </w:r>
          </w:p>
        </w:tc>
        <w:tc>
          <w:tcPr>
            <w:tcW w:w="1010" w:type="pct"/>
            <w:gridSpan w:val="2"/>
            <w:tcBorders>
              <w:tl2br w:val="nil"/>
              <w:tr2bl w:val="nil"/>
            </w:tcBorders>
            <w:vAlign w:val="center"/>
          </w:tcPr>
          <w:p w14:paraId="7F59DE6C">
            <w:pPr>
              <w:adjustRightInd w:val="0"/>
              <w:snapToGrid w:val="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r>
    </w:tbl>
    <w:p w14:paraId="74D15C5A">
      <w:pPr>
        <w:keepNext w:val="0"/>
        <w:keepLines w:val="0"/>
        <w:widowControl/>
        <w:suppressLineNumbers w:val="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注：现有工程大气污染物有组织排放量根据竣工环境保护验收报告统计的。</w:t>
      </w:r>
    </w:p>
    <w:p w14:paraId="3A2C711E">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2.</w:t>
      </w:r>
      <w:r>
        <w:rPr>
          <w:rFonts w:hint="eastAsia" w:ascii="Times New Roman" w:hAnsi="Times New Roman" w:eastAsia="Times New Roman" w:cs="Times New Roman"/>
          <w:b/>
          <w:color w:val="000000" w:themeColor="text1"/>
          <w:sz w:val="32"/>
          <w:szCs w:val="24"/>
          <w:highlight w:val="none"/>
          <w:lang w:val="en-US" w:eastAsia="zh-CN"/>
          <w14:textFill>
            <w14:solidFill>
              <w14:schemeClr w14:val="tx1"/>
            </w14:solidFill>
          </w14:textFill>
        </w:rPr>
        <w:t>5</w:t>
      </w:r>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 xml:space="preserve"> 总量控制指标</w:t>
      </w:r>
    </w:p>
    <w:p w14:paraId="3B75C1AC">
      <w:pPr>
        <w:keepNext w:val="0"/>
        <w:keepLines w:val="0"/>
        <w:pageBreakBefore w:val="0"/>
        <w:widowControl w:val="0"/>
        <w:shd w:val="clear" w:color="auto" w:fill="auto"/>
        <w:kinsoku/>
        <w:wordWrap/>
        <w:overflowPunct/>
        <w:topLinePunct w:val="0"/>
        <w:autoSpaceDE/>
        <w:autoSpaceDN/>
        <w:bidi w:val="0"/>
        <w:adjustRightInd w:val="0"/>
        <w:snapToGrid w:val="0"/>
        <w:spacing w:line="470" w:lineRule="atLeast"/>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依据山西省生态环境厅下发的“关于印发《建设项目主要污染物排放总量指标核定办法》的通知（晋环规﹝2023﹞1号）”，本项目主要排放污染物为颗粒物</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二氧化硫和氮氧化物</w:t>
      </w:r>
      <w:r>
        <w:rPr>
          <w:rFonts w:hint="default" w:ascii="Times New Roman" w:hAnsi="Times New Roman" w:eastAsia="宋体" w:cs="Times New Roman"/>
          <w:color w:val="000000" w:themeColor="text1"/>
          <w:sz w:val="24"/>
          <w:szCs w:val="24"/>
          <w:highlight w:val="none"/>
          <w14:textFill>
            <w14:solidFill>
              <w14:schemeClr w14:val="tx1"/>
            </w14:solidFill>
          </w14:textFill>
        </w:rPr>
        <w:t>，属于山西实施排放总量控制的主要污染物，在环境影响评价文件评估技术阶段，建设单位应按照该办法规定取得主要污染物排放总量指标。</w:t>
      </w:r>
    </w:p>
    <w:p w14:paraId="69E3EF59">
      <w:pPr>
        <w:keepNext w:val="0"/>
        <w:keepLines w:val="0"/>
        <w:pageBreakBefore w:val="0"/>
        <w:widowControl w:val="0"/>
        <w:shd w:val="clear" w:color="auto" w:fill="auto"/>
        <w:kinsoku/>
        <w:wordWrap/>
        <w:overflowPunct/>
        <w:topLinePunct w:val="0"/>
        <w:autoSpaceDE/>
        <w:autoSpaceDN/>
        <w:bidi w:val="0"/>
        <w:adjustRightInd w:val="0"/>
        <w:snapToGrid w:val="0"/>
        <w:spacing w:line="470" w:lineRule="atLeast"/>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本项目属于《国民经济行业分类》（GB/T4754）中的电力、燃气及水的生产和供应业中的D4430热力生产和供应项目，因此需要取得主要污染物排放总量指标。</w:t>
      </w:r>
    </w:p>
    <w:p w14:paraId="51073C0F">
      <w:pPr>
        <w:keepNext w:val="0"/>
        <w:keepLines w:val="0"/>
        <w:pageBreakBefore w:val="0"/>
        <w:widowControl w:val="0"/>
        <w:shd w:val="clear" w:color="auto" w:fill="auto"/>
        <w:kinsoku/>
        <w:wordWrap/>
        <w:overflowPunct/>
        <w:topLinePunct w:val="0"/>
        <w:autoSpaceDE/>
        <w:autoSpaceDN/>
        <w:bidi w:val="0"/>
        <w:adjustRightInd w:val="0"/>
        <w:snapToGrid w:val="0"/>
        <w:spacing w:line="470" w:lineRule="atLeast"/>
        <w:ind w:firstLine="480" w:firstLineChars="200"/>
        <w:jc w:val="left"/>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根据本项目工程分析，建设单位</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需要</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申请总量控制指标，见表</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2.5-1</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w:t>
      </w:r>
    </w:p>
    <w:p w14:paraId="207D12F1">
      <w:pPr>
        <w:shd w:val="clear" w:color="auto" w:fill="auto"/>
        <w:adjustRightInd w:val="0"/>
        <w:snapToGrid w:val="0"/>
        <w:spacing w:line="430" w:lineRule="atLeast"/>
        <w:ind w:firstLine="422" w:firstLineChars="20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14:textFill>
            <w14:solidFill>
              <w14:schemeClr w14:val="tx1"/>
            </w14:solidFill>
          </w14:textFill>
        </w:rPr>
        <w:t>表</w:t>
      </w:r>
      <w:r>
        <w:rPr>
          <w:rFonts w:hint="eastAsia" w:ascii="Times New Roman" w:hAnsi="Times New Roman" w:eastAsia="宋体" w:cs="Times New Roman"/>
          <w:b/>
          <w:bCs/>
          <w:color w:val="000000" w:themeColor="text1"/>
          <w:kern w:val="0"/>
          <w:szCs w:val="21"/>
          <w:highlight w:val="none"/>
          <w:lang w:val="en-US" w:eastAsia="zh-CN"/>
          <w14:textFill>
            <w14:solidFill>
              <w14:schemeClr w14:val="tx1"/>
            </w14:solidFill>
          </w14:textFill>
        </w:rPr>
        <w:t>2.5-1</w:t>
      </w:r>
      <w:r>
        <w:rPr>
          <w:rFonts w:hint="default" w:ascii="Times New Roman" w:hAnsi="Times New Roman" w:eastAsia="宋体" w:cs="Times New Roman"/>
          <w:b/>
          <w:bCs/>
          <w:color w:val="000000" w:themeColor="text1"/>
          <w:kern w:val="0"/>
          <w:szCs w:val="21"/>
          <w:highlight w:val="none"/>
          <w14:textFill>
            <w14:solidFill>
              <w14:schemeClr w14:val="tx1"/>
            </w14:solidFill>
          </w14:textFill>
        </w:rPr>
        <w:t xml:space="preserve"> 污染物排放总量核定表</w:t>
      </w:r>
    </w:p>
    <w:tbl>
      <w:tblPr>
        <w:tblStyle w:val="2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35"/>
        <w:gridCol w:w="2543"/>
        <w:gridCol w:w="2486"/>
        <w:gridCol w:w="2383"/>
      </w:tblGrid>
      <w:tr w14:paraId="5DF72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pct"/>
            <w:noWrap w:val="0"/>
            <w:vAlign w:val="center"/>
          </w:tcPr>
          <w:p w14:paraId="5D548D52">
            <w:pPr>
              <w:shd w:val="clear" w:color="auto" w:fill="auto"/>
              <w:adjustRightInd w:val="0"/>
              <w:snapToGrid w:val="0"/>
              <w:jc w:val="center"/>
              <w:rPr>
                <w:rFonts w:hint="default" w:ascii="Times New Roman" w:hAnsi="Times New Roman" w:eastAsia="宋体" w:cs="Times New Roman"/>
                <w:b/>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14:textFill>
                  <w14:solidFill>
                    <w14:schemeClr w14:val="tx1"/>
                  </w14:solidFill>
                </w14:textFill>
              </w:rPr>
              <w:t>项目</w:t>
            </w:r>
          </w:p>
        </w:tc>
        <w:tc>
          <w:tcPr>
            <w:tcW w:w="1304" w:type="pct"/>
            <w:noWrap w:val="0"/>
            <w:vAlign w:val="center"/>
          </w:tcPr>
          <w:p w14:paraId="10C078FB">
            <w:pPr>
              <w:shd w:val="clear" w:color="auto" w:fill="auto"/>
              <w:adjustRightInd w:val="0"/>
              <w:snapToGrid w:val="0"/>
              <w:jc w:val="center"/>
              <w:rPr>
                <w:rFonts w:hint="default" w:ascii="Times New Roman" w:hAnsi="Times New Roman" w:eastAsia="宋体" w:cs="Times New Roman"/>
                <w:b/>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14:textFill>
                  <w14:solidFill>
                    <w14:schemeClr w14:val="tx1"/>
                  </w14:solidFill>
                </w14:textFill>
              </w:rPr>
              <w:t>NO</w:t>
            </w:r>
            <w:r>
              <w:rPr>
                <w:rFonts w:hint="default" w:ascii="Times New Roman" w:hAnsi="Times New Roman" w:eastAsia="宋体" w:cs="Times New Roman"/>
                <w:b/>
                <w:bCs/>
                <w:color w:val="000000" w:themeColor="text1"/>
                <w:kern w:val="0"/>
                <w:szCs w:val="21"/>
                <w:highlight w:val="none"/>
                <w:vertAlign w:val="subscript"/>
                <w14:textFill>
                  <w14:solidFill>
                    <w14:schemeClr w14:val="tx1"/>
                  </w14:solidFill>
                </w14:textFill>
              </w:rPr>
              <w:t>X</w:t>
            </w:r>
          </w:p>
        </w:tc>
        <w:tc>
          <w:tcPr>
            <w:tcW w:w="1275" w:type="pct"/>
            <w:noWrap w:val="0"/>
            <w:vAlign w:val="center"/>
          </w:tcPr>
          <w:p w14:paraId="1C23197A">
            <w:pPr>
              <w:shd w:val="clear" w:color="auto" w:fill="auto"/>
              <w:adjustRightInd w:val="0"/>
              <w:snapToGrid w:val="0"/>
              <w:jc w:val="center"/>
              <w:rPr>
                <w:rFonts w:hint="default" w:ascii="Times New Roman" w:hAnsi="Times New Roman" w:eastAsia="宋体" w:cs="Times New Roman"/>
                <w:b/>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14:textFill>
                  <w14:solidFill>
                    <w14:schemeClr w14:val="tx1"/>
                  </w14:solidFill>
                </w14:textFill>
              </w:rPr>
              <w:t>SO</w:t>
            </w:r>
            <w:r>
              <w:rPr>
                <w:rFonts w:hint="default" w:ascii="Times New Roman" w:hAnsi="Times New Roman" w:eastAsia="宋体" w:cs="Times New Roman"/>
                <w:b/>
                <w:bCs/>
                <w:color w:val="000000" w:themeColor="text1"/>
                <w:kern w:val="0"/>
                <w:szCs w:val="21"/>
                <w:highlight w:val="none"/>
                <w:vertAlign w:val="subscript"/>
                <w14:textFill>
                  <w14:solidFill>
                    <w14:schemeClr w14:val="tx1"/>
                  </w14:solidFill>
                </w14:textFill>
              </w:rPr>
              <w:t>2</w:t>
            </w:r>
          </w:p>
        </w:tc>
        <w:tc>
          <w:tcPr>
            <w:tcW w:w="1222" w:type="pct"/>
            <w:noWrap w:val="0"/>
            <w:vAlign w:val="center"/>
          </w:tcPr>
          <w:p w14:paraId="7CE60F3F">
            <w:pPr>
              <w:shd w:val="clear" w:color="auto" w:fill="auto"/>
              <w:adjustRightInd w:val="0"/>
              <w:snapToGrid w:val="0"/>
              <w:jc w:val="center"/>
              <w:rPr>
                <w:rFonts w:hint="default" w:ascii="Times New Roman" w:hAnsi="Times New Roman" w:eastAsia="宋体" w:cs="Times New Roman"/>
                <w:b/>
                <w:bCs/>
                <w:color w:val="000000" w:themeColor="text1"/>
                <w:kern w:val="0"/>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Cs w:val="21"/>
                <w:highlight w:val="none"/>
                <w:lang w:val="en-US" w:eastAsia="zh-CN"/>
                <w14:textFill>
                  <w14:solidFill>
                    <w14:schemeClr w14:val="tx1"/>
                  </w14:solidFill>
                </w14:textFill>
              </w:rPr>
              <w:t>颗粒物</w:t>
            </w:r>
          </w:p>
        </w:tc>
      </w:tr>
      <w:tr w14:paraId="3F6BFD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pct"/>
            <w:noWrap w:val="0"/>
            <w:vAlign w:val="center"/>
          </w:tcPr>
          <w:p w14:paraId="4564ACF6">
            <w:pPr>
              <w:shd w:val="clear" w:color="auto" w:fill="auto"/>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拟申请总量</w:t>
            </w:r>
            <w:r>
              <w:rPr>
                <w:rFonts w:hint="eastAsia" w:cs="Times New Roman"/>
                <w:color w:val="000000" w:themeColor="text1"/>
                <w:kern w:val="0"/>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Cs w:val="21"/>
                <w:highlight w:val="none"/>
                <w14:textFill>
                  <w14:solidFill>
                    <w14:schemeClr w14:val="tx1"/>
                  </w14:solidFill>
                </w14:textFill>
              </w:rPr>
              <w:t>t/a</w:t>
            </w:r>
            <w:r>
              <w:rPr>
                <w:rFonts w:hint="eastAsia" w:cs="Times New Roman"/>
                <w:color w:val="000000" w:themeColor="text1"/>
                <w:kern w:val="0"/>
                <w:szCs w:val="21"/>
                <w:highlight w:val="none"/>
                <w:lang w:eastAsia="zh-CN"/>
                <w14:textFill>
                  <w14:solidFill>
                    <w14:schemeClr w14:val="tx1"/>
                  </w14:solidFill>
                </w14:textFill>
              </w:rPr>
              <w:t>）</w:t>
            </w:r>
          </w:p>
        </w:tc>
        <w:tc>
          <w:tcPr>
            <w:tcW w:w="1304" w:type="pct"/>
            <w:noWrap w:val="0"/>
            <w:vAlign w:val="center"/>
          </w:tcPr>
          <w:p w14:paraId="23E246C5">
            <w:pPr>
              <w:shd w:val="clear" w:color="auto" w:fill="auto"/>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cs="Times New Roman"/>
                <w:color w:val="000000" w:themeColor="text1"/>
                <w:kern w:val="0"/>
                <w:szCs w:val="21"/>
                <w:highlight w:val="none"/>
                <w:lang w:val="en-US" w:eastAsia="zh-CN"/>
                <w14:textFill>
                  <w14:solidFill>
                    <w14:schemeClr w14:val="tx1"/>
                  </w14:solidFill>
                </w14:textFill>
              </w:rPr>
              <w:t>0.60</w:t>
            </w:r>
          </w:p>
        </w:tc>
        <w:tc>
          <w:tcPr>
            <w:tcW w:w="1275" w:type="pct"/>
            <w:noWrap w:val="0"/>
            <w:vAlign w:val="center"/>
          </w:tcPr>
          <w:p w14:paraId="0673FBB9">
            <w:pPr>
              <w:shd w:val="clear" w:color="auto" w:fill="auto"/>
              <w:adjustRightInd w:val="0"/>
              <w:snapToGri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r>
              <w:rPr>
                <w:rFonts w:hint="eastAsia" w:cs="Times New Roman"/>
                <w:color w:val="000000" w:themeColor="text1"/>
                <w:highlight w:val="none"/>
                <w:lang w:val="en-US" w:eastAsia="zh-CN"/>
                <w14:textFill>
                  <w14:solidFill>
                    <w14:schemeClr w14:val="tx1"/>
                  </w14:solidFill>
                </w14:textFill>
              </w:rPr>
              <w:t>33</w:t>
            </w:r>
          </w:p>
        </w:tc>
        <w:tc>
          <w:tcPr>
            <w:tcW w:w="1222" w:type="pct"/>
            <w:noWrap w:val="0"/>
            <w:vAlign w:val="center"/>
          </w:tcPr>
          <w:p w14:paraId="44C73D1B">
            <w:pPr>
              <w:shd w:val="clear" w:color="auto" w:fill="auto"/>
              <w:adjustRightInd w:val="0"/>
              <w:snapToGrid w:val="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0.</w:t>
            </w:r>
            <w:r>
              <w:rPr>
                <w:rFonts w:hint="eastAsia" w:cs="Times New Roman"/>
                <w:color w:val="000000" w:themeColor="text1"/>
                <w:kern w:val="0"/>
                <w:szCs w:val="21"/>
                <w:highlight w:val="none"/>
                <w:lang w:val="en-US" w:eastAsia="zh-CN"/>
                <w14:textFill>
                  <w14:solidFill>
                    <w14:schemeClr w14:val="tx1"/>
                  </w14:solidFill>
                </w14:textFill>
              </w:rPr>
              <w:t>01</w:t>
            </w:r>
          </w:p>
        </w:tc>
      </w:tr>
    </w:tbl>
    <w:p w14:paraId="613A39E0">
      <w:pPr>
        <w:keepNext w:val="0"/>
        <w:keepLines w:val="0"/>
        <w:pageBreakBefore w:val="0"/>
        <w:widowControl w:val="0"/>
        <w:kinsoku/>
        <w:wordWrap/>
        <w:overflowPunct/>
        <w:topLinePunct w:val="0"/>
        <w:autoSpaceDE/>
        <w:autoSpaceDN/>
        <w:bidi w:val="0"/>
        <w:adjustRightInd/>
        <w:snapToGrid w:val="0"/>
        <w:spacing w:line="470" w:lineRule="exact"/>
        <w:ind w:firstLine="512" w:firstLineChars="200"/>
        <w:jc w:val="both"/>
        <w:textAlignment w:val="auto"/>
        <w:rPr>
          <w:rFonts w:hint="default" w:ascii="Times New Roman" w:hAnsi="Times New Roman" w:eastAsia="宋体" w:cs="Times New Roman"/>
          <w:color w:val="000000" w:themeColor="text1"/>
          <w:spacing w:val="8"/>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kern w:val="2"/>
          <w:sz w:val="24"/>
          <w:szCs w:val="24"/>
          <w:highlight w:val="none"/>
          <w:lang w:val="en-US" w:eastAsia="zh-CN" w:bidi="ar-SA"/>
          <w14:textFill>
            <w14:solidFill>
              <w14:schemeClr w14:val="tx1"/>
            </w14:solidFill>
          </w14:textFill>
        </w:rPr>
        <w:t>依据吕环函〔2014〕39号《关于核定方山县庞泉工贸有限公司扩建庞泉矿山机械厂项目污染物排放总量控制指标的函》的总量控制指标：颗粒物2.97t/a、二氧化硫4.12t/a、氮氧化物5.82t/a，包括燃气锅炉、切割、焊接、打磨的颗粒物排放量；COD0.25t/a、NH</w:t>
      </w:r>
      <w:r>
        <w:rPr>
          <w:rFonts w:hint="default" w:ascii="Times New Roman" w:hAnsi="Times New Roman" w:eastAsia="宋体" w:cs="Times New Roman"/>
          <w:color w:val="000000" w:themeColor="text1"/>
          <w:spacing w:val="8"/>
          <w:kern w:val="2"/>
          <w:sz w:val="24"/>
          <w:szCs w:val="24"/>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8"/>
          <w:kern w:val="2"/>
          <w:sz w:val="24"/>
          <w:szCs w:val="24"/>
          <w:highlight w:val="none"/>
          <w:lang w:val="en-US" w:eastAsia="zh-CN" w:bidi="ar-SA"/>
          <w14:textFill>
            <w14:solidFill>
              <w14:schemeClr w14:val="tx1"/>
            </w14:solidFill>
          </w14:textFill>
        </w:rPr>
        <w:t>-N0.04t/a；依据方环函</w:t>
      </w:r>
      <w:r>
        <w:rPr>
          <w:rFonts w:hint="eastAsia" w:cs="Times New Roman"/>
          <w:color w:val="000000" w:themeColor="text1"/>
          <w:spacing w:val="8"/>
          <w:kern w:val="2"/>
          <w:sz w:val="24"/>
          <w:szCs w:val="24"/>
          <w:highlight w:val="none"/>
          <w:lang w:val="en-US" w:eastAsia="zh-CN" w:bidi="ar-SA"/>
          <w14:textFill>
            <w14:solidFill>
              <w14:schemeClr w14:val="tx1"/>
            </w14:solidFill>
          </w14:textFill>
        </w:rPr>
        <w:t>〔2021〕2号</w:t>
      </w:r>
      <w:r>
        <w:rPr>
          <w:rFonts w:hint="default" w:ascii="Times New Roman" w:hAnsi="Times New Roman" w:eastAsia="宋体" w:cs="Times New Roman"/>
          <w:color w:val="000000" w:themeColor="text1"/>
          <w:spacing w:val="8"/>
          <w:kern w:val="2"/>
          <w:sz w:val="24"/>
          <w:szCs w:val="24"/>
          <w:highlight w:val="none"/>
          <w:lang w:val="en-US" w:eastAsia="zh-CN" w:bidi="ar-SA"/>
          <w14:textFill>
            <w14:solidFill>
              <w14:schemeClr w14:val="tx1"/>
            </w14:solidFill>
          </w14:textFill>
        </w:rPr>
        <w:t>《关于山西庞泉重型机械制造有限公司除锈及喷漆生产线建设项目污染物排放总量控制指标的核定意见》的总量控制指标：颗粒物0.99t/a。</w:t>
      </w:r>
    </w:p>
    <w:p w14:paraId="440554EA">
      <w:pPr>
        <w:keepNext w:val="0"/>
        <w:keepLines w:val="0"/>
        <w:pageBreakBefore w:val="0"/>
        <w:widowControl w:val="0"/>
        <w:kinsoku/>
        <w:wordWrap/>
        <w:overflowPunct/>
        <w:topLinePunct w:val="0"/>
        <w:autoSpaceDE/>
        <w:autoSpaceDN/>
        <w:bidi w:val="0"/>
        <w:adjustRightInd/>
        <w:snapToGrid w:val="0"/>
        <w:spacing w:line="470" w:lineRule="exact"/>
        <w:ind w:firstLine="512" w:firstLineChars="200"/>
        <w:jc w:val="both"/>
        <w:textAlignment w:val="auto"/>
        <w:rPr>
          <w:rFonts w:hint="default" w:ascii="Times New Roman" w:hAnsi="Times New Roman" w:eastAsia="宋体" w:cs="Times New Roman"/>
          <w:color w:val="000000" w:themeColor="text1"/>
          <w:spacing w:val="8"/>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kern w:val="2"/>
          <w:sz w:val="24"/>
          <w:szCs w:val="24"/>
          <w:highlight w:val="none"/>
          <w:lang w:val="en-US" w:eastAsia="zh-CN" w:bidi="ar-SA"/>
          <w14:textFill>
            <w14:solidFill>
              <w14:schemeClr w14:val="tx1"/>
            </w14:solidFill>
          </w14:textFill>
        </w:rPr>
        <w:t>山西庞泉重型机械制造有限公司扩建矿山机械厂项目竣工环境保护验收监测期间，有组织废气实测排放总量指标为：颗粒物0.226t/a</w:t>
      </w:r>
      <w:r>
        <w:rPr>
          <w:rFonts w:hint="eastAsia" w:cs="Times New Roman"/>
          <w:color w:val="000000" w:themeColor="text1"/>
          <w:spacing w:val="8"/>
          <w:kern w:val="2"/>
          <w:sz w:val="24"/>
          <w:szCs w:val="24"/>
          <w:highlight w:val="none"/>
          <w:lang w:val="en-US" w:eastAsia="zh-CN" w:bidi="ar-SA"/>
          <w14:textFill>
            <w14:solidFill>
              <w14:schemeClr w14:val="tx1"/>
            </w14:solidFill>
          </w14:textFill>
        </w:rPr>
        <w:t>（含原有燃气锅炉排放量0.117</w:t>
      </w:r>
      <w:r>
        <w:rPr>
          <w:rFonts w:hint="default" w:ascii="Times New Roman" w:hAnsi="Times New Roman" w:eastAsia="宋体" w:cs="Times New Roman"/>
          <w:color w:val="000000" w:themeColor="text1"/>
          <w:spacing w:val="8"/>
          <w:kern w:val="2"/>
          <w:sz w:val="24"/>
          <w:szCs w:val="24"/>
          <w:highlight w:val="none"/>
          <w:lang w:val="en-US" w:eastAsia="zh-CN" w:bidi="ar-SA"/>
          <w14:textFill>
            <w14:solidFill>
              <w14:schemeClr w14:val="tx1"/>
            </w14:solidFill>
          </w14:textFill>
        </w:rPr>
        <w:t>t/a</w:t>
      </w:r>
      <w:r>
        <w:rPr>
          <w:rFonts w:hint="eastAsia" w:cs="Times New Roman"/>
          <w:color w:val="000000" w:themeColor="text1"/>
          <w:spacing w:val="8"/>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8"/>
          <w:kern w:val="2"/>
          <w:sz w:val="24"/>
          <w:szCs w:val="24"/>
          <w:highlight w:val="none"/>
          <w:lang w:val="en-US" w:eastAsia="zh-CN" w:bidi="ar-SA"/>
          <w14:textFill>
            <w14:solidFill>
              <w14:schemeClr w14:val="tx1"/>
            </w14:solidFill>
          </w14:textFill>
        </w:rPr>
        <w:t>、二氧化硫未检出不计算总量、氮氧化物</w:t>
      </w:r>
      <w:r>
        <w:rPr>
          <w:rFonts w:hint="eastAsia" w:cs="Times New Roman"/>
          <w:color w:val="000000" w:themeColor="text1"/>
          <w:spacing w:val="8"/>
          <w:kern w:val="2"/>
          <w:sz w:val="24"/>
          <w:szCs w:val="24"/>
          <w:highlight w:val="none"/>
          <w:lang w:val="en-US" w:eastAsia="zh-CN" w:bidi="ar-SA"/>
          <w14:textFill>
            <w14:solidFill>
              <w14:schemeClr w14:val="tx1"/>
            </w14:solidFill>
          </w14:textFill>
        </w:rPr>
        <w:t>1.08</w:t>
      </w:r>
      <w:r>
        <w:rPr>
          <w:rFonts w:hint="default" w:ascii="Times New Roman" w:hAnsi="Times New Roman" w:eastAsia="宋体" w:cs="Times New Roman"/>
          <w:color w:val="000000" w:themeColor="text1"/>
          <w:spacing w:val="8"/>
          <w:kern w:val="2"/>
          <w:sz w:val="24"/>
          <w:szCs w:val="24"/>
          <w:highlight w:val="none"/>
          <w:lang w:val="en-US" w:eastAsia="zh-CN" w:bidi="ar-SA"/>
          <w14:textFill>
            <w14:solidFill>
              <w14:schemeClr w14:val="tx1"/>
            </w14:solidFill>
          </w14:textFill>
        </w:rPr>
        <w:t>t/a</w:t>
      </w:r>
      <w:r>
        <w:rPr>
          <w:rFonts w:hint="eastAsia" w:cs="Times New Roman"/>
          <w:color w:val="000000" w:themeColor="text1"/>
          <w:spacing w:val="8"/>
          <w:kern w:val="2"/>
          <w:sz w:val="24"/>
          <w:szCs w:val="24"/>
          <w:highlight w:val="none"/>
          <w:lang w:val="en-US" w:eastAsia="zh-CN" w:bidi="ar-SA"/>
          <w14:textFill>
            <w14:solidFill>
              <w14:schemeClr w14:val="tx1"/>
            </w14:solidFill>
          </w14:textFill>
        </w:rPr>
        <w:t>（含原有燃气锅炉排放量1.08</w:t>
      </w:r>
      <w:r>
        <w:rPr>
          <w:rFonts w:hint="default" w:ascii="Times New Roman" w:hAnsi="Times New Roman" w:eastAsia="宋体" w:cs="Times New Roman"/>
          <w:color w:val="000000" w:themeColor="text1"/>
          <w:spacing w:val="8"/>
          <w:kern w:val="2"/>
          <w:sz w:val="24"/>
          <w:szCs w:val="24"/>
          <w:highlight w:val="none"/>
          <w:lang w:val="en-US" w:eastAsia="zh-CN" w:bidi="ar-SA"/>
          <w14:textFill>
            <w14:solidFill>
              <w14:schemeClr w14:val="tx1"/>
            </w14:solidFill>
          </w14:textFill>
        </w:rPr>
        <w:t>t/a</w:t>
      </w:r>
      <w:r>
        <w:rPr>
          <w:rFonts w:hint="eastAsia" w:cs="Times New Roman"/>
          <w:color w:val="000000" w:themeColor="text1"/>
          <w:spacing w:val="8"/>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8"/>
          <w:kern w:val="2"/>
          <w:sz w:val="24"/>
          <w:szCs w:val="24"/>
          <w:highlight w:val="none"/>
          <w:lang w:val="en-US" w:eastAsia="zh-CN" w:bidi="ar-SA"/>
          <w14:textFill>
            <w14:solidFill>
              <w14:schemeClr w14:val="tx1"/>
            </w14:solidFill>
          </w14:textFill>
        </w:rPr>
        <w:t>；一期矿用产品加工建设项目颗粒物排放量为0.138t/a，两期工程合计0.364t/a；山西庞泉重型机械制造有限公司除锈及喷漆生产线建设项目竣工环境保护验收监测期间，有组织废气实测排放总量指标为：颗粒物0.371t/a、非甲烷总烃0.0164t/a。</w:t>
      </w:r>
    </w:p>
    <w:p w14:paraId="207DF7C4">
      <w:pPr>
        <w:keepNext w:val="0"/>
        <w:keepLines w:val="0"/>
        <w:pageBreakBefore w:val="0"/>
        <w:widowControl w:val="0"/>
        <w:kinsoku/>
        <w:wordWrap/>
        <w:overflowPunct/>
        <w:topLinePunct w:val="0"/>
        <w:autoSpaceDE/>
        <w:autoSpaceDN/>
        <w:bidi w:val="0"/>
        <w:adjustRightInd/>
        <w:snapToGrid w:val="0"/>
        <w:spacing w:line="470" w:lineRule="exact"/>
        <w:ind w:firstLine="512" w:firstLineChars="200"/>
        <w:jc w:val="both"/>
        <w:textAlignment w:val="auto"/>
        <w:rPr>
          <w:rFonts w:hint="default" w:ascii="Times New Roman" w:hAnsi="Times New Roman" w:eastAsia="宋体" w:cs="Times New Roman"/>
          <w:color w:val="000000" w:themeColor="text1"/>
          <w:spacing w:val="8"/>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kern w:val="2"/>
          <w:sz w:val="24"/>
          <w:szCs w:val="24"/>
          <w:highlight w:val="none"/>
          <w:lang w:val="en-US" w:eastAsia="zh-CN" w:bidi="ar-SA"/>
          <w14:textFill>
            <w14:solidFill>
              <w14:schemeClr w14:val="tx1"/>
            </w14:solidFill>
          </w14:textFill>
        </w:rPr>
        <w:t>通过计算，山西庞泉重型机械制造有限公司目前的余量分别是颗粒物3.</w:t>
      </w:r>
      <w:r>
        <w:rPr>
          <w:rFonts w:hint="eastAsia" w:cs="Times New Roman"/>
          <w:color w:val="000000" w:themeColor="text1"/>
          <w:spacing w:val="8"/>
          <w:kern w:val="2"/>
          <w:sz w:val="24"/>
          <w:szCs w:val="24"/>
          <w:highlight w:val="none"/>
          <w:lang w:val="en-US" w:eastAsia="zh-CN" w:bidi="ar-SA"/>
          <w14:textFill>
            <w14:solidFill>
              <w14:schemeClr w14:val="tx1"/>
            </w14:solidFill>
          </w14:textFill>
        </w:rPr>
        <w:t>48</w:t>
      </w:r>
      <w:r>
        <w:rPr>
          <w:rFonts w:hint="default" w:ascii="Times New Roman" w:hAnsi="Times New Roman" w:eastAsia="宋体" w:cs="Times New Roman"/>
          <w:color w:val="000000" w:themeColor="text1"/>
          <w:spacing w:val="8"/>
          <w:kern w:val="2"/>
          <w:sz w:val="24"/>
          <w:szCs w:val="24"/>
          <w:highlight w:val="none"/>
          <w:lang w:val="en-US" w:eastAsia="zh-CN" w:bidi="ar-SA"/>
          <w14:textFill>
            <w14:solidFill>
              <w14:schemeClr w14:val="tx1"/>
            </w14:solidFill>
          </w14:textFill>
        </w:rPr>
        <w:t>t/a、二氧化硫4.12t/a、氮氧化物</w:t>
      </w:r>
      <w:r>
        <w:rPr>
          <w:rFonts w:hint="eastAsia" w:cs="Times New Roman"/>
          <w:color w:val="000000" w:themeColor="text1"/>
          <w:spacing w:val="8"/>
          <w:kern w:val="2"/>
          <w:sz w:val="24"/>
          <w:szCs w:val="24"/>
          <w:highlight w:val="none"/>
          <w:lang w:val="en-US" w:eastAsia="zh-CN" w:bidi="ar-SA"/>
          <w14:textFill>
            <w14:solidFill>
              <w14:schemeClr w14:val="tx1"/>
            </w14:solidFill>
          </w14:textFill>
        </w:rPr>
        <w:t>5.82t/a</w:t>
      </w:r>
      <w:r>
        <w:rPr>
          <w:rFonts w:hint="eastAsia" w:ascii="Times New Roman" w:hAnsi="Times New Roman" w:eastAsia="宋体" w:cs="Times New Roman"/>
          <w:color w:val="000000" w:themeColor="text1"/>
          <w:spacing w:val="8"/>
          <w:kern w:val="2"/>
          <w:sz w:val="24"/>
          <w:szCs w:val="24"/>
          <w:highlight w:val="none"/>
          <w:lang w:val="en-US" w:eastAsia="zh-CN" w:bidi="ar-SA"/>
          <w14:textFill>
            <w14:solidFill>
              <w14:schemeClr w14:val="tx1"/>
            </w14:solidFill>
          </w14:textFill>
        </w:rPr>
        <w:t>，且本公司</w:t>
      </w:r>
      <w:r>
        <w:rPr>
          <w:rFonts w:hint="default" w:ascii="Times New Roman" w:hAnsi="Times New Roman" w:eastAsia="宋体" w:cs="Times New Roman"/>
          <w:color w:val="000000" w:themeColor="text1"/>
          <w:spacing w:val="8"/>
          <w:kern w:val="2"/>
          <w:sz w:val="24"/>
          <w:szCs w:val="24"/>
          <w:highlight w:val="none"/>
          <w:lang w:val="en-US" w:eastAsia="zh-CN" w:bidi="ar-SA"/>
          <w14:textFill>
            <w14:solidFill>
              <w14:schemeClr w14:val="tx1"/>
            </w14:solidFill>
          </w14:textFill>
        </w:rPr>
        <w:t>已进行排污许可证登记，登记编号为91141128762454578H001X</w:t>
      </w:r>
      <w:r>
        <w:rPr>
          <w:rFonts w:hint="eastAsia" w:ascii="Times New Roman" w:hAnsi="Times New Roman" w:eastAsia="宋体" w:cs="Times New Roman"/>
          <w:color w:val="000000" w:themeColor="text1"/>
          <w:spacing w:val="8"/>
          <w:kern w:val="2"/>
          <w:sz w:val="24"/>
          <w:szCs w:val="24"/>
          <w:highlight w:val="none"/>
          <w:lang w:val="en-US" w:eastAsia="zh-CN" w:bidi="ar-SA"/>
          <w14:textFill>
            <w14:solidFill>
              <w14:schemeClr w14:val="tx1"/>
            </w14:solidFill>
          </w14:textFill>
        </w:rPr>
        <w:t>，未许可量。</w:t>
      </w:r>
    </w:p>
    <w:p w14:paraId="6884981D">
      <w:pPr>
        <w:keepNext w:val="0"/>
        <w:keepLines w:val="0"/>
        <w:pageBreakBefore w:val="0"/>
        <w:widowControl w:val="0"/>
        <w:kinsoku/>
        <w:wordWrap/>
        <w:overflowPunct/>
        <w:topLinePunct w:val="0"/>
        <w:autoSpaceDE/>
        <w:autoSpaceDN/>
        <w:bidi w:val="0"/>
        <w:adjustRightInd/>
        <w:snapToGrid w:val="0"/>
        <w:spacing w:line="470" w:lineRule="exact"/>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改造后本项目的污染物排放总量</w:t>
      </w:r>
      <w:r>
        <w:rPr>
          <w:rFonts w:hint="default" w:ascii="Times New Roman" w:hAnsi="Times New Roman" w:eastAsia="宋体" w:cs="Times New Roman"/>
          <w:color w:val="000000" w:themeColor="text1"/>
          <w:spacing w:val="8"/>
          <w:kern w:val="2"/>
          <w:sz w:val="24"/>
          <w:szCs w:val="24"/>
          <w:highlight w:val="none"/>
          <w:lang w:val="en-US" w:eastAsia="zh-CN" w:bidi="ar-SA"/>
          <w14:textFill>
            <w14:solidFill>
              <w14:schemeClr w14:val="tx1"/>
            </w14:solidFill>
          </w14:textFill>
        </w:rPr>
        <w:t>均在原环评申请总量的范围内</w:t>
      </w: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8"/>
          <w:kern w:val="2"/>
          <w:sz w:val="24"/>
          <w:szCs w:val="24"/>
          <w:highlight w:val="none"/>
          <w:lang w:val="en-US" w:eastAsia="zh-CN" w:bidi="ar-SA"/>
          <w14:textFill>
            <w14:solidFill>
              <w14:schemeClr w14:val="tx1"/>
            </w14:solidFill>
          </w14:textFill>
        </w:rPr>
        <w:t>故本项目无需申请总量</w:t>
      </w: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w:t>
      </w:r>
    </w:p>
    <w:p w14:paraId="7CD2EB82">
      <w:pPr>
        <w:kinsoku w:val="0"/>
        <w:overflowPunct w:val="0"/>
        <w:spacing w:before="54" w:beforeLines="0" w:afterLines="0" w:line="367" w:lineRule="auto"/>
        <w:ind w:left="215" w:firstLine="480"/>
        <w:rPr>
          <w:rFonts w:hint="default" w:ascii="Times New Roman" w:hAnsi="Times New Roman" w:cs="Times New Roman"/>
          <w:color w:val="000000" w:themeColor="text1"/>
          <w:sz w:val="24"/>
          <w:szCs w:val="24"/>
          <w:highlight w:val="none"/>
          <w14:textFill>
            <w14:solidFill>
              <w14:schemeClr w14:val="tx1"/>
            </w14:solidFill>
          </w14:textFill>
        </w:rPr>
        <w:sectPr>
          <w:footerReference r:id="rId12" w:type="default"/>
          <w:pgSz w:w="11910" w:h="16840"/>
          <w:pgMar w:top="1580" w:right="1180" w:bottom="1580" w:left="1200" w:header="0" w:footer="1385" w:gutter="0"/>
          <w:pgBorders>
            <w:top w:val="none" w:sz="0" w:space="0"/>
            <w:left w:val="none" w:sz="0" w:space="0"/>
            <w:bottom w:val="none" w:sz="0" w:space="0"/>
            <w:right w:val="none" w:sz="0" w:space="0"/>
          </w:pgBorders>
          <w:lnNumType w:countBy="0" w:distance="360"/>
          <w:cols w:space="720" w:num="1"/>
        </w:sectPr>
      </w:pPr>
    </w:p>
    <w:p w14:paraId="6A732BC8">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bookmarkStart w:id="64" w:name="3 环境现状调查与评价"/>
      <w:bookmarkEnd w:id="64"/>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3 环境现状调查与评价</w:t>
      </w:r>
    </w:p>
    <w:p w14:paraId="6774D0AF">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bookmarkStart w:id="65" w:name="3.1 环境空气功能区划"/>
      <w:bookmarkEnd w:id="65"/>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3.1 环境空气功能区划</w:t>
      </w:r>
    </w:p>
    <w:p w14:paraId="71057996">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215" w:right="215" w:firstLine="482"/>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根据《环境空气质量标准》（</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GB3095-2012</w:t>
      </w:r>
      <w:r>
        <w:rPr>
          <w:rFonts w:hint="default" w:ascii="Times New Roman" w:hAnsi="Times New Roman" w:eastAsia="宋体" w:cs="Times New Roman"/>
          <w:color w:val="000000" w:themeColor="text1"/>
          <w:sz w:val="24"/>
          <w:szCs w:val="24"/>
          <w:highlight w:val="none"/>
          <w14:textFill>
            <w14:solidFill>
              <w14:schemeClr w14:val="tx1"/>
            </w14:solidFill>
          </w14:textFill>
        </w:rPr>
        <w:t>）中功能区划分方法及项目所在地环境特征，项目所在地为环境空气二类功能区，执行环境空气二级标准。</w:t>
      </w:r>
    </w:p>
    <w:p w14:paraId="35F092AC">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bookmarkStart w:id="66" w:name="3.2环境空气基本污染物质量现状"/>
      <w:bookmarkEnd w:id="66"/>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3.2 环境空气基本污染物质量现状</w:t>
      </w:r>
    </w:p>
    <w:p w14:paraId="22C43F8A">
      <w:pPr>
        <w:keepNext w:val="0"/>
        <w:keepLines/>
        <w:pageBreakBefore w:val="0"/>
        <w:widowControl/>
        <w:kinsoku/>
        <w:wordWrap/>
        <w:overflowPunct/>
        <w:topLinePunct w:val="0"/>
        <w:autoSpaceDE/>
        <w:autoSpaceDN/>
        <w:bidi w:val="0"/>
        <w:adjustRightInd/>
        <w:snapToGrid/>
        <w:spacing w:line="430" w:lineRule="exact"/>
        <w:ind w:firstLine="480" w:firstLineChars="200"/>
        <w:textAlignment w:val="auto"/>
        <w:rPr>
          <w:rFonts w:hint="default" w:ascii="Times New Roman" w:hAnsi="Times New Roman" w:eastAsia="宋体" w:cs="Times New Roman"/>
          <w:color w:val="000000" w:themeColor="text1"/>
          <w:sz w:val="24"/>
          <w:szCs w:val="2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本项目污染物环境质量现状数据引用</w:t>
      </w:r>
      <w:r>
        <w:rPr>
          <w:rFonts w:hint="default" w:ascii="Times New Roman" w:hAnsi="Times New Roman" w:eastAsia="宋体" w:cs="Times New Roman"/>
          <w:color w:val="000000" w:themeColor="text1"/>
          <w:sz w:val="24"/>
          <w:szCs w:val="21"/>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2023年1-12月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全省县（市、区）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环境空气质量状况汇总表</w:t>
      </w:r>
      <w:r>
        <w:rPr>
          <w:rFonts w:hint="default" w:ascii="Times New Roman" w:hAnsi="Times New Roman" w:eastAsia="宋体" w:cs="Times New Roman"/>
          <w:color w:val="000000" w:themeColor="text1"/>
          <w:sz w:val="24"/>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1"/>
          <w:highlight w:val="none"/>
          <w14:textFill>
            <w14:solidFill>
              <w14:schemeClr w14:val="tx1"/>
            </w14:solidFill>
          </w14:textFill>
        </w:rPr>
        <w:t>中</w:t>
      </w:r>
      <w:r>
        <w:rPr>
          <w:rFonts w:hint="default" w:ascii="Times New Roman" w:hAnsi="Times New Roman" w:eastAsia="宋体" w:cs="Times New Roman"/>
          <w:color w:val="000000" w:themeColor="text1"/>
          <w:sz w:val="24"/>
          <w:szCs w:val="21"/>
          <w:highlight w:val="none"/>
          <w:lang w:val="en-US" w:eastAsia="zh-CN"/>
          <w14:textFill>
            <w14:solidFill>
              <w14:schemeClr w14:val="tx1"/>
            </w14:solidFill>
          </w14:textFill>
        </w:rPr>
        <w:t>方山县</w:t>
      </w:r>
      <w:r>
        <w:rPr>
          <w:rFonts w:hint="default" w:ascii="Times New Roman" w:hAnsi="Times New Roman" w:eastAsia="宋体" w:cs="Times New Roman"/>
          <w:color w:val="000000" w:themeColor="text1"/>
          <w:sz w:val="24"/>
          <w:szCs w:val="21"/>
          <w:highlight w:val="none"/>
          <w14:textFill>
            <w14:solidFill>
              <w14:schemeClr w14:val="tx1"/>
            </w14:solidFill>
          </w14:textFill>
        </w:rPr>
        <w:t>202</w:t>
      </w:r>
      <w:r>
        <w:rPr>
          <w:rFonts w:hint="default" w:ascii="Times New Roman" w:hAnsi="Times New Roman" w:eastAsia="宋体" w:cs="Times New Roman"/>
          <w:color w:val="000000" w:themeColor="text1"/>
          <w:sz w:val="24"/>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1"/>
          <w:highlight w:val="none"/>
          <w14:textFill>
            <w14:solidFill>
              <w14:schemeClr w14:val="tx1"/>
            </w14:solidFill>
          </w14:textFill>
        </w:rPr>
        <w:t>年例行监测数据，监测结果见表</w:t>
      </w:r>
      <w:r>
        <w:rPr>
          <w:rFonts w:hint="eastAsia" w:ascii="Times New Roman" w:hAnsi="Times New Roman" w:eastAsia="宋体" w:cs="Times New Roman"/>
          <w:color w:val="000000" w:themeColor="text1"/>
          <w:sz w:val="24"/>
          <w:szCs w:val="21"/>
          <w:highlight w:val="none"/>
          <w:lang w:val="en-US" w:eastAsia="zh-CN"/>
          <w14:textFill>
            <w14:solidFill>
              <w14:schemeClr w14:val="tx1"/>
            </w14:solidFill>
          </w14:textFill>
        </w:rPr>
        <w:t>3.2-1</w:t>
      </w:r>
      <w:r>
        <w:rPr>
          <w:rFonts w:hint="default" w:ascii="Times New Roman" w:hAnsi="Times New Roman" w:eastAsia="宋体" w:cs="Times New Roman"/>
          <w:color w:val="000000" w:themeColor="text1"/>
          <w:sz w:val="24"/>
          <w:szCs w:val="21"/>
          <w:highlight w:val="none"/>
          <w14:textFill>
            <w14:solidFill>
              <w14:schemeClr w14:val="tx1"/>
            </w14:solidFill>
          </w14:textFill>
        </w:rPr>
        <w:t>。</w:t>
      </w:r>
    </w:p>
    <w:p w14:paraId="1E668CB1">
      <w:pPr>
        <w:keepNext w:val="0"/>
        <w:keepLines/>
        <w:pageBreakBefore w:val="0"/>
        <w:widowControl/>
        <w:kinsoku/>
        <w:wordWrap/>
        <w:overflowPunct/>
        <w:topLinePunct w:val="0"/>
        <w:autoSpaceDE/>
        <w:autoSpaceDN/>
        <w:bidi w:val="0"/>
        <w:spacing w:line="480" w:lineRule="exact"/>
        <w:ind w:firstLine="422" w:firstLineChars="20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表3</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-1</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202</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年</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方山县环境空气质量现状评价表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单位：µg/m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p>
    <w:tbl>
      <w:tblPr>
        <w:tblStyle w:val="29"/>
        <w:tblW w:w="499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3037"/>
        <w:gridCol w:w="1914"/>
        <w:gridCol w:w="1688"/>
        <w:gridCol w:w="1125"/>
        <w:gridCol w:w="1084"/>
      </w:tblGrid>
      <w:tr w14:paraId="60D4D5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2" w:type="pct"/>
            <w:noWrap w:val="0"/>
            <w:vAlign w:val="center"/>
          </w:tcPr>
          <w:p w14:paraId="534B177A">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w:t>
            </w:r>
          </w:p>
        </w:tc>
        <w:tc>
          <w:tcPr>
            <w:tcW w:w="1560" w:type="pct"/>
            <w:noWrap w:val="0"/>
            <w:vAlign w:val="center"/>
          </w:tcPr>
          <w:p w14:paraId="1D582356">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年评价指标</w:t>
            </w:r>
          </w:p>
        </w:tc>
        <w:tc>
          <w:tcPr>
            <w:tcW w:w="983" w:type="pct"/>
            <w:noWrap w:val="0"/>
            <w:vAlign w:val="center"/>
          </w:tcPr>
          <w:p w14:paraId="7FD3E369">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现状浓度/（μg/m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867" w:type="pct"/>
            <w:noWrap w:val="0"/>
            <w:vAlign w:val="center"/>
          </w:tcPr>
          <w:p w14:paraId="471CE922">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标准值/（μg/m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578" w:type="pct"/>
            <w:noWrap w:val="0"/>
            <w:vAlign w:val="center"/>
          </w:tcPr>
          <w:p w14:paraId="1E7DEA22">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占标率/%</w:t>
            </w:r>
          </w:p>
        </w:tc>
        <w:tc>
          <w:tcPr>
            <w:tcW w:w="557" w:type="pct"/>
            <w:noWrap w:val="0"/>
            <w:vAlign w:val="center"/>
          </w:tcPr>
          <w:p w14:paraId="5762289F">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达标情况</w:t>
            </w:r>
          </w:p>
        </w:tc>
      </w:tr>
      <w:tr w14:paraId="0E9D4A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2" w:type="pct"/>
            <w:noWrap w:val="0"/>
            <w:vAlign w:val="center"/>
          </w:tcPr>
          <w:p w14:paraId="3608E2E5">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560" w:type="pct"/>
            <w:vMerge w:val="restart"/>
            <w:noWrap w:val="0"/>
            <w:vAlign w:val="center"/>
          </w:tcPr>
          <w:p w14:paraId="7CA3F280">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983" w:type="pct"/>
            <w:noWrap w:val="0"/>
            <w:vAlign w:val="center"/>
          </w:tcPr>
          <w:p w14:paraId="564B2FA2">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867" w:type="pct"/>
            <w:noWrap w:val="0"/>
            <w:vAlign w:val="center"/>
          </w:tcPr>
          <w:p w14:paraId="240A1C07">
            <w:pPr>
              <w:keepNext w:val="0"/>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578" w:type="pct"/>
            <w:noWrap w:val="0"/>
            <w:vAlign w:val="center"/>
          </w:tcPr>
          <w:p w14:paraId="414A3533">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15.00</w:t>
            </w:r>
          </w:p>
        </w:tc>
        <w:tc>
          <w:tcPr>
            <w:tcW w:w="557" w:type="pct"/>
            <w:noWrap w:val="0"/>
            <w:vAlign w:val="center"/>
          </w:tcPr>
          <w:p w14:paraId="28A45C0F">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38955E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2" w:type="pct"/>
            <w:noWrap w:val="0"/>
            <w:vAlign w:val="center"/>
          </w:tcPr>
          <w:p w14:paraId="66CE377E">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560" w:type="pct"/>
            <w:vMerge w:val="continue"/>
            <w:noWrap w:val="0"/>
            <w:vAlign w:val="center"/>
          </w:tcPr>
          <w:p w14:paraId="24CE4235">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83" w:type="pct"/>
            <w:noWrap w:val="0"/>
            <w:vAlign w:val="center"/>
          </w:tcPr>
          <w:p w14:paraId="2080B919">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w:t>
            </w:r>
          </w:p>
        </w:tc>
        <w:tc>
          <w:tcPr>
            <w:tcW w:w="867" w:type="pct"/>
            <w:noWrap w:val="0"/>
            <w:vAlign w:val="center"/>
          </w:tcPr>
          <w:p w14:paraId="313E8291">
            <w:pPr>
              <w:keepNext w:val="0"/>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578" w:type="pct"/>
            <w:noWrap w:val="0"/>
            <w:vAlign w:val="center"/>
          </w:tcPr>
          <w:p w14:paraId="73897E49">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55.00</w:t>
            </w:r>
          </w:p>
        </w:tc>
        <w:tc>
          <w:tcPr>
            <w:tcW w:w="557" w:type="pct"/>
            <w:noWrap w:val="0"/>
            <w:vAlign w:val="center"/>
          </w:tcPr>
          <w:p w14:paraId="03BF378E">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661809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2" w:type="pct"/>
            <w:noWrap w:val="0"/>
            <w:vAlign w:val="center"/>
          </w:tcPr>
          <w:p w14:paraId="6DFA3E3C">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10</w:t>
            </w:r>
          </w:p>
        </w:tc>
        <w:tc>
          <w:tcPr>
            <w:tcW w:w="1560" w:type="pct"/>
            <w:vMerge w:val="continue"/>
            <w:noWrap w:val="0"/>
            <w:vAlign w:val="center"/>
          </w:tcPr>
          <w:p w14:paraId="26D185E1">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83" w:type="pct"/>
            <w:noWrap w:val="0"/>
            <w:vAlign w:val="center"/>
          </w:tcPr>
          <w:p w14:paraId="7CDCD62C">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61</w:t>
            </w:r>
          </w:p>
        </w:tc>
        <w:tc>
          <w:tcPr>
            <w:tcW w:w="867" w:type="pct"/>
            <w:noWrap w:val="0"/>
            <w:vAlign w:val="center"/>
          </w:tcPr>
          <w:p w14:paraId="393C3AB3">
            <w:pPr>
              <w:keepNext w:val="0"/>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70</w:t>
            </w:r>
          </w:p>
        </w:tc>
        <w:tc>
          <w:tcPr>
            <w:tcW w:w="578" w:type="pct"/>
            <w:noWrap w:val="0"/>
            <w:vAlign w:val="center"/>
          </w:tcPr>
          <w:p w14:paraId="7E8A2EE9">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87.14</w:t>
            </w:r>
          </w:p>
        </w:tc>
        <w:tc>
          <w:tcPr>
            <w:tcW w:w="557" w:type="pct"/>
            <w:noWrap w:val="0"/>
            <w:vAlign w:val="center"/>
          </w:tcPr>
          <w:p w14:paraId="181242E1">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1F611B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2" w:type="pct"/>
            <w:noWrap w:val="0"/>
            <w:vAlign w:val="center"/>
          </w:tcPr>
          <w:p w14:paraId="6147F4C5">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p>
        </w:tc>
        <w:tc>
          <w:tcPr>
            <w:tcW w:w="1560" w:type="pct"/>
            <w:vMerge w:val="continue"/>
            <w:noWrap w:val="0"/>
            <w:vAlign w:val="center"/>
          </w:tcPr>
          <w:p w14:paraId="751FED00">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83" w:type="pct"/>
            <w:noWrap w:val="0"/>
            <w:vAlign w:val="center"/>
          </w:tcPr>
          <w:p w14:paraId="5A1E2B4E">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w:t>
            </w:r>
          </w:p>
        </w:tc>
        <w:tc>
          <w:tcPr>
            <w:tcW w:w="867" w:type="pct"/>
            <w:noWrap w:val="0"/>
            <w:vAlign w:val="center"/>
          </w:tcPr>
          <w:p w14:paraId="497849D4">
            <w:pPr>
              <w:keepNext w:val="0"/>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w:t>
            </w:r>
          </w:p>
        </w:tc>
        <w:tc>
          <w:tcPr>
            <w:tcW w:w="578" w:type="pct"/>
            <w:noWrap w:val="0"/>
            <w:vAlign w:val="center"/>
          </w:tcPr>
          <w:p w14:paraId="3E6B07B4">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62.86</w:t>
            </w:r>
          </w:p>
        </w:tc>
        <w:tc>
          <w:tcPr>
            <w:tcW w:w="557" w:type="pct"/>
            <w:noWrap w:val="0"/>
            <w:vAlign w:val="center"/>
          </w:tcPr>
          <w:p w14:paraId="20384E12">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51A1B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2" w:type="pct"/>
            <w:noWrap w:val="0"/>
            <w:vAlign w:val="center"/>
          </w:tcPr>
          <w:p w14:paraId="5B30F996">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p>
        </w:tc>
        <w:tc>
          <w:tcPr>
            <w:tcW w:w="1560" w:type="pct"/>
            <w:noWrap w:val="0"/>
            <w:vAlign w:val="center"/>
          </w:tcPr>
          <w:p w14:paraId="2FF86643">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8h最大平均值的第90百分位数</w:t>
            </w:r>
          </w:p>
        </w:tc>
        <w:tc>
          <w:tcPr>
            <w:tcW w:w="983" w:type="pct"/>
            <w:noWrap w:val="0"/>
            <w:vAlign w:val="center"/>
          </w:tcPr>
          <w:p w14:paraId="25470F0A">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150</w:t>
            </w:r>
          </w:p>
        </w:tc>
        <w:tc>
          <w:tcPr>
            <w:tcW w:w="867" w:type="pct"/>
            <w:noWrap w:val="0"/>
            <w:vAlign w:val="center"/>
          </w:tcPr>
          <w:p w14:paraId="7F0DD223">
            <w:pPr>
              <w:keepNext w:val="0"/>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160</w:t>
            </w:r>
          </w:p>
        </w:tc>
        <w:tc>
          <w:tcPr>
            <w:tcW w:w="578" w:type="pct"/>
            <w:noWrap w:val="0"/>
            <w:vAlign w:val="center"/>
          </w:tcPr>
          <w:p w14:paraId="22DA72AC">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93.75</w:t>
            </w:r>
          </w:p>
        </w:tc>
        <w:tc>
          <w:tcPr>
            <w:tcW w:w="557" w:type="pct"/>
            <w:noWrap w:val="0"/>
            <w:vAlign w:val="center"/>
          </w:tcPr>
          <w:p w14:paraId="1502FD42">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r w14:paraId="4A479B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2" w:type="pct"/>
            <w:noWrap w:val="0"/>
            <w:vAlign w:val="center"/>
          </w:tcPr>
          <w:p w14:paraId="61F69953">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w:t>
            </w:r>
          </w:p>
        </w:tc>
        <w:tc>
          <w:tcPr>
            <w:tcW w:w="1560" w:type="pct"/>
            <w:noWrap w:val="0"/>
            <w:vAlign w:val="center"/>
          </w:tcPr>
          <w:p w14:paraId="3CD88E93">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24h平均第95百分位数</w:t>
            </w:r>
          </w:p>
        </w:tc>
        <w:tc>
          <w:tcPr>
            <w:tcW w:w="983" w:type="pct"/>
            <w:noWrap w:val="0"/>
            <w:vAlign w:val="center"/>
          </w:tcPr>
          <w:p w14:paraId="409C0A70">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0.8</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867" w:type="pct"/>
            <w:noWrap w:val="0"/>
            <w:vAlign w:val="center"/>
          </w:tcPr>
          <w:p w14:paraId="33B6BBF5">
            <w:pPr>
              <w:keepNext w:val="0"/>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578" w:type="pct"/>
            <w:noWrap w:val="0"/>
            <w:vAlign w:val="center"/>
          </w:tcPr>
          <w:p w14:paraId="15E96FF5">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20.00</w:t>
            </w:r>
          </w:p>
        </w:tc>
        <w:tc>
          <w:tcPr>
            <w:tcW w:w="557" w:type="pct"/>
            <w:noWrap w:val="0"/>
            <w:vAlign w:val="center"/>
          </w:tcPr>
          <w:p w14:paraId="77966D7A">
            <w:pPr>
              <w:keepNext w:val="0"/>
              <w:keepLines/>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达标</w:t>
            </w:r>
          </w:p>
        </w:tc>
      </w:tr>
    </w:tbl>
    <w:p w14:paraId="703DA27F">
      <w:pPr>
        <w:keepNext w:val="0"/>
        <w:keepLines w:val="0"/>
        <w:pageBreakBefore w:val="0"/>
        <w:widowControl w:val="0"/>
        <w:kinsoku w:val="0"/>
        <w:wordWrap/>
        <w:overflowPunct w:val="0"/>
        <w:topLinePunct w:val="0"/>
        <w:autoSpaceDE w:val="0"/>
        <w:autoSpaceDN w:val="0"/>
        <w:bidi w:val="0"/>
        <w:adjustRightInd w:val="0"/>
        <w:snapToGrid/>
        <w:spacing w:beforeLines="0" w:afterLines="0" w:line="430" w:lineRule="exact"/>
        <w:ind w:left="0" w:right="0" w:firstLine="512"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8"/>
          <w:kern w:val="2"/>
          <w:sz w:val="24"/>
          <w:szCs w:val="21"/>
          <w:highlight w:val="none"/>
          <w:lang w:val="en-US" w:eastAsia="zh-CN" w:bidi="ar-SA"/>
          <w14:textFill>
            <w14:solidFill>
              <w14:schemeClr w14:val="tx1"/>
            </w14:solidFill>
          </w14:textFill>
        </w:rPr>
        <w:t>由上表可知，</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SO</w:t>
      </w:r>
      <w:r>
        <w:rPr>
          <w:rFonts w:hint="default" w:ascii="Times New Roman" w:hAnsi="Times New Roman" w:eastAsia="宋体" w:cs="Times New Roman"/>
          <w:color w:val="000000" w:themeColor="text1"/>
          <w:spacing w:val="6"/>
          <w:kern w:val="2"/>
          <w:sz w:val="24"/>
          <w:szCs w:val="21"/>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占标率为15.00%，NO</w:t>
      </w:r>
      <w:r>
        <w:rPr>
          <w:rFonts w:hint="default" w:ascii="Times New Roman" w:hAnsi="Times New Roman" w:eastAsia="宋体" w:cs="Times New Roman"/>
          <w:color w:val="000000" w:themeColor="text1"/>
          <w:spacing w:val="6"/>
          <w:kern w:val="2"/>
          <w:sz w:val="24"/>
          <w:szCs w:val="21"/>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占标率为55.00%，PM</w:t>
      </w:r>
      <w:r>
        <w:rPr>
          <w:rFonts w:hint="default" w:ascii="Times New Roman" w:hAnsi="Times New Roman" w:eastAsia="宋体" w:cs="Times New Roman"/>
          <w:color w:val="000000" w:themeColor="text1"/>
          <w:spacing w:val="6"/>
          <w:kern w:val="2"/>
          <w:sz w:val="24"/>
          <w:szCs w:val="21"/>
          <w:highlight w:val="none"/>
          <w:vertAlign w:val="subscript"/>
          <w:lang w:val="en-US" w:eastAsia="zh-CN" w:bidi="ar-SA"/>
          <w14:textFill>
            <w14:solidFill>
              <w14:schemeClr w14:val="tx1"/>
            </w14:solidFill>
          </w14:textFill>
        </w:rPr>
        <w:t>10</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占标率为87.14%，PM</w:t>
      </w:r>
      <w:r>
        <w:rPr>
          <w:rFonts w:hint="default" w:ascii="Times New Roman" w:hAnsi="Times New Roman" w:eastAsia="宋体" w:cs="Times New Roman"/>
          <w:color w:val="000000" w:themeColor="text1"/>
          <w:spacing w:val="6"/>
          <w:kern w:val="2"/>
          <w:sz w:val="24"/>
          <w:szCs w:val="21"/>
          <w:highlight w:val="none"/>
          <w:vertAlign w:val="subscript"/>
          <w:lang w:val="en-US" w:eastAsia="zh-CN" w:bidi="ar-SA"/>
          <w14:textFill>
            <w14:solidFill>
              <w14:schemeClr w14:val="tx1"/>
            </w14:solidFill>
          </w14:textFill>
        </w:rPr>
        <w:t>2.5</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占标率为62.86%，CO占标率为20.00%，O</w:t>
      </w:r>
      <w:r>
        <w:rPr>
          <w:rFonts w:hint="default" w:ascii="Times New Roman" w:hAnsi="Times New Roman" w:eastAsia="宋体" w:cs="Times New Roman"/>
          <w:color w:val="000000" w:themeColor="text1"/>
          <w:spacing w:val="6"/>
          <w:kern w:val="2"/>
          <w:sz w:val="24"/>
          <w:szCs w:val="21"/>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占标率为93.75%，SO</w:t>
      </w:r>
      <w:r>
        <w:rPr>
          <w:rFonts w:hint="default" w:ascii="Times New Roman" w:hAnsi="Times New Roman" w:eastAsia="宋体" w:cs="Times New Roman"/>
          <w:color w:val="000000" w:themeColor="text1"/>
          <w:spacing w:val="6"/>
          <w:kern w:val="2"/>
          <w:sz w:val="24"/>
          <w:szCs w:val="21"/>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、NO</w:t>
      </w:r>
      <w:r>
        <w:rPr>
          <w:rFonts w:hint="default" w:ascii="Times New Roman" w:hAnsi="Times New Roman" w:eastAsia="宋体" w:cs="Times New Roman"/>
          <w:color w:val="000000" w:themeColor="text1"/>
          <w:spacing w:val="6"/>
          <w:kern w:val="2"/>
          <w:sz w:val="24"/>
          <w:szCs w:val="21"/>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、PM</w:t>
      </w:r>
      <w:r>
        <w:rPr>
          <w:rFonts w:hint="default" w:ascii="Times New Roman" w:hAnsi="Times New Roman" w:eastAsia="宋体" w:cs="Times New Roman"/>
          <w:color w:val="000000" w:themeColor="text1"/>
          <w:spacing w:val="6"/>
          <w:kern w:val="2"/>
          <w:sz w:val="24"/>
          <w:szCs w:val="21"/>
          <w:highlight w:val="none"/>
          <w:vertAlign w:val="subscript"/>
          <w:lang w:val="en-US" w:eastAsia="zh-CN" w:bidi="ar-SA"/>
          <w14:textFill>
            <w14:solidFill>
              <w14:schemeClr w14:val="tx1"/>
            </w14:solidFill>
          </w14:textFill>
        </w:rPr>
        <w:t>10</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、PM</w:t>
      </w:r>
      <w:r>
        <w:rPr>
          <w:rFonts w:hint="default" w:ascii="Times New Roman" w:hAnsi="Times New Roman" w:eastAsia="宋体" w:cs="Times New Roman"/>
          <w:color w:val="000000" w:themeColor="text1"/>
          <w:spacing w:val="6"/>
          <w:kern w:val="2"/>
          <w:sz w:val="24"/>
          <w:szCs w:val="21"/>
          <w:highlight w:val="none"/>
          <w:vertAlign w:val="subscript"/>
          <w:lang w:val="en-US" w:eastAsia="zh-CN" w:bidi="ar-SA"/>
          <w14:textFill>
            <w14:solidFill>
              <w14:schemeClr w14:val="tx1"/>
            </w14:solidFill>
          </w14:textFill>
        </w:rPr>
        <w:t>2.5</w:t>
      </w:r>
      <w:r>
        <w:rPr>
          <w:rFonts w:hint="default" w:ascii="Times New Roman" w:hAnsi="Times New Roman" w:eastAsia="宋体" w:cs="Times New Roman"/>
          <w:color w:val="000000" w:themeColor="text1"/>
          <w:spacing w:val="6"/>
          <w:kern w:val="2"/>
          <w:sz w:val="24"/>
          <w:szCs w:val="21"/>
          <w:highlight w:val="none"/>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O</w:t>
      </w:r>
      <w:r>
        <w:rPr>
          <w:rFonts w:hint="default" w:ascii="Times New Roman" w:hAnsi="Times New Roman" w:eastAsia="宋体" w:cs="Times New Roman"/>
          <w:color w:val="000000" w:themeColor="text1"/>
          <w:spacing w:val="6"/>
          <w:kern w:val="2"/>
          <w:sz w:val="24"/>
          <w:szCs w:val="21"/>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6"/>
          <w:kern w:val="2"/>
          <w:sz w:val="24"/>
          <w:szCs w:val="21"/>
          <w:highlight w:val="none"/>
          <w:lang w:val="en-US" w:eastAsia="zh-CN" w:bidi="ar-SA"/>
          <w14:textFill>
            <w14:solidFill>
              <w14:schemeClr w14:val="tx1"/>
            </w14:solidFill>
          </w14:textFill>
        </w:rPr>
        <w:t>（8h）和CO（24h）浓度均值均能够满足《环境空气质量标准》（GB3095-2012）中二级标准限值，项目所在区为环境空气质量达标区。</w:t>
      </w:r>
    </w:p>
    <w:p w14:paraId="2074DD20">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bookmarkStart w:id="67" w:name="3.3基本污染物环境质量现状"/>
      <w:bookmarkEnd w:id="67"/>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3.3 基本污染物环境质量现状</w:t>
      </w:r>
    </w:p>
    <w:p w14:paraId="0B1018BB">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right="0" w:firstLine="512" w:firstLineChars="200"/>
        <w:jc w:val="both"/>
        <w:textAlignment w:val="auto"/>
        <w:rPr>
          <w:rFonts w:hint="default" w:ascii="Times New Roman" w:hAnsi="Times New Roman" w:eastAsia="宋体" w:cs="Times New Roman"/>
          <w:color w:val="000000" w:themeColor="text1"/>
          <w:spacing w:val="8"/>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kern w:val="2"/>
          <w:sz w:val="24"/>
          <w:szCs w:val="21"/>
          <w:highlight w:val="none"/>
          <w:lang w:val="en-US" w:eastAsia="zh-CN" w:bidi="ar-SA"/>
          <w14:textFill>
            <w14:solidFill>
              <w14:schemeClr w14:val="tx1"/>
            </w14:solidFill>
          </w14:textFill>
        </w:rPr>
        <w:t>本项目为山西庞泉重型机械制造有限公司采暖锅炉及配套设施改造项目，特征因子为汞及其化合物。本次评价委托内蒙古泽铭技术检测有限公司对项目所在区域其他污染物进行了补充监测，监测因子为汞及其化合物，监测时间2024年11月6日~11月12日，连续监测7天；在项目厂区和所在地当季主导风向下风向（西坡村）分别设置1个</w:t>
      </w:r>
      <w:r>
        <w:rPr>
          <w:rFonts w:hint="default" w:ascii="Times New Roman" w:hAnsi="Times New Roman" w:eastAsia="宋体" w:cs="Times New Roman"/>
          <w:color w:val="000000" w:themeColor="text1"/>
          <w:spacing w:val="8"/>
          <w:kern w:val="2"/>
          <w:sz w:val="24"/>
          <w:szCs w:val="21"/>
          <w:highlight w:val="none"/>
          <w:lang w:val="en-US" w:eastAsia="zh-CN" w:bidi="ar-SA"/>
          <w14:textFill>
            <w14:solidFill>
              <w14:schemeClr w14:val="tx1"/>
            </w14:solidFill>
          </w14:textFill>
        </w:rPr>
        <w:drawing>
          <wp:anchor distT="0" distB="0" distL="114300" distR="114300" simplePos="0" relativeHeight="251683840" behindDoc="0" locked="0" layoutInCell="1" allowOverlap="1">
            <wp:simplePos x="0" y="0"/>
            <wp:positionH relativeFrom="column">
              <wp:posOffset>-37465</wp:posOffset>
            </wp:positionH>
            <wp:positionV relativeFrom="page">
              <wp:posOffset>1659890</wp:posOffset>
            </wp:positionV>
            <wp:extent cx="5948045" cy="4315460"/>
            <wp:effectExtent l="0" t="0" r="14605" b="8890"/>
            <wp:wrapTopAndBottom/>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8"/>
                    <a:srcRect b="5609"/>
                    <a:stretch>
                      <a:fillRect/>
                    </a:stretch>
                  </pic:blipFill>
                  <pic:spPr>
                    <a:xfrm>
                      <a:off x="0" y="0"/>
                      <a:ext cx="5948045" cy="4315460"/>
                    </a:xfrm>
                    <a:prstGeom prst="rect">
                      <a:avLst/>
                    </a:prstGeom>
                    <a:noFill/>
                    <a:ln>
                      <a:noFill/>
                    </a:ln>
                  </pic:spPr>
                </pic:pic>
              </a:graphicData>
            </a:graphic>
          </wp:anchor>
        </w:drawing>
      </w:r>
      <w:r>
        <w:rPr>
          <w:rFonts w:hint="default" w:ascii="Times New Roman" w:hAnsi="Times New Roman" w:eastAsia="宋体" w:cs="Times New Roman"/>
          <w:color w:val="000000" w:themeColor="text1"/>
          <w:spacing w:val="8"/>
          <w:kern w:val="2"/>
          <w:sz w:val="24"/>
          <w:szCs w:val="21"/>
          <w:highlight w:val="none"/>
          <w:lang w:val="en-US" w:eastAsia="zh-CN" w:bidi="ar-SA"/>
          <w14:textFill>
            <w14:solidFill>
              <w14:schemeClr w14:val="tx1"/>
            </w14:solidFill>
          </w14:textFill>
        </w:rPr>
        <w:t>监测点位，西坡村位于本项目西南侧，距离本项目785m，具体监测布点见下图，监测结果统计表见表3.3-1、3.3-2，监测报告见附件10。</w:t>
      </w:r>
    </w:p>
    <w:p w14:paraId="7AE01CF6">
      <w:pPr>
        <w:keepNext w:val="0"/>
        <w:keepLines/>
        <w:pageBreakBefore w:val="0"/>
        <w:widowControl/>
        <w:kinsoku/>
        <w:wordWrap/>
        <w:overflowPunct/>
        <w:topLinePunct w:val="0"/>
        <w:autoSpaceDE/>
        <w:autoSpaceDN/>
        <w:bidi w:val="0"/>
        <w:spacing w:line="480" w:lineRule="exact"/>
        <w:ind w:firstLine="422" w:firstLineChars="20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图1  大气监测点位示意图</w:t>
      </w:r>
    </w:p>
    <w:p w14:paraId="4321ABF3">
      <w:pPr>
        <w:keepNext w:val="0"/>
        <w:keepLines/>
        <w:pageBreakBefore w:val="0"/>
        <w:widowControl/>
        <w:kinsoku/>
        <w:wordWrap/>
        <w:overflowPunct/>
        <w:topLinePunct w:val="0"/>
        <w:autoSpaceDE/>
        <w:autoSpaceDN/>
        <w:bidi w:val="0"/>
        <w:spacing w:line="480" w:lineRule="exact"/>
        <w:ind w:firstLine="422" w:firstLineChars="200"/>
        <w:jc w:val="cente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表3.3-1 本项目锅炉房环境</w:t>
      </w:r>
      <w:r>
        <w:rPr>
          <w:rFonts w:hint="eastAsia" w:cs="Times New Roman"/>
          <w:b/>
          <w:bCs/>
          <w:color w:val="000000" w:themeColor="text1"/>
          <w:sz w:val="21"/>
          <w:szCs w:val="21"/>
          <w:highlight w:val="none"/>
          <w:lang w:val="en-US" w:eastAsia="zh-CN"/>
          <w14:textFill>
            <w14:solidFill>
              <w14:schemeClr w14:val="tx1"/>
            </w14:solidFill>
          </w14:textFill>
        </w:rPr>
        <w:t>空气监测</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结果</w:t>
      </w:r>
    </w:p>
    <w:tbl>
      <w:tblPr>
        <w:tblStyle w:val="30"/>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829"/>
        <w:gridCol w:w="1339"/>
        <w:gridCol w:w="1108"/>
        <w:gridCol w:w="1157"/>
        <w:gridCol w:w="1075"/>
        <w:gridCol w:w="1139"/>
        <w:gridCol w:w="1036"/>
        <w:gridCol w:w="892"/>
      </w:tblGrid>
      <w:tr w14:paraId="2A5BC1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6" w:type="pct"/>
            <w:vMerge w:val="restart"/>
            <w:tcBorders>
              <w:tl2br w:val="nil"/>
              <w:tr2bl w:val="nil"/>
            </w:tcBorders>
            <w:vAlign w:val="center"/>
          </w:tcPr>
          <w:p w14:paraId="6E7C1D1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采样日期</w:t>
            </w:r>
          </w:p>
        </w:tc>
        <w:tc>
          <w:tcPr>
            <w:tcW w:w="426" w:type="pct"/>
            <w:vMerge w:val="restart"/>
            <w:tcBorders>
              <w:tl2br w:val="nil"/>
              <w:tr2bl w:val="nil"/>
            </w:tcBorders>
            <w:vAlign w:val="center"/>
          </w:tcPr>
          <w:p w14:paraId="5DC73A9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监测点位</w:t>
            </w:r>
          </w:p>
        </w:tc>
        <w:tc>
          <w:tcPr>
            <w:tcW w:w="688" w:type="pct"/>
            <w:vMerge w:val="restart"/>
            <w:tcBorders>
              <w:tl2br w:val="nil"/>
              <w:tr2bl w:val="nil"/>
            </w:tcBorders>
            <w:vAlign w:val="center"/>
          </w:tcPr>
          <w:p w14:paraId="19BE6B0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检测项目</w:t>
            </w:r>
          </w:p>
        </w:tc>
        <w:tc>
          <w:tcPr>
            <w:tcW w:w="2300" w:type="pct"/>
            <w:gridSpan w:val="4"/>
            <w:tcBorders>
              <w:tl2br w:val="nil"/>
              <w:tr2bl w:val="nil"/>
            </w:tcBorders>
            <w:vAlign w:val="center"/>
          </w:tcPr>
          <w:p w14:paraId="5F2A4AC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分析结果</w:t>
            </w:r>
          </w:p>
        </w:tc>
        <w:tc>
          <w:tcPr>
            <w:tcW w:w="532" w:type="pct"/>
            <w:vMerge w:val="restart"/>
            <w:tcBorders>
              <w:tl2br w:val="nil"/>
              <w:tr2bl w:val="nil"/>
            </w:tcBorders>
            <w:vAlign w:val="center"/>
          </w:tcPr>
          <w:p w14:paraId="5FF9ABF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限值</w:t>
            </w:r>
          </w:p>
        </w:tc>
        <w:tc>
          <w:tcPr>
            <w:tcW w:w="454" w:type="pct"/>
            <w:vMerge w:val="restart"/>
            <w:tcBorders>
              <w:tl2br w:val="nil"/>
              <w:tr2bl w:val="nil"/>
            </w:tcBorders>
            <w:vAlign w:val="center"/>
          </w:tcPr>
          <w:p w14:paraId="7A43912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单位</w:t>
            </w:r>
          </w:p>
        </w:tc>
      </w:tr>
      <w:tr w14:paraId="6AFD0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6" w:type="pct"/>
            <w:vMerge w:val="continue"/>
            <w:tcBorders>
              <w:tl2br w:val="nil"/>
              <w:tr2bl w:val="nil"/>
            </w:tcBorders>
            <w:vAlign w:val="center"/>
          </w:tcPr>
          <w:p w14:paraId="616B3AE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kern w:val="2"/>
                <w:position w:val="-10"/>
                <w:sz w:val="21"/>
                <w:szCs w:val="21"/>
                <w:highlight w:val="none"/>
                <w:lang w:val="en-US" w:eastAsia="zh-CN" w:bidi="ar-SA"/>
                <w14:textFill>
                  <w14:solidFill>
                    <w14:schemeClr w14:val="tx1"/>
                  </w14:solidFill>
                </w14:textFill>
              </w:rPr>
            </w:pPr>
          </w:p>
        </w:tc>
        <w:tc>
          <w:tcPr>
            <w:tcW w:w="426" w:type="pct"/>
            <w:vMerge w:val="continue"/>
            <w:tcBorders>
              <w:tl2br w:val="nil"/>
              <w:tr2bl w:val="nil"/>
            </w:tcBorders>
            <w:vAlign w:val="center"/>
          </w:tcPr>
          <w:p w14:paraId="100BD95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688" w:type="pct"/>
            <w:vMerge w:val="continue"/>
            <w:tcBorders>
              <w:tl2br w:val="nil"/>
              <w:tr2bl w:val="nil"/>
            </w:tcBorders>
            <w:vAlign w:val="center"/>
          </w:tcPr>
          <w:p w14:paraId="0C0C4B1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snapToGrid w:val="0"/>
                <w:color w:val="000000" w:themeColor="text1"/>
                <w:kern w:val="0"/>
                <w:sz w:val="21"/>
                <w:szCs w:val="21"/>
                <w:highlight w:val="none"/>
                <w14:textFill>
                  <w14:solidFill>
                    <w14:schemeClr w14:val="tx1"/>
                  </w14:solidFill>
                </w14:textFill>
              </w:rPr>
            </w:pPr>
          </w:p>
        </w:tc>
        <w:tc>
          <w:tcPr>
            <w:tcW w:w="569" w:type="pct"/>
            <w:tcBorders>
              <w:tl2br w:val="nil"/>
              <w:tr2bl w:val="nil"/>
            </w:tcBorders>
            <w:vAlign w:val="center"/>
          </w:tcPr>
          <w:p w14:paraId="6A23A43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第一次</w:t>
            </w:r>
          </w:p>
        </w:tc>
        <w:tc>
          <w:tcPr>
            <w:tcW w:w="594" w:type="pct"/>
            <w:tcBorders>
              <w:tl2br w:val="nil"/>
              <w:tr2bl w:val="nil"/>
            </w:tcBorders>
            <w:vAlign w:val="center"/>
          </w:tcPr>
          <w:p w14:paraId="79CC9C8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第二次</w:t>
            </w:r>
          </w:p>
        </w:tc>
        <w:tc>
          <w:tcPr>
            <w:tcW w:w="552" w:type="pct"/>
            <w:tcBorders>
              <w:tl2br w:val="nil"/>
              <w:tr2bl w:val="nil"/>
            </w:tcBorders>
            <w:vAlign w:val="center"/>
          </w:tcPr>
          <w:p w14:paraId="33B46AB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第三次</w:t>
            </w:r>
          </w:p>
        </w:tc>
        <w:tc>
          <w:tcPr>
            <w:tcW w:w="583" w:type="pct"/>
            <w:tcBorders>
              <w:tl2br w:val="nil"/>
              <w:tr2bl w:val="nil"/>
            </w:tcBorders>
            <w:vAlign w:val="center"/>
          </w:tcPr>
          <w:p w14:paraId="65AF338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第四次</w:t>
            </w:r>
          </w:p>
        </w:tc>
        <w:tc>
          <w:tcPr>
            <w:tcW w:w="532" w:type="pct"/>
            <w:vMerge w:val="continue"/>
            <w:tcBorders>
              <w:tl2br w:val="nil"/>
              <w:tr2bl w:val="nil"/>
            </w:tcBorders>
            <w:vAlign w:val="center"/>
          </w:tcPr>
          <w:p w14:paraId="1782D0B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54" w:type="pct"/>
            <w:vMerge w:val="continue"/>
            <w:tcBorders>
              <w:tl2br w:val="nil"/>
              <w:tr2bl w:val="nil"/>
            </w:tcBorders>
            <w:vAlign w:val="center"/>
          </w:tcPr>
          <w:p w14:paraId="57E6BDA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r>
      <w:tr w14:paraId="61BFDE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6" w:type="pct"/>
            <w:tcBorders>
              <w:tl2br w:val="nil"/>
              <w:tr2bl w:val="nil"/>
            </w:tcBorders>
            <w:vAlign w:val="center"/>
          </w:tcPr>
          <w:p w14:paraId="412F049E">
            <w:pPr>
              <w:keepNext w:val="0"/>
              <w:keepLines w:val="0"/>
              <w:widowControl/>
              <w:suppressLineNumbers w:val="0"/>
              <w:jc w:val="center"/>
              <w:textAlignment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2024.11.06</w:t>
            </w:r>
          </w:p>
        </w:tc>
        <w:tc>
          <w:tcPr>
            <w:tcW w:w="426" w:type="pct"/>
            <w:vMerge w:val="restart"/>
            <w:tcBorders>
              <w:tl2br w:val="nil"/>
              <w:tr2bl w:val="nil"/>
            </w:tcBorders>
            <w:vAlign w:val="center"/>
          </w:tcPr>
          <w:p w14:paraId="32E3557B">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本项目锅炉房</w:t>
            </w:r>
          </w:p>
        </w:tc>
        <w:tc>
          <w:tcPr>
            <w:tcW w:w="688" w:type="pct"/>
            <w:tcBorders>
              <w:tl2br w:val="nil"/>
              <w:tr2bl w:val="nil"/>
            </w:tcBorders>
            <w:vAlign w:val="center"/>
          </w:tcPr>
          <w:p w14:paraId="5EC48C17">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69" w:type="pct"/>
            <w:tcBorders>
              <w:tl2br w:val="nil"/>
              <w:tr2bl w:val="nil"/>
            </w:tcBorders>
            <w:vAlign w:val="center"/>
          </w:tcPr>
          <w:p w14:paraId="36045B08">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94" w:type="pct"/>
            <w:tcBorders>
              <w:tl2br w:val="nil"/>
              <w:tr2bl w:val="nil"/>
            </w:tcBorders>
            <w:vAlign w:val="center"/>
          </w:tcPr>
          <w:p w14:paraId="34E2F2F8">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2" w:type="pct"/>
            <w:tcBorders>
              <w:tl2br w:val="nil"/>
              <w:tr2bl w:val="nil"/>
            </w:tcBorders>
            <w:vAlign w:val="center"/>
          </w:tcPr>
          <w:p w14:paraId="5FD895E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83" w:type="pct"/>
            <w:tcBorders>
              <w:tl2br w:val="nil"/>
              <w:tr2bl w:val="nil"/>
            </w:tcBorders>
            <w:vAlign w:val="center"/>
          </w:tcPr>
          <w:p w14:paraId="692831E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32" w:type="pct"/>
            <w:vMerge w:val="restart"/>
            <w:tcBorders>
              <w:tl2br w:val="nil"/>
              <w:tr2bl w:val="nil"/>
            </w:tcBorders>
            <w:vAlign w:val="center"/>
          </w:tcPr>
          <w:p w14:paraId="48E3057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5×10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-5</w:t>
            </w:r>
          </w:p>
          <w:p w14:paraId="7019A88A">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(年平均)</w:t>
            </w:r>
          </w:p>
        </w:tc>
        <w:tc>
          <w:tcPr>
            <w:tcW w:w="454" w:type="pct"/>
            <w:vMerge w:val="restart"/>
            <w:tcBorders>
              <w:tl2br w:val="nil"/>
              <w:tr2bl w:val="nil"/>
            </w:tcBorders>
            <w:vAlign w:val="center"/>
          </w:tcPr>
          <w:p w14:paraId="4469C75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mg/m</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3</w:t>
            </w:r>
          </w:p>
        </w:tc>
      </w:tr>
      <w:tr w14:paraId="556DE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6" w:type="pct"/>
            <w:tcBorders>
              <w:tl2br w:val="nil"/>
              <w:tr2bl w:val="nil"/>
            </w:tcBorders>
            <w:vAlign w:val="center"/>
          </w:tcPr>
          <w:p w14:paraId="4B03352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2024.11.07</w:t>
            </w:r>
          </w:p>
        </w:tc>
        <w:tc>
          <w:tcPr>
            <w:tcW w:w="426" w:type="pct"/>
            <w:vMerge w:val="continue"/>
            <w:tcBorders>
              <w:tl2br w:val="nil"/>
              <w:tr2bl w:val="nil"/>
            </w:tcBorders>
            <w:vAlign w:val="center"/>
          </w:tcPr>
          <w:p w14:paraId="76435AA4">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p>
        </w:tc>
        <w:tc>
          <w:tcPr>
            <w:tcW w:w="688" w:type="pct"/>
            <w:tcBorders>
              <w:tl2br w:val="nil"/>
              <w:tr2bl w:val="nil"/>
            </w:tcBorders>
            <w:vAlign w:val="center"/>
          </w:tcPr>
          <w:p w14:paraId="45ECA902">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69" w:type="pct"/>
            <w:tcBorders>
              <w:tl2br w:val="nil"/>
              <w:tr2bl w:val="nil"/>
            </w:tcBorders>
            <w:vAlign w:val="center"/>
          </w:tcPr>
          <w:p w14:paraId="11A33E6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94" w:type="pct"/>
            <w:tcBorders>
              <w:tl2br w:val="nil"/>
              <w:tr2bl w:val="nil"/>
            </w:tcBorders>
            <w:vAlign w:val="center"/>
          </w:tcPr>
          <w:p w14:paraId="5B3D0E3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2" w:type="pct"/>
            <w:tcBorders>
              <w:tl2br w:val="nil"/>
              <w:tr2bl w:val="nil"/>
            </w:tcBorders>
            <w:vAlign w:val="center"/>
          </w:tcPr>
          <w:p w14:paraId="2BF3982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83" w:type="pct"/>
            <w:tcBorders>
              <w:tl2br w:val="nil"/>
              <w:tr2bl w:val="nil"/>
            </w:tcBorders>
            <w:vAlign w:val="center"/>
          </w:tcPr>
          <w:p w14:paraId="7F7D6A7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32" w:type="pct"/>
            <w:vMerge w:val="continue"/>
            <w:tcBorders>
              <w:tl2br w:val="nil"/>
              <w:tr2bl w:val="nil"/>
            </w:tcBorders>
            <w:vAlign w:val="center"/>
          </w:tcPr>
          <w:p w14:paraId="206BA89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54" w:type="pct"/>
            <w:vMerge w:val="continue"/>
            <w:tcBorders>
              <w:tl2br w:val="nil"/>
              <w:tr2bl w:val="nil"/>
            </w:tcBorders>
            <w:vAlign w:val="center"/>
          </w:tcPr>
          <w:p w14:paraId="2253BB2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r>
      <w:tr w14:paraId="3EABB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6" w:type="pct"/>
            <w:tcBorders>
              <w:tl2br w:val="nil"/>
              <w:tr2bl w:val="nil"/>
            </w:tcBorders>
            <w:vAlign w:val="center"/>
          </w:tcPr>
          <w:p w14:paraId="1FD1ECB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2024.11.08</w:t>
            </w:r>
          </w:p>
        </w:tc>
        <w:tc>
          <w:tcPr>
            <w:tcW w:w="426" w:type="pct"/>
            <w:vMerge w:val="continue"/>
            <w:tcBorders>
              <w:tl2br w:val="nil"/>
              <w:tr2bl w:val="nil"/>
            </w:tcBorders>
            <w:vAlign w:val="center"/>
          </w:tcPr>
          <w:p w14:paraId="3ACACA45">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pPr>
          </w:p>
        </w:tc>
        <w:tc>
          <w:tcPr>
            <w:tcW w:w="688" w:type="pct"/>
            <w:tcBorders>
              <w:tl2br w:val="nil"/>
              <w:tr2bl w:val="nil"/>
            </w:tcBorders>
            <w:vAlign w:val="center"/>
          </w:tcPr>
          <w:p w14:paraId="0881A78E">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69" w:type="pct"/>
            <w:tcBorders>
              <w:tl2br w:val="nil"/>
              <w:tr2bl w:val="nil"/>
            </w:tcBorders>
            <w:vAlign w:val="center"/>
          </w:tcPr>
          <w:p w14:paraId="1EF0A06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94" w:type="pct"/>
            <w:tcBorders>
              <w:tl2br w:val="nil"/>
              <w:tr2bl w:val="nil"/>
            </w:tcBorders>
            <w:vAlign w:val="center"/>
          </w:tcPr>
          <w:p w14:paraId="1CD673F3">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2" w:type="pct"/>
            <w:tcBorders>
              <w:tl2br w:val="nil"/>
              <w:tr2bl w:val="nil"/>
            </w:tcBorders>
            <w:vAlign w:val="center"/>
          </w:tcPr>
          <w:p w14:paraId="54996D6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83" w:type="pct"/>
            <w:tcBorders>
              <w:tl2br w:val="nil"/>
              <w:tr2bl w:val="nil"/>
            </w:tcBorders>
            <w:vAlign w:val="center"/>
          </w:tcPr>
          <w:p w14:paraId="48AF098B">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32" w:type="pct"/>
            <w:vMerge w:val="continue"/>
            <w:tcBorders>
              <w:tl2br w:val="nil"/>
              <w:tr2bl w:val="nil"/>
            </w:tcBorders>
            <w:vAlign w:val="center"/>
          </w:tcPr>
          <w:p w14:paraId="58C5711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54" w:type="pct"/>
            <w:vMerge w:val="continue"/>
            <w:tcBorders>
              <w:tl2br w:val="nil"/>
              <w:tr2bl w:val="nil"/>
            </w:tcBorders>
            <w:vAlign w:val="center"/>
          </w:tcPr>
          <w:p w14:paraId="610E6EF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pPr>
          </w:p>
        </w:tc>
      </w:tr>
      <w:tr w14:paraId="7A5126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6" w:type="pct"/>
            <w:tcBorders>
              <w:tl2br w:val="nil"/>
              <w:tr2bl w:val="nil"/>
            </w:tcBorders>
            <w:vAlign w:val="center"/>
          </w:tcPr>
          <w:p w14:paraId="2D2E7F8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2024.11.09</w:t>
            </w:r>
          </w:p>
        </w:tc>
        <w:tc>
          <w:tcPr>
            <w:tcW w:w="426" w:type="pct"/>
            <w:vMerge w:val="continue"/>
            <w:tcBorders>
              <w:tl2br w:val="nil"/>
              <w:tr2bl w:val="nil"/>
            </w:tcBorders>
            <w:vAlign w:val="center"/>
          </w:tcPr>
          <w:p w14:paraId="49AD49D4">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pPr>
          </w:p>
        </w:tc>
        <w:tc>
          <w:tcPr>
            <w:tcW w:w="688" w:type="pct"/>
            <w:tcBorders>
              <w:tl2br w:val="nil"/>
              <w:tr2bl w:val="nil"/>
            </w:tcBorders>
            <w:vAlign w:val="center"/>
          </w:tcPr>
          <w:p w14:paraId="0A516821">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69" w:type="pct"/>
            <w:tcBorders>
              <w:tl2br w:val="nil"/>
              <w:tr2bl w:val="nil"/>
            </w:tcBorders>
            <w:vAlign w:val="center"/>
          </w:tcPr>
          <w:p w14:paraId="57B73D9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94" w:type="pct"/>
            <w:tcBorders>
              <w:tl2br w:val="nil"/>
              <w:tr2bl w:val="nil"/>
            </w:tcBorders>
            <w:vAlign w:val="center"/>
          </w:tcPr>
          <w:p w14:paraId="4C95287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2" w:type="pct"/>
            <w:tcBorders>
              <w:tl2br w:val="nil"/>
              <w:tr2bl w:val="nil"/>
            </w:tcBorders>
            <w:vAlign w:val="center"/>
          </w:tcPr>
          <w:p w14:paraId="5C83FE7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83" w:type="pct"/>
            <w:tcBorders>
              <w:tl2br w:val="nil"/>
              <w:tr2bl w:val="nil"/>
            </w:tcBorders>
            <w:vAlign w:val="center"/>
          </w:tcPr>
          <w:p w14:paraId="72C56D3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32" w:type="pct"/>
            <w:vMerge w:val="continue"/>
            <w:tcBorders>
              <w:tl2br w:val="nil"/>
              <w:tr2bl w:val="nil"/>
            </w:tcBorders>
            <w:vAlign w:val="center"/>
          </w:tcPr>
          <w:p w14:paraId="01F8D70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54" w:type="pct"/>
            <w:vMerge w:val="continue"/>
            <w:tcBorders>
              <w:tl2br w:val="nil"/>
              <w:tr2bl w:val="nil"/>
            </w:tcBorders>
            <w:vAlign w:val="center"/>
          </w:tcPr>
          <w:p w14:paraId="5E9DADCD">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r>
      <w:tr w14:paraId="4E0F4B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6" w:type="pct"/>
            <w:tcBorders>
              <w:tl2br w:val="nil"/>
              <w:tr2bl w:val="nil"/>
            </w:tcBorders>
            <w:vAlign w:val="center"/>
          </w:tcPr>
          <w:p w14:paraId="6CCF674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2024.11.10</w:t>
            </w:r>
          </w:p>
        </w:tc>
        <w:tc>
          <w:tcPr>
            <w:tcW w:w="426" w:type="pct"/>
            <w:vMerge w:val="continue"/>
            <w:tcBorders>
              <w:tl2br w:val="nil"/>
              <w:tr2bl w:val="nil"/>
            </w:tcBorders>
            <w:vAlign w:val="center"/>
          </w:tcPr>
          <w:p w14:paraId="7387AC47">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pPr>
          </w:p>
        </w:tc>
        <w:tc>
          <w:tcPr>
            <w:tcW w:w="688" w:type="pct"/>
            <w:tcBorders>
              <w:tl2br w:val="nil"/>
              <w:tr2bl w:val="nil"/>
            </w:tcBorders>
            <w:vAlign w:val="center"/>
          </w:tcPr>
          <w:p w14:paraId="12EE28DB">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69" w:type="pct"/>
            <w:tcBorders>
              <w:tl2br w:val="nil"/>
              <w:tr2bl w:val="nil"/>
            </w:tcBorders>
            <w:vAlign w:val="center"/>
          </w:tcPr>
          <w:p w14:paraId="30ED20B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94" w:type="pct"/>
            <w:tcBorders>
              <w:tl2br w:val="nil"/>
              <w:tr2bl w:val="nil"/>
            </w:tcBorders>
            <w:vAlign w:val="center"/>
          </w:tcPr>
          <w:p w14:paraId="4FEAB73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2" w:type="pct"/>
            <w:tcBorders>
              <w:tl2br w:val="nil"/>
              <w:tr2bl w:val="nil"/>
            </w:tcBorders>
            <w:vAlign w:val="center"/>
          </w:tcPr>
          <w:p w14:paraId="555BC55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83" w:type="pct"/>
            <w:tcBorders>
              <w:tl2br w:val="nil"/>
              <w:tr2bl w:val="nil"/>
            </w:tcBorders>
            <w:vAlign w:val="center"/>
          </w:tcPr>
          <w:p w14:paraId="412B37C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32" w:type="pct"/>
            <w:vMerge w:val="continue"/>
            <w:tcBorders>
              <w:tl2br w:val="nil"/>
              <w:tr2bl w:val="nil"/>
            </w:tcBorders>
            <w:vAlign w:val="center"/>
          </w:tcPr>
          <w:p w14:paraId="5D82AD9D">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54" w:type="pct"/>
            <w:vMerge w:val="continue"/>
            <w:tcBorders>
              <w:tl2br w:val="nil"/>
              <w:tr2bl w:val="nil"/>
            </w:tcBorders>
            <w:vAlign w:val="center"/>
          </w:tcPr>
          <w:p w14:paraId="2446C06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r>
      <w:tr w14:paraId="30F580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6" w:type="pct"/>
            <w:tcBorders>
              <w:tl2br w:val="nil"/>
              <w:tr2bl w:val="nil"/>
            </w:tcBorders>
            <w:vAlign w:val="center"/>
          </w:tcPr>
          <w:p w14:paraId="1869416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kern w:val="2"/>
                <w:position w:val="-1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position w:val="-10"/>
                <w:sz w:val="21"/>
                <w:szCs w:val="21"/>
                <w:highlight w:val="none"/>
                <w:lang w:val="en-US" w:eastAsia="zh-CN" w:bidi="ar-SA"/>
                <w14:textFill>
                  <w14:solidFill>
                    <w14:schemeClr w14:val="tx1"/>
                  </w14:solidFill>
                </w14:textFill>
              </w:rPr>
              <w:t>2024.11.11</w:t>
            </w:r>
          </w:p>
        </w:tc>
        <w:tc>
          <w:tcPr>
            <w:tcW w:w="426" w:type="pct"/>
            <w:vMerge w:val="continue"/>
            <w:tcBorders>
              <w:tl2br w:val="nil"/>
              <w:tr2bl w:val="nil"/>
            </w:tcBorders>
            <w:vAlign w:val="center"/>
          </w:tcPr>
          <w:p w14:paraId="5F8F2E54">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688" w:type="pct"/>
            <w:tcBorders>
              <w:tl2br w:val="nil"/>
              <w:tr2bl w:val="nil"/>
            </w:tcBorders>
            <w:vAlign w:val="center"/>
          </w:tcPr>
          <w:p w14:paraId="41C93336">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snapToGrid w:val="0"/>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69" w:type="pct"/>
            <w:tcBorders>
              <w:tl2br w:val="nil"/>
              <w:tr2bl w:val="nil"/>
            </w:tcBorders>
            <w:vAlign w:val="center"/>
          </w:tcPr>
          <w:p w14:paraId="6FF62F5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94" w:type="pct"/>
            <w:tcBorders>
              <w:tl2br w:val="nil"/>
              <w:tr2bl w:val="nil"/>
            </w:tcBorders>
            <w:vAlign w:val="center"/>
          </w:tcPr>
          <w:p w14:paraId="0083287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2" w:type="pct"/>
            <w:tcBorders>
              <w:tl2br w:val="nil"/>
              <w:tr2bl w:val="nil"/>
            </w:tcBorders>
            <w:vAlign w:val="center"/>
          </w:tcPr>
          <w:p w14:paraId="2E4B1FD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83" w:type="pct"/>
            <w:tcBorders>
              <w:tl2br w:val="nil"/>
              <w:tr2bl w:val="nil"/>
            </w:tcBorders>
            <w:vAlign w:val="center"/>
          </w:tcPr>
          <w:p w14:paraId="5BF7C80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32" w:type="pct"/>
            <w:vMerge w:val="continue"/>
            <w:tcBorders>
              <w:tl2br w:val="nil"/>
              <w:tr2bl w:val="nil"/>
            </w:tcBorders>
            <w:vAlign w:val="center"/>
          </w:tcPr>
          <w:p w14:paraId="6BC3462A">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54" w:type="pct"/>
            <w:vMerge w:val="continue"/>
            <w:tcBorders>
              <w:tl2br w:val="nil"/>
              <w:tr2bl w:val="nil"/>
            </w:tcBorders>
            <w:vAlign w:val="center"/>
          </w:tcPr>
          <w:p w14:paraId="1B9FC3DA">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r>
      <w:tr w14:paraId="62E926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6" w:type="pct"/>
            <w:tcBorders>
              <w:tl2br w:val="nil"/>
              <w:tr2bl w:val="nil"/>
            </w:tcBorders>
            <w:vAlign w:val="center"/>
          </w:tcPr>
          <w:p w14:paraId="1972FF7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2024.11.12</w:t>
            </w:r>
          </w:p>
        </w:tc>
        <w:tc>
          <w:tcPr>
            <w:tcW w:w="426" w:type="pct"/>
            <w:vMerge w:val="continue"/>
            <w:tcBorders>
              <w:tl2br w:val="nil"/>
              <w:tr2bl w:val="nil"/>
            </w:tcBorders>
            <w:vAlign w:val="center"/>
          </w:tcPr>
          <w:p w14:paraId="5DA2B693">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p>
        </w:tc>
        <w:tc>
          <w:tcPr>
            <w:tcW w:w="688" w:type="pct"/>
            <w:tcBorders>
              <w:tl2br w:val="nil"/>
              <w:tr2bl w:val="nil"/>
            </w:tcBorders>
            <w:shd w:val="clear" w:color="auto" w:fill="auto"/>
            <w:vAlign w:val="center"/>
          </w:tcPr>
          <w:p w14:paraId="6947E84D">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69" w:type="pct"/>
            <w:tcBorders>
              <w:tl2br w:val="nil"/>
              <w:tr2bl w:val="nil"/>
            </w:tcBorders>
            <w:vAlign w:val="center"/>
          </w:tcPr>
          <w:p w14:paraId="2BE440A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94" w:type="pct"/>
            <w:tcBorders>
              <w:tl2br w:val="nil"/>
              <w:tr2bl w:val="nil"/>
            </w:tcBorders>
            <w:vAlign w:val="center"/>
          </w:tcPr>
          <w:p w14:paraId="2947D003">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52" w:type="pct"/>
            <w:tcBorders>
              <w:tl2br w:val="nil"/>
              <w:tr2bl w:val="nil"/>
            </w:tcBorders>
            <w:vAlign w:val="center"/>
          </w:tcPr>
          <w:p w14:paraId="345B995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83" w:type="pct"/>
            <w:tcBorders>
              <w:tl2br w:val="nil"/>
              <w:tr2bl w:val="nil"/>
            </w:tcBorders>
            <w:vAlign w:val="center"/>
          </w:tcPr>
          <w:p w14:paraId="480DD64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32" w:type="pct"/>
            <w:vMerge w:val="continue"/>
            <w:tcBorders>
              <w:tl2br w:val="nil"/>
              <w:tr2bl w:val="nil"/>
            </w:tcBorders>
            <w:vAlign w:val="center"/>
          </w:tcPr>
          <w:p w14:paraId="20A895E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54" w:type="pct"/>
            <w:vMerge w:val="continue"/>
            <w:tcBorders>
              <w:tl2br w:val="nil"/>
              <w:tr2bl w:val="nil"/>
            </w:tcBorders>
            <w:vAlign w:val="center"/>
          </w:tcPr>
          <w:p w14:paraId="275C488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r>
      <w:tr w14:paraId="25456A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6" w:type="pct"/>
            <w:tcBorders>
              <w:tl2br w:val="nil"/>
              <w:tr2bl w:val="nil"/>
            </w:tcBorders>
            <w:vAlign w:val="center"/>
          </w:tcPr>
          <w:p w14:paraId="3F13A2C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备注</w:t>
            </w:r>
          </w:p>
        </w:tc>
        <w:tc>
          <w:tcPr>
            <w:tcW w:w="4403" w:type="pct"/>
            <w:gridSpan w:val="8"/>
            <w:tcBorders>
              <w:tl2br w:val="nil"/>
              <w:tr2bl w:val="nil"/>
            </w:tcBorders>
            <w:vAlign w:val="center"/>
          </w:tcPr>
          <w:p w14:paraId="445149B2">
            <w:pPr>
              <w:keepNext w:val="0"/>
              <w:keepLines w:val="0"/>
              <w:widowControl/>
              <w:numPr>
                <w:ilvl w:val="0"/>
                <w:numId w:val="0"/>
              </w:numPr>
              <w:suppressLineNumbers w:val="0"/>
              <w:spacing w:before="0" w:beforeAutospacing="0" w:after="0" w:afterAutospacing="0" w:line="240" w:lineRule="auto"/>
              <w:ind w:right="0" w:rightChars="0"/>
              <w:jc w:val="left"/>
              <w:textAlignment w:val="cente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eastAsiaTheme="minorEastAsia"/>
                <w:snapToGrid w:val="0"/>
                <w:color w:val="000000" w:themeColor="text1"/>
                <w:kern w:val="0"/>
                <w:sz w:val="21"/>
                <w:szCs w:val="21"/>
                <w:highlight w:val="none"/>
                <w:lang w:val="en-US" w:eastAsia="zh-CN" w:bidi="ar-SA"/>
                <w14:textFill>
                  <w14:solidFill>
                    <w14:schemeClr w14:val="tx1"/>
                  </w14:solidFill>
                </w14:textFill>
              </w:rPr>
              <w:t>检测结果参照</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执行《环境空气质量标准》GB3095-2012及其修改单的二级浓度限值要求；</w:t>
            </w:r>
          </w:p>
          <w:p w14:paraId="714308DB">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2..“L”表示低于方法检出限。</w:t>
            </w:r>
          </w:p>
        </w:tc>
      </w:tr>
    </w:tbl>
    <w:p w14:paraId="36B127F0">
      <w:pPr>
        <w:keepNext w:val="0"/>
        <w:keepLines/>
        <w:pageBreakBefore w:val="0"/>
        <w:widowControl/>
        <w:kinsoku/>
        <w:wordWrap/>
        <w:overflowPunct/>
        <w:topLinePunct w:val="0"/>
        <w:autoSpaceDE/>
        <w:autoSpaceDN/>
        <w:bidi w:val="0"/>
        <w:spacing w:line="480" w:lineRule="exact"/>
        <w:ind w:firstLine="422" w:firstLineChars="200"/>
        <w:jc w:val="cente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表3.3-2  西坡村环境</w:t>
      </w:r>
      <w:r>
        <w:rPr>
          <w:rFonts w:hint="eastAsia" w:cs="Times New Roman"/>
          <w:b/>
          <w:bCs/>
          <w:color w:val="000000" w:themeColor="text1"/>
          <w:sz w:val="21"/>
          <w:szCs w:val="21"/>
          <w:highlight w:val="none"/>
          <w:lang w:val="en-US" w:eastAsia="zh-CN"/>
          <w14:textFill>
            <w14:solidFill>
              <w14:schemeClr w14:val="tx1"/>
            </w14:solidFill>
          </w14:textFill>
        </w:rPr>
        <w:t>空气监测</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结果</w:t>
      </w:r>
    </w:p>
    <w:tbl>
      <w:tblPr>
        <w:tblStyle w:val="30"/>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827"/>
        <w:gridCol w:w="1341"/>
        <w:gridCol w:w="1118"/>
        <w:gridCol w:w="1118"/>
        <w:gridCol w:w="1118"/>
        <w:gridCol w:w="1127"/>
        <w:gridCol w:w="1036"/>
        <w:gridCol w:w="888"/>
      </w:tblGrid>
      <w:tr w14:paraId="5E5B0A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6" w:type="pct"/>
            <w:vMerge w:val="restart"/>
            <w:tcBorders>
              <w:tl2br w:val="nil"/>
              <w:tr2bl w:val="nil"/>
            </w:tcBorders>
            <w:vAlign w:val="center"/>
          </w:tcPr>
          <w:p w14:paraId="2744461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采样日期</w:t>
            </w:r>
          </w:p>
        </w:tc>
        <w:tc>
          <w:tcPr>
            <w:tcW w:w="425" w:type="pct"/>
            <w:vMerge w:val="restart"/>
            <w:tcBorders>
              <w:tl2br w:val="nil"/>
              <w:tr2bl w:val="nil"/>
            </w:tcBorders>
            <w:vAlign w:val="center"/>
          </w:tcPr>
          <w:p w14:paraId="40C16B86">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监测点位</w:t>
            </w:r>
          </w:p>
        </w:tc>
        <w:tc>
          <w:tcPr>
            <w:tcW w:w="689" w:type="pct"/>
            <w:vMerge w:val="restart"/>
            <w:tcBorders>
              <w:tl2br w:val="nil"/>
              <w:tr2bl w:val="nil"/>
            </w:tcBorders>
            <w:vAlign w:val="center"/>
          </w:tcPr>
          <w:p w14:paraId="2BF3490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检测项目</w:t>
            </w:r>
          </w:p>
        </w:tc>
        <w:tc>
          <w:tcPr>
            <w:tcW w:w="2301" w:type="pct"/>
            <w:gridSpan w:val="4"/>
            <w:tcBorders>
              <w:tl2br w:val="nil"/>
              <w:tr2bl w:val="nil"/>
            </w:tcBorders>
            <w:vAlign w:val="center"/>
          </w:tcPr>
          <w:p w14:paraId="44E4D21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分析结果</w:t>
            </w:r>
          </w:p>
        </w:tc>
        <w:tc>
          <w:tcPr>
            <w:tcW w:w="532" w:type="pct"/>
            <w:vMerge w:val="restart"/>
            <w:tcBorders>
              <w:tl2br w:val="nil"/>
              <w:tr2bl w:val="nil"/>
            </w:tcBorders>
            <w:vAlign w:val="center"/>
          </w:tcPr>
          <w:p w14:paraId="22BFF00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限值</w:t>
            </w:r>
          </w:p>
        </w:tc>
        <w:tc>
          <w:tcPr>
            <w:tcW w:w="455" w:type="pct"/>
            <w:vMerge w:val="restart"/>
            <w:tcBorders>
              <w:tl2br w:val="nil"/>
              <w:tr2bl w:val="nil"/>
            </w:tcBorders>
            <w:vAlign w:val="center"/>
          </w:tcPr>
          <w:p w14:paraId="19D84CE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单位</w:t>
            </w:r>
          </w:p>
        </w:tc>
      </w:tr>
      <w:tr w14:paraId="38AD17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6" w:type="pct"/>
            <w:vMerge w:val="continue"/>
            <w:tcBorders>
              <w:tl2br w:val="nil"/>
              <w:tr2bl w:val="nil"/>
            </w:tcBorders>
            <w:vAlign w:val="center"/>
          </w:tcPr>
          <w:p w14:paraId="312AE50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kern w:val="2"/>
                <w:position w:val="-10"/>
                <w:sz w:val="21"/>
                <w:szCs w:val="21"/>
                <w:highlight w:val="none"/>
                <w:lang w:val="en-US" w:eastAsia="zh-CN" w:bidi="ar-SA"/>
                <w14:textFill>
                  <w14:solidFill>
                    <w14:schemeClr w14:val="tx1"/>
                  </w14:solidFill>
                </w14:textFill>
              </w:rPr>
            </w:pPr>
          </w:p>
        </w:tc>
        <w:tc>
          <w:tcPr>
            <w:tcW w:w="425" w:type="pct"/>
            <w:vMerge w:val="continue"/>
            <w:tcBorders>
              <w:tl2br w:val="nil"/>
              <w:tr2bl w:val="nil"/>
            </w:tcBorders>
            <w:vAlign w:val="center"/>
          </w:tcPr>
          <w:p w14:paraId="080A3AFB">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689" w:type="pct"/>
            <w:vMerge w:val="continue"/>
            <w:tcBorders>
              <w:tl2br w:val="nil"/>
              <w:tr2bl w:val="nil"/>
            </w:tcBorders>
            <w:vAlign w:val="center"/>
          </w:tcPr>
          <w:p w14:paraId="411D844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snapToGrid w:val="0"/>
                <w:color w:val="000000" w:themeColor="text1"/>
                <w:kern w:val="0"/>
                <w:sz w:val="21"/>
                <w:szCs w:val="21"/>
                <w:highlight w:val="none"/>
                <w14:textFill>
                  <w14:solidFill>
                    <w14:schemeClr w14:val="tx1"/>
                  </w14:solidFill>
                </w14:textFill>
              </w:rPr>
            </w:pPr>
          </w:p>
        </w:tc>
        <w:tc>
          <w:tcPr>
            <w:tcW w:w="574" w:type="pct"/>
            <w:tcBorders>
              <w:tl2br w:val="nil"/>
              <w:tr2bl w:val="nil"/>
            </w:tcBorders>
            <w:vAlign w:val="center"/>
          </w:tcPr>
          <w:p w14:paraId="1682233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第一次</w:t>
            </w:r>
          </w:p>
        </w:tc>
        <w:tc>
          <w:tcPr>
            <w:tcW w:w="574" w:type="pct"/>
            <w:tcBorders>
              <w:tl2br w:val="nil"/>
              <w:tr2bl w:val="nil"/>
            </w:tcBorders>
            <w:vAlign w:val="center"/>
          </w:tcPr>
          <w:p w14:paraId="328BD319">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第二次</w:t>
            </w:r>
          </w:p>
        </w:tc>
        <w:tc>
          <w:tcPr>
            <w:tcW w:w="574" w:type="pct"/>
            <w:tcBorders>
              <w:tl2br w:val="nil"/>
              <w:tr2bl w:val="nil"/>
            </w:tcBorders>
            <w:vAlign w:val="center"/>
          </w:tcPr>
          <w:p w14:paraId="7B94ECFC">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第三次</w:t>
            </w:r>
          </w:p>
        </w:tc>
        <w:tc>
          <w:tcPr>
            <w:tcW w:w="579" w:type="pct"/>
            <w:tcBorders>
              <w:tl2br w:val="nil"/>
              <w:tr2bl w:val="nil"/>
            </w:tcBorders>
            <w:vAlign w:val="center"/>
          </w:tcPr>
          <w:p w14:paraId="38EFF442">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position w:val="-10"/>
                <w:sz w:val="21"/>
                <w:szCs w:val="21"/>
                <w:highlight w:val="none"/>
                <w:lang w:val="en-US" w:eastAsia="zh-CN"/>
                <w14:textFill>
                  <w14:solidFill>
                    <w14:schemeClr w14:val="tx1"/>
                  </w14:solidFill>
                </w14:textFill>
              </w:rPr>
              <w:t>第四次</w:t>
            </w:r>
          </w:p>
        </w:tc>
        <w:tc>
          <w:tcPr>
            <w:tcW w:w="532" w:type="pct"/>
            <w:vMerge w:val="continue"/>
            <w:tcBorders>
              <w:tl2br w:val="nil"/>
              <w:tr2bl w:val="nil"/>
            </w:tcBorders>
            <w:vAlign w:val="center"/>
          </w:tcPr>
          <w:p w14:paraId="2D35250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55" w:type="pct"/>
            <w:vMerge w:val="continue"/>
            <w:tcBorders>
              <w:tl2br w:val="nil"/>
              <w:tr2bl w:val="nil"/>
            </w:tcBorders>
            <w:vAlign w:val="center"/>
          </w:tcPr>
          <w:p w14:paraId="7FFA5FC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r>
      <w:tr w14:paraId="3A40B5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6" w:type="pct"/>
            <w:tcBorders>
              <w:tl2br w:val="nil"/>
              <w:tr2bl w:val="nil"/>
            </w:tcBorders>
            <w:vAlign w:val="center"/>
          </w:tcPr>
          <w:p w14:paraId="5A797C4F">
            <w:pPr>
              <w:keepNext w:val="0"/>
              <w:keepLines w:val="0"/>
              <w:widowControl/>
              <w:suppressLineNumbers w:val="0"/>
              <w:jc w:val="center"/>
              <w:textAlignment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i w:val="0"/>
                <w:iCs w:val="0"/>
                <w:color w:val="000000" w:themeColor="text1"/>
                <w:kern w:val="0"/>
                <w:sz w:val="21"/>
                <w:szCs w:val="21"/>
                <w:highlight w:val="none"/>
                <w:u w:val="none"/>
                <w:lang w:val="en-US" w:eastAsia="zh-CN" w:bidi="ar"/>
                <w14:textFill>
                  <w14:solidFill>
                    <w14:schemeClr w14:val="tx1"/>
                  </w14:solidFill>
                </w14:textFill>
              </w:rPr>
              <w:t>2024.11.06</w:t>
            </w:r>
          </w:p>
        </w:tc>
        <w:tc>
          <w:tcPr>
            <w:tcW w:w="425" w:type="pct"/>
            <w:vMerge w:val="restart"/>
            <w:tcBorders>
              <w:tl2br w:val="nil"/>
              <w:tr2bl w:val="nil"/>
            </w:tcBorders>
            <w:vAlign w:val="center"/>
          </w:tcPr>
          <w:p w14:paraId="03FA6B4E">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t>西坡村</w:t>
            </w:r>
          </w:p>
        </w:tc>
        <w:tc>
          <w:tcPr>
            <w:tcW w:w="689" w:type="pct"/>
            <w:tcBorders>
              <w:tl2br w:val="nil"/>
              <w:tr2bl w:val="nil"/>
            </w:tcBorders>
            <w:vAlign w:val="center"/>
          </w:tcPr>
          <w:p w14:paraId="24B8BCC6">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74" w:type="pct"/>
            <w:tcBorders>
              <w:tl2br w:val="nil"/>
              <w:tr2bl w:val="nil"/>
            </w:tcBorders>
            <w:vAlign w:val="center"/>
          </w:tcPr>
          <w:p w14:paraId="2F8D0CC8">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74" w:type="pct"/>
            <w:tcBorders>
              <w:tl2br w:val="nil"/>
              <w:tr2bl w:val="nil"/>
            </w:tcBorders>
            <w:vAlign w:val="center"/>
          </w:tcPr>
          <w:p w14:paraId="2133C87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74" w:type="pct"/>
            <w:tcBorders>
              <w:tl2br w:val="nil"/>
              <w:tr2bl w:val="nil"/>
            </w:tcBorders>
            <w:vAlign w:val="center"/>
          </w:tcPr>
          <w:p w14:paraId="200B8D27">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79" w:type="pct"/>
            <w:tcBorders>
              <w:tl2br w:val="nil"/>
              <w:tr2bl w:val="nil"/>
            </w:tcBorders>
            <w:vAlign w:val="center"/>
          </w:tcPr>
          <w:p w14:paraId="5AE1A36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32" w:type="pct"/>
            <w:vMerge w:val="restart"/>
            <w:tcBorders>
              <w:tl2br w:val="nil"/>
              <w:tr2bl w:val="nil"/>
            </w:tcBorders>
            <w:vAlign w:val="center"/>
          </w:tcPr>
          <w:p w14:paraId="4531100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5×10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-5</w:t>
            </w:r>
          </w:p>
          <w:p w14:paraId="766822F8">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(年平均)</w:t>
            </w:r>
          </w:p>
          <w:p w14:paraId="7403A617">
            <w:pPr>
              <w:keepNext w:val="0"/>
              <w:keepLines w:val="0"/>
              <w:widowControl/>
              <w:suppressLineNumbers w:val="0"/>
              <w:spacing w:before="0" w:beforeAutospacing="0" w:after="0" w:afterAutospacing="0" w:line="240" w:lineRule="auto"/>
              <w:ind w:left="0" w:leftChars="0" w:right="0" w:rightChars="0"/>
              <w:jc w:val="both"/>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55" w:type="pct"/>
            <w:vMerge w:val="restart"/>
            <w:tcBorders>
              <w:tl2br w:val="nil"/>
              <w:tr2bl w:val="nil"/>
            </w:tcBorders>
            <w:vAlign w:val="center"/>
          </w:tcPr>
          <w:p w14:paraId="5CB8C5B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mg/m</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3</w:t>
            </w:r>
          </w:p>
        </w:tc>
      </w:tr>
      <w:tr w14:paraId="1FD49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6" w:type="pct"/>
            <w:tcBorders>
              <w:tl2br w:val="nil"/>
              <w:tr2bl w:val="nil"/>
            </w:tcBorders>
            <w:vAlign w:val="center"/>
          </w:tcPr>
          <w:p w14:paraId="59EC431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2024.11.07</w:t>
            </w:r>
          </w:p>
        </w:tc>
        <w:tc>
          <w:tcPr>
            <w:tcW w:w="425" w:type="pct"/>
            <w:vMerge w:val="continue"/>
            <w:tcBorders>
              <w:tl2br w:val="nil"/>
              <w:tr2bl w:val="nil"/>
            </w:tcBorders>
            <w:vAlign w:val="center"/>
          </w:tcPr>
          <w:p w14:paraId="746B60FE">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p>
        </w:tc>
        <w:tc>
          <w:tcPr>
            <w:tcW w:w="689" w:type="pct"/>
            <w:tcBorders>
              <w:tl2br w:val="nil"/>
              <w:tr2bl w:val="nil"/>
            </w:tcBorders>
            <w:vAlign w:val="center"/>
          </w:tcPr>
          <w:p w14:paraId="714BEE73">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74" w:type="pct"/>
            <w:tcBorders>
              <w:tl2br w:val="nil"/>
              <w:tr2bl w:val="nil"/>
            </w:tcBorders>
            <w:vAlign w:val="center"/>
          </w:tcPr>
          <w:p w14:paraId="79CFCC6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74" w:type="pct"/>
            <w:tcBorders>
              <w:tl2br w:val="nil"/>
              <w:tr2bl w:val="nil"/>
            </w:tcBorders>
            <w:vAlign w:val="center"/>
          </w:tcPr>
          <w:p w14:paraId="456C745A">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74" w:type="pct"/>
            <w:tcBorders>
              <w:tl2br w:val="nil"/>
              <w:tr2bl w:val="nil"/>
            </w:tcBorders>
            <w:vAlign w:val="center"/>
          </w:tcPr>
          <w:p w14:paraId="07ACB62B">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79" w:type="pct"/>
            <w:tcBorders>
              <w:tl2br w:val="nil"/>
              <w:tr2bl w:val="nil"/>
            </w:tcBorders>
            <w:vAlign w:val="center"/>
          </w:tcPr>
          <w:p w14:paraId="12FA269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32" w:type="pct"/>
            <w:vMerge w:val="continue"/>
            <w:tcBorders>
              <w:tl2br w:val="nil"/>
              <w:tr2bl w:val="nil"/>
            </w:tcBorders>
            <w:vAlign w:val="center"/>
          </w:tcPr>
          <w:p w14:paraId="4128EE1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55" w:type="pct"/>
            <w:vMerge w:val="continue"/>
            <w:tcBorders>
              <w:tl2br w:val="nil"/>
              <w:tr2bl w:val="nil"/>
            </w:tcBorders>
            <w:vAlign w:val="center"/>
          </w:tcPr>
          <w:p w14:paraId="4B98BC33">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r>
      <w:tr w14:paraId="6E925C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6" w:type="pct"/>
            <w:tcBorders>
              <w:tl2br w:val="nil"/>
              <w:tr2bl w:val="nil"/>
            </w:tcBorders>
            <w:vAlign w:val="center"/>
          </w:tcPr>
          <w:p w14:paraId="5A0B31C1">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2024.11.08</w:t>
            </w:r>
          </w:p>
        </w:tc>
        <w:tc>
          <w:tcPr>
            <w:tcW w:w="425" w:type="pct"/>
            <w:vMerge w:val="continue"/>
            <w:tcBorders>
              <w:tl2br w:val="nil"/>
              <w:tr2bl w:val="nil"/>
            </w:tcBorders>
            <w:vAlign w:val="center"/>
          </w:tcPr>
          <w:p w14:paraId="6699AF64">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pPr>
          </w:p>
        </w:tc>
        <w:tc>
          <w:tcPr>
            <w:tcW w:w="689" w:type="pct"/>
            <w:tcBorders>
              <w:tl2br w:val="nil"/>
              <w:tr2bl w:val="nil"/>
            </w:tcBorders>
            <w:vAlign w:val="center"/>
          </w:tcPr>
          <w:p w14:paraId="580411E9">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74" w:type="pct"/>
            <w:tcBorders>
              <w:tl2br w:val="nil"/>
              <w:tr2bl w:val="nil"/>
            </w:tcBorders>
            <w:vAlign w:val="center"/>
          </w:tcPr>
          <w:p w14:paraId="1CDAA38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74" w:type="pct"/>
            <w:tcBorders>
              <w:tl2br w:val="nil"/>
              <w:tr2bl w:val="nil"/>
            </w:tcBorders>
            <w:vAlign w:val="center"/>
          </w:tcPr>
          <w:p w14:paraId="67BB2A0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74" w:type="pct"/>
            <w:tcBorders>
              <w:tl2br w:val="nil"/>
              <w:tr2bl w:val="nil"/>
            </w:tcBorders>
            <w:vAlign w:val="center"/>
          </w:tcPr>
          <w:p w14:paraId="5E32ED2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79" w:type="pct"/>
            <w:tcBorders>
              <w:tl2br w:val="nil"/>
              <w:tr2bl w:val="nil"/>
            </w:tcBorders>
            <w:vAlign w:val="center"/>
          </w:tcPr>
          <w:p w14:paraId="04DE6DE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32" w:type="pct"/>
            <w:vMerge w:val="continue"/>
            <w:tcBorders>
              <w:tl2br w:val="nil"/>
              <w:tr2bl w:val="nil"/>
            </w:tcBorders>
            <w:vAlign w:val="center"/>
          </w:tcPr>
          <w:p w14:paraId="7D0393D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55" w:type="pct"/>
            <w:vMerge w:val="continue"/>
            <w:tcBorders>
              <w:tl2br w:val="nil"/>
              <w:tr2bl w:val="nil"/>
            </w:tcBorders>
            <w:vAlign w:val="center"/>
          </w:tcPr>
          <w:p w14:paraId="542FE533">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pPr>
          </w:p>
        </w:tc>
      </w:tr>
      <w:tr w14:paraId="67775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6" w:type="pct"/>
            <w:tcBorders>
              <w:tl2br w:val="nil"/>
              <w:tr2bl w:val="nil"/>
            </w:tcBorders>
            <w:vAlign w:val="center"/>
          </w:tcPr>
          <w:p w14:paraId="18D5CDA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2024.11.09</w:t>
            </w:r>
          </w:p>
        </w:tc>
        <w:tc>
          <w:tcPr>
            <w:tcW w:w="425" w:type="pct"/>
            <w:vMerge w:val="continue"/>
            <w:tcBorders>
              <w:tl2br w:val="nil"/>
              <w:tr2bl w:val="nil"/>
            </w:tcBorders>
            <w:vAlign w:val="center"/>
          </w:tcPr>
          <w:p w14:paraId="4D8B1090">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pPr>
          </w:p>
        </w:tc>
        <w:tc>
          <w:tcPr>
            <w:tcW w:w="689" w:type="pct"/>
            <w:tcBorders>
              <w:tl2br w:val="nil"/>
              <w:tr2bl w:val="nil"/>
            </w:tcBorders>
            <w:vAlign w:val="center"/>
          </w:tcPr>
          <w:p w14:paraId="33B9BD3B">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74" w:type="pct"/>
            <w:tcBorders>
              <w:tl2br w:val="nil"/>
              <w:tr2bl w:val="nil"/>
            </w:tcBorders>
            <w:vAlign w:val="center"/>
          </w:tcPr>
          <w:p w14:paraId="0EF36B7D">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74" w:type="pct"/>
            <w:tcBorders>
              <w:tl2br w:val="nil"/>
              <w:tr2bl w:val="nil"/>
            </w:tcBorders>
            <w:vAlign w:val="center"/>
          </w:tcPr>
          <w:p w14:paraId="6BAD1597">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74" w:type="pct"/>
            <w:tcBorders>
              <w:tl2br w:val="nil"/>
              <w:tr2bl w:val="nil"/>
            </w:tcBorders>
            <w:vAlign w:val="center"/>
          </w:tcPr>
          <w:p w14:paraId="7CF787B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79" w:type="pct"/>
            <w:tcBorders>
              <w:tl2br w:val="nil"/>
              <w:tr2bl w:val="nil"/>
            </w:tcBorders>
            <w:vAlign w:val="center"/>
          </w:tcPr>
          <w:p w14:paraId="502E0AA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32" w:type="pct"/>
            <w:vMerge w:val="continue"/>
            <w:tcBorders>
              <w:tl2br w:val="nil"/>
              <w:tr2bl w:val="nil"/>
            </w:tcBorders>
            <w:vAlign w:val="center"/>
          </w:tcPr>
          <w:p w14:paraId="47DF659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55" w:type="pct"/>
            <w:vMerge w:val="continue"/>
            <w:tcBorders>
              <w:tl2br w:val="nil"/>
              <w:tr2bl w:val="nil"/>
            </w:tcBorders>
            <w:vAlign w:val="center"/>
          </w:tcPr>
          <w:p w14:paraId="53043E7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r>
      <w:tr w14:paraId="49320B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6" w:type="pct"/>
            <w:tcBorders>
              <w:tl2br w:val="nil"/>
              <w:tr2bl w:val="nil"/>
            </w:tcBorders>
            <w:vAlign w:val="center"/>
          </w:tcPr>
          <w:p w14:paraId="46ED722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2024.11.10</w:t>
            </w:r>
          </w:p>
        </w:tc>
        <w:tc>
          <w:tcPr>
            <w:tcW w:w="425" w:type="pct"/>
            <w:vMerge w:val="continue"/>
            <w:tcBorders>
              <w:tl2br w:val="nil"/>
              <w:tr2bl w:val="nil"/>
            </w:tcBorders>
            <w:vAlign w:val="center"/>
          </w:tcPr>
          <w:p w14:paraId="1717E79F">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bCs/>
                <w:color w:val="000000" w:themeColor="text1"/>
                <w:sz w:val="21"/>
                <w:szCs w:val="21"/>
                <w:highlight w:val="none"/>
                <w:lang w:val="en-US" w:eastAsia="zh-CN"/>
                <w14:textFill>
                  <w14:solidFill>
                    <w14:schemeClr w14:val="tx1"/>
                  </w14:solidFill>
                </w14:textFill>
              </w:rPr>
            </w:pPr>
          </w:p>
        </w:tc>
        <w:tc>
          <w:tcPr>
            <w:tcW w:w="689" w:type="pct"/>
            <w:tcBorders>
              <w:tl2br w:val="nil"/>
              <w:tr2bl w:val="nil"/>
            </w:tcBorders>
            <w:vAlign w:val="center"/>
          </w:tcPr>
          <w:p w14:paraId="54549321">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74" w:type="pct"/>
            <w:tcBorders>
              <w:tl2br w:val="nil"/>
              <w:tr2bl w:val="nil"/>
            </w:tcBorders>
            <w:vAlign w:val="center"/>
          </w:tcPr>
          <w:p w14:paraId="6DD961F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74" w:type="pct"/>
            <w:tcBorders>
              <w:tl2br w:val="nil"/>
              <w:tr2bl w:val="nil"/>
            </w:tcBorders>
            <w:vAlign w:val="center"/>
          </w:tcPr>
          <w:p w14:paraId="041EC8F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74" w:type="pct"/>
            <w:tcBorders>
              <w:tl2br w:val="nil"/>
              <w:tr2bl w:val="nil"/>
            </w:tcBorders>
            <w:vAlign w:val="center"/>
          </w:tcPr>
          <w:p w14:paraId="319A000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79" w:type="pct"/>
            <w:tcBorders>
              <w:tl2br w:val="nil"/>
              <w:tr2bl w:val="nil"/>
            </w:tcBorders>
            <w:vAlign w:val="center"/>
          </w:tcPr>
          <w:p w14:paraId="7C791C9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32" w:type="pct"/>
            <w:vMerge w:val="continue"/>
            <w:tcBorders>
              <w:tl2br w:val="nil"/>
              <w:tr2bl w:val="nil"/>
            </w:tcBorders>
            <w:vAlign w:val="center"/>
          </w:tcPr>
          <w:p w14:paraId="44A09C3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55" w:type="pct"/>
            <w:vMerge w:val="continue"/>
            <w:tcBorders>
              <w:tl2br w:val="nil"/>
              <w:tr2bl w:val="nil"/>
            </w:tcBorders>
            <w:vAlign w:val="center"/>
          </w:tcPr>
          <w:p w14:paraId="1E8E56DB">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r>
      <w:tr w14:paraId="0DC3B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6" w:type="pct"/>
            <w:tcBorders>
              <w:tl2br w:val="nil"/>
              <w:tr2bl w:val="nil"/>
            </w:tcBorders>
            <w:vAlign w:val="center"/>
          </w:tcPr>
          <w:p w14:paraId="2067698F">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kern w:val="2"/>
                <w:position w:val="-1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position w:val="-10"/>
                <w:sz w:val="21"/>
                <w:szCs w:val="21"/>
                <w:highlight w:val="none"/>
                <w:lang w:val="en-US" w:eastAsia="zh-CN" w:bidi="ar-SA"/>
                <w14:textFill>
                  <w14:solidFill>
                    <w14:schemeClr w14:val="tx1"/>
                  </w14:solidFill>
                </w14:textFill>
              </w:rPr>
              <w:t>2024.11.11</w:t>
            </w:r>
          </w:p>
        </w:tc>
        <w:tc>
          <w:tcPr>
            <w:tcW w:w="425" w:type="pct"/>
            <w:vMerge w:val="continue"/>
            <w:tcBorders>
              <w:tl2br w:val="nil"/>
              <w:tr2bl w:val="nil"/>
            </w:tcBorders>
            <w:vAlign w:val="center"/>
          </w:tcPr>
          <w:p w14:paraId="6F07016A">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p>
        </w:tc>
        <w:tc>
          <w:tcPr>
            <w:tcW w:w="689" w:type="pct"/>
            <w:tcBorders>
              <w:tl2br w:val="nil"/>
              <w:tr2bl w:val="nil"/>
            </w:tcBorders>
            <w:vAlign w:val="center"/>
          </w:tcPr>
          <w:p w14:paraId="46447DE6">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snapToGrid w:val="0"/>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74" w:type="pct"/>
            <w:tcBorders>
              <w:tl2br w:val="nil"/>
              <w:tr2bl w:val="nil"/>
            </w:tcBorders>
            <w:vAlign w:val="center"/>
          </w:tcPr>
          <w:p w14:paraId="056FCB93">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74" w:type="pct"/>
            <w:tcBorders>
              <w:tl2br w:val="nil"/>
              <w:tr2bl w:val="nil"/>
            </w:tcBorders>
            <w:vAlign w:val="center"/>
          </w:tcPr>
          <w:p w14:paraId="1044885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74" w:type="pct"/>
            <w:tcBorders>
              <w:tl2br w:val="nil"/>
              <w:tr2bl w:val="nil"/>
            </w:tcBorders>
            <w:vAlign w:val="center"/>
          </w:tcPr>
          <w:p w14:paraId="5792D36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79" w:type="pct"/>
            <w:tcBorders>
              <w:tl2br w:val="nil"/>
              <w:tr2bl w:val="nil"/>
            </w:tcBorders>
            <w:vAlign w:val="center"/>
          </w:tcPr>
          <w:p w14:paraId="3F16870B">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32" w:type="pct"/>
            <w:vMerge w:val="continue"/>
            <w:tcBorders>
              <w:tl2br w:val="nil"/>
              <w:tr2bl w:val="nil"/>
            </w:tcBorders>
            <w:vAlign w:val="center"/>
          </w:tcPr>
          <w:p w14:paraId="63E8588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55" w:type="pct"/>
            <w:vMerge w:val="continue"/>
            <w:tcBorders>
              <w:tl2br w:val="nil"/>
              <w:tr2bl w:val="nil"/>
            </w:tcBorders>
            <w:vAlign w:val="center"/>
          </w:tcPr>
          <w:p w14:paraId="646B03E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r>
      <w:tr w14:paraId="31EBC6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6" w:type="pct"/>
            <w:tcBorders>
              <w:tl2br w:val="nil"/>
              <w:tr2bl w:val="nil"/>
            </w:tcBorders>
            <w:vAlign w:val="center"/>
          </w:tcPr>
          <w:p w14:paraId="6392F0B5">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2024.11.12</w:t>
            </w:r>
          </w:p>
        </w:tc>
        <w:tc>
          <w:tcPr>
            <w:tcW w:w="425" w:type="pct"/>
            <w:vMerge w:val="continue"/>
            <w:tcBorders>
              <w:tl2br w:val="nil"/>
              <w:tr2bl w:val="nil"/>
            </w:tcBorders>
            <w:vAlign w:val="center"/>
          </w:tcPr>
          <w:p w14:paraId="0357CA13">
            <w:pPr>
              <w:keepNext w:val="0"/>
              <w:keepLines w:val="0"/>
              <w:suppressLineNumbers w:val="0"/>
              <w:spacing w:before="0" w:beforeAutospacing="0" w:after="0" w:afterAutospacing="0" w:line="0" w:lineRule="atLeast"/>
              <w:ind w:left="0" w:leftChars="0" w:right="0" w:rightChars="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p>
        </w:tc>
        <w:tc>
          <w:tcPr>
            <w:tcW w:w="689" w:type="pct"/>
            <w:tcBorders>
              <w:tl2br w:val="nil"/>
              <w:tr2bl w:val="nil"/>
            </w:tcBorders>
            <w:shd w:val="clear" w:color="auto" w:fill="auto"/>
            <w:vAlign w:val="center"/>
          </w:tcPr>
          <w:p w14:paraId="773CBCC2">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cs="Times New Roman" w:eastAsiaTheme="minorEastAsia"/>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highlight w:val="none"/>
                <w14:textFill>
                  <w14:solidFill>
                    <w14:schemeClr w14:val="tx1"/>
                  </w14:solidFill>
                </w14:textFill>
              </w:rPr>
              <w:t>汞</w:t>
            </w:r>
          </w:p>
        </w:tc>
        <w:tc>
          <w:tcPr>
            <w:tcW w:w="574" w:type="pct"/>
            <w:tcBorders>
              <w:tl2br w:val="nil"/>
              <w:tr2bl w:val="nil"/>
            </w:tcBorders>
            <w:vAlign w:val="center"/>
          </w:tcPr>
          <w:p w14:paraId="14A547A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74" w:type="pct"/>
            <w:tcBorders>
              <w:tl2br w:val="nil"/>
              <w:tr2bl w:val="nil"/>
            </w:tcBorders>
            <w:vAlign w:val="center"/>
          </w:tcPr>
          <w:p w14:paraId="058C749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74" w:type="pct"/>
            <w:tcBorders>
              <w:tl2br w:val="nil"/>
              <w:tr2bl w:val="nil"/>
            </w:tcBorders>
            <w:vAlign w:val="center"/>
          </w:tcPr>
          <w:p w14:paraId="2BA1741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79" w:type="pct"/>
            <w:tcBorders>
              <w:tl2br w:val="nil"/>
              <w:tr2bl w:val="nil"/>
            </w:tcBorders>
            <w:vAlign w:val="center"/>
          </w:tcPr>
          <w:p w14:paraId="59E09BB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t>3×10</w:t>
            </w:r>
            <w:r>
              <w:rPr>
                <w:rFonts w:hint="default" w:ascii="Times New Roman" w:hAnsi="Times New Roman" w:cs="Times New Roman" w:eastAsiaTheme="minorEastAsia"/>
                <w:color w:val="000000" w:themeColor="text1"/>
                <w:position w:val="-10"/>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eastAsiaTheme="minorEastAsia"/>
                <w:color w:val="000000" w:themeColor="text1"/>
                <w:position w:val="-10"/>
                <w:sz w:val="21"/>
                <w:szCs w:val="21"/>
                <w:highlight w:val="none"/>
                <w:vertAlign w:val="baseline"/>
                <w:lang w:val="en-US" w:eastAsia="zh-CN"/>
                <w14:textFill>
                  <w14:solidFill>
                    <w14:schemeClr w14:val="tx1"/>
                  </w14:solidFill>
                </w14:textFill>
              </w:rPr>
              <w:t>L</w:t>
            </w:r>
          </w:p>
        </w:tc>
        <w:tc>
          <w:tcPr>
            <w:tcW w:w="532" w:type="pct"/>
            <w:vMerge w:val="continue"/>
            <w:tcBorders>
              <w:tl2br w:val="nil"/>
              <w:tr2bl w:val="nil"/>
            </w:tcBorders>
            <w:vAlign w:val="center"/>
          </w:tcPr>
          <w:p w14:paraId="105D588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c>
          <w:tcPr>
            <w:tcW w:w="455" w:type="pct"/>
            <w:vMerge w:val="continue"/>
            <w:tcBorders>
              <w:tl2br w:val="nil"/>
              <w:tr2bl w:val="nil"/>
            </w:tcBorders>
            <w:vAlign w:val="center"/>
          </w:tcPr>
          <w:p w14:paraId="39E9A2A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p>
        </w:tc>
      </w:tr>
      <w:tr w14:paraId="709515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6" w:type="pct"/>
            <w:tcBorders>
              <w:tl2br w:val="nil"/>
              <w:tr2bl w:val="nil"/>
            </w:tcBorders>
            <w:vAlign w:val="center"/>
          </w:tcPr>
          <w:p w14:paraId="26A710BE">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备注</w:t>
            </w:r>
          </w:p>
        </w:tc>
        <w:tc>
          <w:tcPr>
            <w:tcW w:w="4403" w:type="pct"/>
            <w:gridSpan w:val="8"/>
            <w:tcBorders>
              <w:tl2br w:val="nil"/>
              <w:tr2bl w:val="nil"/>
            </w:tcBorders>
            <w:vAlign w:val="center"/>
          </w:tcPr>
          <w:p w14:paraId="2035C4F9">
            <w:pPr>
              <w:keepNext w:val="0"/>
              <w:keepLines w:val="0"/>
              <w:widowControl/>
              <w:numPr>
                <w:ilvl w:val="0"/>
                <w:numId w:val="0"/>
              </w:numPr>
              <w:suppressLineNumbers w:val="0"/>
              <w:spacing w:before="0" w:beforeAutospacing="0" w:after="0" w:afterAutospacing="0" w:line="240" w:lineRule="auto"/>
              <w:ind w:right="0" w:rightChars="0"/>
              <w:jc w:val="left"/>
              <w:textAlignment w:val="cente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eastAsiaTheme="minorEastAsia"/>
                <w:snapToGrid w:val="0"/>
                <w:color w:val="000000" w:themeColor="text1"/>
                <w:kern w:val="0"/>
                <w:sz w:val="21"/>
                <w:szCs w:val="21"/>
                <w:highlight w:val="none"/>
                <w:lang w:val="en-US" w:eastAsia="zh-CN" w:bidi="ar-SA"/>
                <w14:textFill>
                  <w14:solidFill>
                    <w14:schemeClr w14:val="tx1"/>
                  </w14:solidFill>
                </w14:textFill>
              </w:rPr>
              <w:t>检测结果参照</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执行《环境空气质量标准》GB3095-2012及其修改单的二级浓度限值要求；</w:t>
            </w:r>
          </w:p>
          <w:p w14:paraId="6A65B695">
            <w:pPr>
              <w:keepNext w:val="0"/>
              <w:keepLines w:val="0"/>
              <w:widowControl/>
              <w:suppressLineNumbers w:val="0"/>
              <w:spacing w:before="0" w:beforeAutospacing="0" w:after="0" w:afterAutospacing="0" w:line="240" w:lineRule="auto"/>
              <w:ind w:left="0" w:right="0"/>
              <w:jc w:val="left"/>
              <w:textAlignment w:val="center"/>
              <w:rPr>
                <w:rFonts w:hint="default" w:ascii="Times New Roman" w:hAnsi="Times New Roman" w:cs="Times New Roman" w:eastAsiaTheme="minorEastAsia"/>
                <w:color w:val="000000" w:themeColor="text1"/>
                <w:position w:val="-1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2..“L”表示低于方法检出限。</w:t>
            </w:r>
          </w:p>
        </w:tc>
      </w:tr>
    </w:tbl>
    <w:p w14:paraId="668CBA49">
      <w:pPr>
        <w:widowControl w:val="0"/>
        <w:kinsoku w:val="0"/>
        <w:overflowPunct w:val="0"/>
        <w:autoSpaceDE w:val="0"/>
        <w:autoSpaceDN w:val="0"/>
        <w:adjustRightInd w:val="0"/>
        <w:spacing w:before="11" w:beforeLines="0" w:afterLines="0"/>
        <w:ind w:left="0"/>
        <w:rPr>
          <w:rFonts w:hint="default" w:ascii="Times New Roman" w:hAnsi="Times New Roman" w:eastAsia="Times New Roman" w:cs="Times New Roman"/>
          <w:b/>
          <w:color w:val="000000" w:themeColor="text1"/>
          <w:sz w:val="7"/>
          <w:szCs w:val="24"/>
          <w:highlight w:val="none"/>
          <w14:textFill>
            <w14:solidFill>
              <w14:schemeClr w14:val="tx1"/>
            </w14:solidFill>
          </w14:textFill>
        </w:rPr>
      </w:pPr>
    </w:p>
    <w:p w14:paraId="247C9A3E">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right="0" w:firstLine="512" w:firstLineChars="200"/>
        <w:jc w:val="both"/>
        <w:textAlignment w:val="auto"/>
        <w:rPr>
          <w:rFonts w:hint="default" w:ascii="Times New Roman" w:hAnsi="Times New Roman" w:eastAsia="宋体" w:cs="Times New Roman"/>
          <w:color w:val="000000" w:themeColor="text1"/>
          <w:spacing w:val="8"/>
          <w:kern w:val="2"/>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8"/>
          <w:kern w:val="2"/>
          <w:sz w:val="24"/>
          <w:szCs w:val="21"/>
          <w:highlight w:val="none"/>
          <w:lang w:val="en-US" w:eastAsia="zh-CN" w:bidi="ar-SA"/>
          <w14:textFill>
            <w14:solidFill>
              <w14:schemeClr w14:val="tx1"/>
            </w14:solidFill>
          </w14:textFill>
        </w:rPr>
        <w:t>由上表3.3-</w:t>
      </w:r>
      <w:r>
        <w:rPr>
          <w:rFonts w:hint="eastAsia" w:ascii="Times New Roman" w:hAnsi="Times New Roman" w:eastAsia="宋体" w:cs="Times New Roman"/>
          <w:color w:val="000000" w:themeColor="text1"/>
          <w:spacing w:val="8"/>
          <w:kern w:val="2"/>
          <w:sz w:val="24"/>
          <w:szCs w:val="21"/>
          <w:highlight w:val="none"/>
          <w:lang w:val="en-US" w:eastAsia="zh-CN" w:bidi="ar-SA"/>
          <w14:textFill>
            <w14:solidFill>
              <w14:schemeClr w14:val="tx1"/>
            </w14:solidFill>
          </w14:textFill>
        </w:rPr>
        <w:t>1</w:t>
      </w:r>
      <w:r>
        <w:rPr>
          <w:rFonts w:hint="eastAsia" w:cs="Times New Roman"/>
          <w:color w:val="000000" w:themeColor="text1"/>
          <w:spacing w:val="8"/>
          <w:kern w:val="2"/>
          <w:sz w:val="24"/>
          <w:szCs w:val="21"/>
          <w:highlight w:val="none"/>
          <w:lang w:val="en-US" w:eastAsia="zh-CN" w:bidi="ar-SA"/>
          <w14:textFill>
            <w14:solidFill>
              <w14:schemeClr w14:val="tx1"/>
            </w14:solidFill>
          </w14:textFill>
        </w:rPr>
        <w:t>、3.3-2</w:t>
      </w:r>
      <w:r>
        <w:rPr>
          <w:rFonts w:hint="default" w:ascii="Times New Roman" w:hAnsi="Times New Roman" w:eastAsia="宋体" w:cs="Times New Roman"/>
          <w:color w:val="000000" w:themeColor="text1"/>
          <w:spacing w:val="8"/>
          <w:kern w:val="2"/>
          <w:sz w:val="24"/>
          <w:szCs w:val="21"/>
          <w:highlight w:val="none"/>
          <w:lang w:val="en-US" w:eastAsia="zh-CN" w:bidi="ar-SA"/>
          <w14:textFill>
            <w14:solidFill>
              <w14:schemeClr w14:val="tx1"/>
            </w14:solidFill>
          </w14:textFill>
        </w:rPr>
        <w:t>可知，</w:t>
      </w:r>
      <w:r>
        <w:rPr>
          <w:rFonts w:hint="eastAsia" w:ascii="Times New Roman" w:hAnsi="Times New Roman" w:eastAsia="宋体" w:cs="Times New Roman"/>
          <w:color w:val="000000" w:themeColor="text1"/>
          <w:spacing w:val="8"/>
          <w:kern w:val="2"/>
          <w:sz w:val="24"/>
          <w:szCs w:val="21"/>
          <w:highlight w:val="none"/>
          <w:lang w:val="en-US" w:eastAsia="zh-CN" w:bidi="ar-SA"/>
          <w14:textFill>
            <w14:solidFill>
              <w14:schemeClr w14:val="tx1"/>
            </w14:solidFill>
          </w14:textFill>
        </w:rPr>
        <w:t>评价区本项目锅炉房、下风向西坡村汞及其化合物</w:t>
      </w:r>
      <w:r>
        <w:rPr>
          <w:rFonts w:hint="eastAsia" w:cs="Times New Roman"/>
          <w:color w:val="000000" w:themeColor="text1"/>
          <w:spacing w:val="8"/>
          <w:kern w:val="2"/>
          <w:sz w:val="24"/>
          <w:szCs w:val="21"/>
          <w:highlight w:val="none"/>
          <w:lang w:val="en-US" w:eastAsia="zh-CN" w:bidi="ar-SA"/>
          <w14:textFill>
            <w14:solidFill>
              <w14:schemeClr w14:val="tx1"/>
            </w14:solidFill>
          </w14:textFill>
        </w:rPr>
        <w:t>（以Hg计）</w:t>
      </w:r>
      <w:r>
        <w:rPr>
          <w:rFonts w:hint="eastAsia" w:ascii="Times New Roman" w:hAnsi="Times New Roman" w:eastAsia="宋体" w:cs="Times New Roman"/>
          <w:color w:val="000000" w:themeColor="text1"/>
          <w:spacing w:val="8"/>
          <w:kern w:val="2"/>
          <w:sz w:val="24"/>
          <w:szCs w:val="21"/>
          <w:highlight w:val="none"/>
          <w:lang w:val="en-US" w:eastAsia="zh-CN" w:bidi="ar-SA"/>
          <w14:textFill>
            <w14:solidFill>
              <w14:schemeClr w14:val="tx1"/>
            </w14:solidFill>
          </w14:textFill>
        </w:rPr>
        <w:t>的环境空气质量现状监测值均</w:t>
      </w:r>
      <w:r>
        <w:rPr>
          <w:rFonts w:hint="default" w:ascii="Times New Roman" w:hAnsi="Times New Roman" w:eastAsia="宋体" w:cs="Times New Roman"/>
          <w:color w:val="000000" w:themeColor="text1"/>
          <w:sz w:val="24"/>
          <w:szCs w:val="24"/>
          <w:highlight w:val="none"/>
          <w14:textFill>
            <w14:solidFill>
              <w14:schemeClr w14:val="tx1"/>
            </w14:solidFill>
          </w14:textFill>
        </w:rPr>
        <w:t>满足《环境空气质量标准》（GB3095-2012）</w:t>
      </w:r>
      <w:r>
        <w:rPr>
          <w:rFonts w:hint="eastAsia"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汞及其化合物（以Hg计）</w:t>
      </w:r>
      <w:r>
        <w:rPr>
          <w:rFonts w:hint="default" w:ascii="Times New Roman" w:hAnsi="Times New Roman" w:eastAsia="宋体" w:cs="Times New Roman"/>
          <w:color w:val="000000" w:themeColor="text1"/>
          <w:sz w:val="24"/>
          <w:szCs w:val="24"/>
          <w:highlight w:val="none"/>
          <w14:textFill>
            <w14:solidFill>
              <w14:schemeClr w14:val="tx1"/>
            </w14:solidFill>
          </w14:textFill>
        </w:rPr>
        <w:t>标准限值</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0.05</w:t>
      </w:r>
      <w:r>
        <w:rPr>
          <w:rFonts w:hint="default" w:ascii="Times New Roman" w:hAnsi="Times New Roman" w:eastAsia="宋体" w:cs="Times New Roman"/>
          <w:color w:val="000000" w:themeColor="text1"/>
          <w:sz w:val="24"/>
          <w:szCs w:val="24"/>
          <w:highlight w:val="none"/>
          <w14:textFill>
            <w14:solidFill>
              <w14:schemeClr w14:val="tx1"/>
            </w14:solidFill>
          </w14:textFill>
        </w:rPr>
        <w:t>μg/m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的要求</w:t>
      </w:r>
      <w:r>
        <w:rPr>
          <w:rFonts w:hint="eastAsia" w:ascii="Times New Roman" w:hAnsi="Times New Roman" w:eastAsia="宋体" w:cs="Times New Roman"/>
          <w:color w:val="000000" w:themeColor="text1"/>
          <w:spacing w:val="8"/>
          <w:kern w:val="2"/>
          <w:sz w:val="24"/>
          <w:szCs w:val="24"/>
          <w:highlight w:val="none"/>
          <w:lang w:val="en-US" w:eastAsia="zh-CN" w:bidi="ar-SA"/>
          <w14:textFill>
            <w14:solidFill>
              <w14:schemeClr w14:val="tx1"/>
            </w14:solidFill>
          </w14:textFill>
        </w:rPr>
        <w:t>。</w:t>
      </w:r>
    </w:p>
    <w:p w14:paraId="5A5CD5B6">
      <w:pPr>
        <w:keepNext w:val="0"/>
        <w:keepLines w:val="0"/>
        <w:pageBreakBefore w:val="0"/>
        <w:widowControl w:val="0"/>
        <w:kinsoku w:val="0"/>
        <w:wordWrap/>
        <w:overflowPunct w:val="0"/>
        <w:topLinePunct w:val="0"/>
        <w:autoSpaceDE w:val="0"/>
        <w:autoSpaceDN w:val="0"/>
        <w:bidi w:val="0"/>
        <w:adjustRightInd w:val="0"/>
        <w:snapToGrid/>
        <w:spacing w:beforeLines="0" w:afterLines="0" w:line="430" w:lineRule="exact"/>
        <w:ind w:left="0" w:right="0" w:firstLine="512" w:firstLineChars="200"/>
        <w:jc w:val="both"/>
        <w:textAlignment w:val="auto"/>
        <w:rPr>
          <w:rFonts w:hint="default" w:ascii="Times New Roman" w:hAnsi="Times New Roman" w:eastAsia="宋体" w:cs="Times New Roman"/>
          <w:color w:val="000000" w:themeColor="text1"/>
          <w:spacing w:val="8"/>
          <w:kern w:val="2"/>
          <w:sz w:val="24"/>
          <w:szCs w:val="21"/>
          <w:highlight w:val="none"/>
          <w:lang w:val="en-US" w:eastAsia="zh-CN" w:bidi="ar-SA"/>
          <w14:textFill>
            <w14:solidFill>
              <w14:schemeClr w14:val="tx1"/>
            </w14:solidFill>
          </w14:textFill>
        </w:rPr>
        <w:sectPr>
          <w:footerReference r:id="rId13" w:type="default"/>
          <w:footerReference r:id="rId14" w:type="even"/>
          <w:pgSz w:w="11910" w:h="16840"/>
          <w:pgMar w:top="1580" w:right="1180" w:bottom="1860" w:left="1200" w:header="0" w:footer="1668" w:gutter="0"/>
          <w:pgBorders>
            <w:top w:val="none" w:sz="0" w:space="0"/>
            <w:left w:val="none" w:sz="0" w:space="0"/>
            <w:bottom w:val="none" w:sz="0" w:space="0"/>
            <w:right w:val="none" w:sz="0" w:space="0"/>
          </w:pgBorders>
          <w:lnNumType w:countBy="0" w:distance="360"/>
          <w:pgNumType w:fmt="decimal"/>
          <w:cols w:space="720" w:num="1"/>
        </w:sectPr>
      </w:pPr>
    </w:p>
    <w:p w14:paraId="2996BA87">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bookmarkStart w:id="68" w:name="4、环境影响预测与评价"/>
      <w:bookmarkEnd w:id="68"/>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4、环境影响预测与评价</w:t>
      </w:r>
    </w:p>
    <w:p w14:paraId="3D290820">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bookmarkStart w:id="69" w:name="4.1 施工期大气环境影响分析与评价"/>
      <w:bookmarkEnd w:id="69"/>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4.1 施工期大气环境影响分析与评价</w:t>
      </w:r>
    </w:p>
    <w:p w14:paraId="02D46A83">
      <w:pPr>
        <w:keepNext w:val="0"/>
        <w:keepLines w:val="0"/>
        <w:pageBreakBefore w:val="0"/>
        <w:widowControl w:val="0"/>
        <w:kinsoku/>
        <w:wordWrap/>
        <w:overflowPunct/>
        <w:topLinePunct w:val="0"/>
        <w:autoSpaceDE/>
        <w:autoSpaceDN/>
        <w:bidi w:val="0"/>
        <w:adjustRightInd/>
        <w:snapToGrid/>
        <w:spacing w:line="47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本项目施工内容主要为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拆除燃气</w:t>
      </w:r>
      <w:r>
        <w:rPr>
          <w:rFonts w:hint="default" w:ascii="Times New Roman" w:hAnsi="Times New Roman" w:eastAsia="宋体" w:cs="Times New Roman"/>
          <w:color w:val="000000" w:themeColor="text1"/>
          <w:sz w:val="24"/>
          <w:szCs w:val="24"/>
          <w:highlight w:val="none"/>
          <w14:textFill>
            <w14:solidFill>
              <w14:schemeClr w14:val="tx1"/>
            </w14:solidFill>
          </w14:textFill>
        </w:rPr>
        <w:t>锅炉</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改</w:t>
      </w:r>
      <w:r>
        <w:rPr>
          <w:rFonts w:hint="eastAsia" w:cs="Times New Roman"/>
          <w:color w:val="000000" w:themeColor="text1"/>
          <w:sz w:val="24"/>
          <w:szCs w:val="24"/>
          <w:highlight w:val="none"/>
          <w:lang w:val="en-US" w:eastAsia="zh-CN"/>
          <w14:textFill>
            <w14:solidFill>
              <w14:schemeClr w14:val="tx1"/>
            </w14:solidFill>
          </w14:textFill>
        </w:rPr>
        <w:t>造生物质成型燃料专用锅炉</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58E135A9">
      <w:pPr>
        <w:keepNext w:val="0"/>
        <w:keepLines w:val="0"/>
        <w:pageBreakBefore w:val="0"/>
        <w:widowControl w:val="0"/>
        <w:kinsoku/>
        <w:wordWrap/>
        <w:overflowPunct/>
        <w:topLinePunct w:val="0"/>
        <w:autoSpaceDE/>
        <w:autoSpaceDN/>
        <w:bidi w:val="0"/>
        <w:adjustRightInd/>
        <w:snapToGrid/>
        <w:spacing w:line="47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利用现有锅炉房进行建设</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后续作业为拆除原有锅炉、</w:t>
      </w:r>
      <w:r>
        <w:rPr>
          <w:rFonts w:hint="default" w:ascii="Times New Roman" w:hAnsi="Times New Roman" w:eastAsia="宋体" w:cs="Times New Roman"/>
          <w:color w:val="000000" w:themeColor="text1"/>
          <w:sz w:val="24"/>
          <w:szCs w:val="24"/>
          <w:highlight w:val="none"/>
          <w14:textFill>
            <w14:solidFill>
              <w14:schemeClr w14:val="tx1"/>
            </w14:solidFill>
          </w14:textFill>
        </w:rPr>
        <w:t>相关设备安装、调试，施工期较短，施工期影响主要为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拆除过程中施工机械、运输车辆废气；施工机械、</w:t>
      </w:r>
      <w:r>
        <w:rPr>
          <w:rFonts w:hint="default" w:ascii="Times New Roman" w:hAnsi="Times New Roman" w:eastAsia="宋体" w:cs="Times New Roman"/>
          <w:color w:val="000000" w:themeColor="text1"/>
          <w:sz w:val="24"/>
          <w:szCs w:val="24"/>
          <w:highlight w:val="none"/>
          <w14:textFill>
            <w14:solidFill>
              <w14:schemeClr w14:val="tx1"/>
            </w14:solidFill>
          </w14:textFill>
        </w:rPr>
        <w:t>生产设备运输及安装产生的噪声和固体废物，对外环境影响不大。</w:t>
      </w:r>
    </w:p>
    <w:p w14:paraId="3A908703">
      <w:pPr>
        <w:pStyle w:val="6"/>
        <w:keepNext w:val="0"/>
        <w:keepLines w:val="0"/>
        <w:pageBreakBefore w:val="0"/>
        <w:widowControl w:val="0"/>
        <w:kinsoku w:val="0"/>
        <w:wordWrap/>
        <w:overflowPunct w:val="0"/>
        <w:topLinePunct w:val="0"/>
        <w:autoSpaceDE w:val="0"/>
        <w:autoSpaceDN w:val="0"/>
        <w:bidi w:val="0"/>
        <w:adjustRightInd w:val="0"/>
        <w:snapToGrid/>
        <w:spacing w:before="0" w:beforeLines="100" w:after="0" w:afterLines="100" w:line="240" w:lineRule="auto"/>
        <w:ind w:left="113"/>
        <w:jc w:val="left"/>
        <w:textAlignment w:val="auto"/>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pPr>
      <w:bookmarkStart w:id="70" w:name="4.1.1施工期大气污染源分析"/>
      <w:bookmarkEnd w:id="70"/>
      <w:r>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t>4.1.1 施工期大气污染源分析</w:t>
      </w:r>
    </w:p>
    <w:p w14:paraId="1B332BF1">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113" w:firstLine="482"/>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施工期废气主要为施工机械</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和运输车辆</w:t>
      </w:r>
      <w:r>
        <w:rPr>
          <w:rFonts w:hint="default" w:ascii="Times New Roman" w:hAnsi="Times New Roman" w:eastAsia="宋体" w:cs="Times New Roman"/>
          <w:color w:val="000000" w:themeColor="text1"/>
          <w:sz w:val="24"/>
          <w:szCs w:val="24"/>
          <w:highlight w:val="none"/>
          <w14:textFill>
            <w14:solidFill>
              <w14:schemeClr w14:val="tx1"/>
            </w14:solidFill>
          </w14:textFill>
        </w:rPr>
        <w:t>废气。</w:t>
      </w:r>
    </w:p>
    <w:p w14:paraId="2169906E">
      <w:pPr>
        <w:pStyle w:val="6"/>
        <w:keepNext w:val="0"/>
        <w:keepLines w:val="0"/>
        <w:pageBreakBefore w:val="0"/>
        <w:widowControl w:val="0"/>
        <w:kinsoku w:val="0"/>
        <w:wordWrap/>
        <w:overflowPunct w:val="0"/>
        <w:topLinePunct w:val="0"/>
        <w:autoSpaceDE w:val="0"/>
        <w:autoSpaceDN w:val="0"/>
        <w:bidi w:val="0"/>
        <w:adjustRightInd w:val="0"/>
        <w:snapToGrid/>
        <w:spacing w:before="0" w:beforeLines="100" w:after="0" w:afterLines="100" w:line="240" w:lineRule="auto"/>
        <w:ind w:left="113"/>
        <w:jc w:val="left"/>
        <w:textAlignment w:val="auto"/>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pPr>
      <w:bookmarkStart w:id="71" w:name="4.1.2施工期大气污染防治措施"/>
      <w:bookmarkEnd w:id="71"/>
      <w:r>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t>4.1.2 施工期大气污染防治措施</w:t>
      </w:r>
    </w:p>
    <w:p w14:paraId="1D8E808B">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施工机械排放及</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运输</w:t>
      </w:r>
      <w:r>
        <w:rPr>
          <w:rFonts w:hint="default" w:ascii="Times New Roman" w:hAnsi="Times New Roman" w:eastAsia="宋体" w:cs="Times New Roman"/>
          <w:color w:val="000000" w:themeColor="text1"/>
          <w:sz w:val="24"/>
          <w:szCs w:val="24"/>
          <w:highlight w:val="none"/>
          <w14:textFill>
            <w14:solidFill>
              <w14:schemeClr w14:val="tx1"/>
            </w14:solidFill>
          </w14:textFill>
        </w:rPr>
        <w:t>车辆排放尾气的主要污染物为CO、NO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及HC等，属无组织排放。施工期在加强施工车辆运行管理与维护保养情况下，可减少尾气排放对环境的污染，对项目附近空气环境质量影响较小。</w:t>
      </w:r>
    </w:p>
    <w:p w14:paraId="2398077C">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bookmarkStart w:id="72" w:name="4.2运营期大气环境影响预测与评价"/>
      <w:bookmarkEnd w:id="72"/>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4.2 运营期大气环境影响预测与评价</w:t>
      </w:r>
    </w:p>
    <w:p w14:paraId="5CA48C42">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113" w:right="176" w:firstLine="482"/>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根据《环境影响评价技术导则</w:t>
      </w:r>
      <w:r>
        <w:rPr>
          <w:rFonts w:hint="default" w:ascii="Times New Roman" w:hAnsi="Times New Roman" w:eastAsia="宋体" w:cs="Times New Roman"/>
          <w:color w:val="000000" w:themeColor="text1"/>
          <w:spacing w:val="-12"/>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大气环境》（</w:t>
      </w:r>
      <w:r>
        <w:rPr>
          <w:rFonts w:hint="default" w:ascii="Times New Roman" w:hAnsi="Times New Roman" w:eastAsia="Times New Roman" w:cs="Times New Roman"/>
          <w:color w:val="000000" w:themeColor="text1"/>
          <w:spacing w:val="-3"/>
          <w:sz w:val="24"/>
          <w:szCs w:val="24"/>
          <w:highlight w:val="none"/>
          <w14:textFill>
            <w14:solidFill>
              <w14:schemeClr w14:val="tx1"/>
            </w14:solidFill>
          </w14:textFill>
        </w:rPr>
        <w:t>HJ2.2-2018</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）中的要求，二级评价项目</w:t>
      </w:r>
      <w:r>
        <w:rPr>
          <w:rFonts w:hint="default" w:ascii="Times New Roman" w:hAnsi="Times New Roman" w:eastAsia="宋体" w:cs="Times New Roman"/>
          <w:color w:val="000000" w:themeColor="text1"/>
          <w:sz w:val="24"/>
          <w:szCs w:val="24"/>
          <w:highlight w:val="none"/>
          <w14:textFill>
            <w14:solidFill>
              <w14:schemeClr w14:val="tx1"/>
            </w14:solidFill>
          </w14:textFill>
        </w:rPr>
        <w:t>不进行进一步预测，只对污染物排放量进行核算。核算表见表</w:t>
      </w:r>
      <w:r>
        <w:rPr>
          <w:rFonts w:hint="default" w:ascii="Times New Roman" w:hAnsi="Times New Roman" w:eastAsia="宋体" w:cs="Times New Roman"/>
          <w:color w:val="000000" w:themeColor="text1"/>
          <w:spacing w:val="-60"/>
          <w:sz w:val="24"/>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4.2-1</w:t>
      </w:r>
      <w:r>
        <w:rPr>
          <w:rFonts w:hint="default" w:ascii="Times New Roman" w:hAnsi="Times New Roman" w:eastAsia="宋体" w:cs="Times New Roman"/>
          <w:color w:val="000000" w:themeColor="text1"/>
          <w:sz w:val="24"/>
          <w:szCs w:val="24"/>
          <w:highlight w:val="none"/>
          <w14:textFill>
            <w14:solidFill>
              <w14:schemeClr w14:val="tx1"/>
            </w14:solidFill>
          </w14:textFill>
        </w:rPr>
        <w:t>、表</w:t>
      </w:r>
      <w:r>
        <w:rPr>
          <w:rFonts w:hint="default" w:ascii="Times New Roman" w:hAnsi="Times New Roman" w:eastAsia="宋体" w:cs="Times New Roman"/>
          <w:color w:val="000000" w:themeColor="text1"/>
          <w:spacing w:val="-60"/>
          <w:sz w:val="24"/>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4.2-2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13F9D7D0">
      <w:pPr>
        <w:spacing w:line="430" w:lineRule="exact"/>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 4.2-1</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ab/>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大气污染物有组织排放量核算表</w:t>
      </w:r>
    </w:p>
    <w:p w14:paraId="60ECA829">
      <w:pPr>
        <w:widowControl w:val="0"/>
        <w:kinsoku w:val="0"/>
        <w:overflowPunct w:val="0"/>
        <w:autoSpaceDE w:val="0"/>
        <w:autoSpaceDN w:val="0"/>
        <w:adjustRightInd w:val="0"/>
        <w:spacing w:before="12" w:beforeLines="0" w:afterLines="0"/>
        <w:ind w:left="0"/>
        <w:rPr>
          <w:rFonts w:hint="default" w:ascii="Times New Roman" w:hAnsi="Times New Roman" w:eastAsia="宋体" w:cs="Times New Roman"/>
          <w:b/>
          <w:color w:val="000000" w:themeColor="text1"/>
          <w:sz w:val="9"/>
          <w:szCs w:val="24"/>
          <w:highlight w:val="none"/>
          <w14:textFill>
            <w14:solidFill>
              <w14:schemeClr w14:val="tx1"/>
            </w14:solidFill>
          </w14:textFill>
        </w:rPr>
      </w:pPr>
    </w:p>
    <w:tbl>
      <w:tblPr>
        <w:tblStyle w:val="29"/>
        <w:tblW w:w="499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68"/>
        <w:gridCol w:w="1295"/>
        <w:gridCol w:w="1581"/>
        <w:gridCol w:w="2191"/>
        <w:gridCol w:w="2105"/>
        <w:gridCol w:w="1867"/>
      </w:tblGrid>
      <w:tr w14:paraId="5F1E96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344" w:type="pct"/>
            <w:tcBorders>
              <w:tl2br w:val="nil"/>
              <w:tr2bl w:val="nil"/>
            </w:tcBorders>
            <w:noWrap w:val="0"/>
            <w:vAlign w:val="center"/>
          </w:tcPr>
          <w:p w14:paraId="4C7D8CE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序号</w:t>
            </w:r>
          </w:p>
        </w:tc>
        <w:tc>
          <w:tcPr>
            <w:tcW w:w="667" w:type="pct"/>
            <w:tcBorders>
              <w:tl2br w:val="nil"/>
              <w:tr2bl w:val="nil"/>
            </w:tcBorders>
            <w:noWrap w:val="0"/>
            <w:vAlign w:val="center"/>
          </w:tcPr>
          <w:p w14:paraId="69602FEC">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排放口编号</w:t>
            </w:r>
          </w:p>
        </w:tc>
        <w:tc>
          <w:tcPr>
            <w:tcW w:w="814" w:type="pct"/>
            <w:tcBorders>
              <w:tl2br w:val="nil"/>
              <w:tr2bl w:val="nil"/>
            </w:tcBorders>
            <w:noWrap w:val="0"/>
            <w:vAlign w:val="center"/>
          </w:tcPr>
          <w:p w14:paraId="064CF2E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污染物</w:t>
            </w:r>
          </w:p>
        </w:tc>
        <w:tc>
          <w:tcPr>
            <w:tcW w:w="1128" w:type="pct"/>
            <w:tcBorders>
              <w:tl2br w:val="nil"/>
              <w:tr2bl w:val="nil"/>
            </w:tcBorders>
            <w:noWrap w:val="0"/>
            <w:vAlign w:val="center"/>
          </w:tcPr>
          <w:p w14:paraId="3ACB7FE3">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核算排放浓度</w:t>
            </w:r>
            <w:r>
              <w:rPr>
                <w:rFonts w:hint="default" w:ascii="Times New Roman" w:hAnsi="Times New Roman" w:eastAsia="Times New Roman" w:cs="Times New Roman"/>
                <w:b/>
                <w:bCs/>
                <w:color w:val="000000" w:themeColor="text1"/>
                <w:sz w:val="21"/>
                <w:szCs w:val="24"/>
                <w:highlight w:val="none"/>
                <w14:textFill>
                  <w14:solidFill>
                    <w14:schemeClr w14:val="tx1"/>
                  </w14:solidFill>
                </w14:textFill>
              </w:rPr>
              <w:t>mg/m</w:t>
            </w:r>
            <w:r>
              <w:rPr>
                <w:rFonts w:hint="default" w:ascii="Times New Roman" w:hAnsi="Times New Roman" w:eastAsia="Times New Roman" w:cs="Times New Roman"/>
                <w:b/>
                <w:bCs/>
                <w:color w:val="000000" w:themeColor="text1"/>
                <w:position w:val="7"/>
                <w:sz w:val="13"/>
                <w:szCs w:val="24"/>
                <w:highlight w:val="none"/>
                <w14:textFill>
                  <w14:solidFill>
                    <w14:schemeClr w14:val="tx1"/>
                  </w14:solidFill>
                </w14:textFill>
              </w:rPr>
              <w:t>3</w:t>
            </w:r>
          </w:p>
        </w:tc>
        <w:tc>
          <w:tcPr>
            <w:tcW w:w="1084" w:type="pct"/>
            <w:tcBorders>
              <w:tl2br w:val="nil"/>
              <w:tr2bl w:val="nil"/>
            </w:tcBorders>
            <w:noWrap w:val="0"/>
            <w:vAlign w:val="center"/>
          </w:tcPr>
          <w:p w14:paraId="6ADBF6D2">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核算排放速率</w:t>
            </w:r>
            <w:r>
              <w:rPr>
                <w:rFonts w:hint="default" w:ascii="Times New Roman" w:hAnsi="Times New Roman" w:eastAsia="Times New Roman" w:cs="Times New Roman"/>
                <w:b/>
                <w:bCs/>
                <w:color w:val="000000" w:themeColor="text1"/>
                <w:sz w:val="21"/>
                <w:szCs w:val="24"/>
                <w:highlight w:val="none"/>
                <w14:textFill>
                  <w14:solidFill>
                    <w14:schemeClr w14:val="tx1"/>
                  </w14:solidFill>
                </w14:textFill>
              </w:rPr>
              <w:t>kg/h</w:t>
            </w:r>
          </w:p>
        </w:tc>
        <w:tc>
          <w:tcPr>
            <w:tcW w:w="961" w:type="pct"/>
            <w:tcBorders>
              <w:tl2br w:val="nil"/>
              <w:tr2bl w:val="nil"/>
            </w:tcBorders>
            <w:noWrap w:val="0"/>
            <w:vAlign w:val="center"/>
          </w:tcPr>
          <w:p w14:paraId="63093DF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核算年排放量</w:t>
            </w:r>
            <w:r>
              <w:rPr>
                <w:rFonts w:hint="default" w:ascii="Times New Roman" w:hAnsi="Times New Roman" w:eastAsia="Times New Roman" w:cs="Times New Roman"/>
                <w:b/>
                <w:bCs/>
                <w:color w:val="000000" w:themeColor="text1"/>
                <w:sz w:val="21"/>
                <w:szCs w:val="24"/>
                <w:highlight w:val="none"/>
                <w14:textFill>
                  <w14:solidFill>
                    <w14:schemeClr w14:val="tx1"/>
                  </w14:solidFill>
                </w14:textFill>
              </w:rPr>
              <w:t>t/a</w:t>
            </w:r>
          </w:p>
        </w:tc>
      </w:tr>
      <w:tr w14:paraId="4349D4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344" w:type="pct"/>
            <w:vMerge w:val="restart"/>
            <w:tcBorders>
              <w:tl2br w:val="nil"/>
              <w:tr2bl w:val="nil"/>
            </w:tcBorders>
            <w:noWrap w:val="0"/>
            <w:vAlign w:val="center"/>
          </w:tcPr>
          <w:p w14:paraId="591A996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w w:val="99"/>
                <w:sz w:val="21"/>
                <w:szCs w:val="24"/>
                <w:highlight w:val="none"/>
                <w14:textFill>
                  <w14:solidFill>
                    <w14:schemeClr w14:val="tx1"/>
                  </w14:solidFill>
                </w14:textFill>
              </w:rPr>
              <w:t>1</w:t>
            </w:r>
          </w:p>
        </w:tc>
        <w:tc>
          <w:tcPr>
            <w:tcW w:w="667" w:type="pct"/>
            <w:vMerge w:val="restart"/>
            <w:tcBorders>
              <w:tl2br w:val="nil"/>
              <w:tr2bl w:val="nil"/>
            </w:tcBorders>
            <w:noWrap w:val="0"/>
            <w:vAlign w:val="center"/>
          </w:tcPr>
          <w:p w14:paraId="392FE2D7">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DA001</w:t>
            </w:r>
          </w:p>
        </w:tc>
        <w:tc>
          <w:tcPr>
            <w:tcW w:w="1581" w:type="dxa"/>
            <w:tcBorders>
              <w:tl2br w:val="nil"/>
              <w:tr2bl w:val="nil"/>
            </w:tcBorders>
            <w:noWrap w:val="0"/>
            <w:vAlign w:val="center"/>
          </w:tcPr>
          <w:p w14:paraId="480A23C7">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SO</w:t>
            </w:r>
            <w:r>
              <w:rPr>
                <w:rFonts w:hint="eastAsia" w:ascii="Times New Roman" w:hAnsi="Times New Roman" w:eastAsia="宋体" w:cs="Times New Roman"/>
                <w:color w:val="000000" w:themeColor="text1"/>
                <w:szCs w:val="21"/>
                <w:highlight w:val="none"/>
                <w:vertAlign w:val="subscript"/>
                <w14:textFill>
                  <w14:solidFill>
                    <w14:schemeClr w14:val="tx1"/>
                  </w14:solidFill>
                </w14:textFill>
              </w:rPr>
              <w:t>2</w:t>
            </w:r>
          </w:p>
        </w:tc>
        <w:tc>
          <w:tcPr>
            <w:tcW w:w="2190" w:type="dxa"/>
            <w:tcBorders>
              <w:tl2br w:val="nil"/>
              <w:tr2bl w:val="nil"/>
            </w:tcBorders>
            <w:noWrap w:val="0"/>
            <w:vAlign w:val="center"/>
          </w:tcPr>
          <w:p w14:paraId="113F6660">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27.24</w:t>
            </w:r>
          </w:p>
        </w:tc>
        <w:tc>
          <w:tcPr>
            <w:tcW w:w="2107" w:type="dxa"/>
            <w:tcBorders>
              <w:tl2br w:val="nil"/>
              <w:tr2bl w:val="nil"/>
            </w:tcBorders>
            <w:noWrap w:val="0"/>
            <w:vAlign w:val="center"/>
          </w:tcPr>
          <w:p w14:paraId="7D33E858">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0.</w:t>
            </w:r>
            <w:r>
              <w:rPr>
                <w:rFonts w:hint="eastAsia" w:cs="Times New Roman"/>
                <w:color w:val="000000" w:themeColor="text1"/>
                <w:szCs w:val="21"/>
                <w:highlight w:val="none"/>
                <w:lang w:val="en-US" w:eastAsia="zh-CN"/>
                <w14:textFill>
                  <w14:solidFill>
                    <w14:schemeClr w14:val="tx1"/>
                  </w14:solidFill>
                </w14:textFill>
              </w:rPr>
              <w:t>34</w:t>
            </w:r>
          </w:p>
        </w:tc>
        <w:tc>
          <w:tcPr>
            <w:tcW w:w="1866" w:type="dxa"/>
            <w:tcBorders>
              <w:tl2br w:val="nil"/>
              <w:tr2bl w:val="nil"/>
            </w:tcBorders>
            <w:noWrap w:val="0"/>
            <w:vAlign w:val="center"/>
          </w:tcPr>
          <w:p w14:paraId="589A02C8">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33</w:t>
            </w:r>
          </w:p>
        </w:tc>
      </w:tr>
      <w:tr w14:paraId="3BB1B6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344" w:type="pct"/>
            <w:vMerge w:val="continue"/>
            <w:tcBorders>
              <w:tl2br w:val="nil"/>
              <w:tr2bl w:val="nil"/>
            </w:tcBorders>
            <w:noWrap w:val="0"/>
            <w:vAlign w:val="center"/>
          </w:tcPr>
          <w:p w14:paraId="12488263">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667" w:type="pct"/>
            <w:vMerge w:val="continue"/>
            <w:tcBorders>
              <w:tl2br w:val="nil"/>
              <w:tr2bl w:val="nil"/>
            </w:tcBorders>
            <w:noWrap w:val="0"/>
            <w:vAlign w:val="center"/>
          </w:tcPr>
          <w:p w14:paraId="6B66BB9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1581" w:type="dxa"/>
            <w:tcBorders>
              <w:tl2br w:val="nil"/>
              <w:tr2bl w:val="nil"/>
            </w:tcBorders>
            <w:noWrap w:val="0"/>
            <w:vAlign w:val="center"/>
          </w:tcPr>
          <w:p w14:paraId="67D7C2BE">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NOx</w:t>
            </w:r>
          </w:p>
        </w:tc>
        <w:tc>
          <w:tcPr>
            <w:tcW w:w="2190" w:type="dxa"/>
            <w:tcBorders>
              <w:tl2br w:val="nil"/>
              <w:tr2bl w:val="nil"/>
            </w:tcBorders>
            <w:noWrap w:val="0"/>
            <w:vAlign w:val="center"/>
          </w:tcPr>
          <w:p w14:paraId="214E6B2D">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49.04</w:t>
            </w:r>
          </w:p>
        </w:tc>
        <w:tc>
          <w:tcPr>
            <w:tcW w:w="2107" w:type="dxa"/>
            <w:tcBorders>
              <w:tl2br w:val="nil"/>
              <w:tr2bl w:val="nil"/>
            </w:tcBorders>
            <w:noWrap w:val="0"/>
            <w:vAlign w:val="center"/>
          </w:tcPr>
          <w:p w14:paraId="63EA6C99">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0.62</w:t>
            </w:r>
          </w:p>
        </w:tc>
        <w:tc>
          <w:tcPr>
            <w:tcW w:w="1866" w:type="dxa"/>
            <w:tcBorders>
              <w:tl2br w:val="nil"/>
              <w:tr2bl w:val="nil"/>
            </w:tcBorders>
            <w:noWrap w:val="0"/>
            <w:vAlign w:val="center"/>
          </w:tcPr>
          <w:p w14:paraId="58D8F869">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0.60</w:t>
            </w:r>
          </w:p>
        </w:tc>
      </w:tr>
      <w:tr w14:paraId="7EF56F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344" w:type="pct"/>
            <w:vMerge w:val="continue"/>
            <w:tcBorders>
              <w:tl2br w:val="nil"/>
              <w:tr2bl w:val="nil"/>
            </w:tcBorders>
            <w:noWrap w:val="0"/>
            <w:vAlign w:val="center"/>
          </w:tcPr>
          <w:p w14:paraId="4E6FC18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667" w:type="pct"/>
            <w:vMerge w:val="continue"/>
            <w:tcBorders>
              <w:tl2br w:val="nil"/>
              <w:tr2bl w:val="nil"/>
            </w:tcBorders>
            <w:noWrap w:val="0"/>
            <w:vAlign w:val="center"/>
          </w:tcPr>
          <w:p w14:paraId="46E36AB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1581" w:type="dxa"/>
            <w:tcBorders>
              <w:tl2br w:val="nil"/>
              <w:tr2bl w:val="nil"/>
            </w:tcBorders>
            <w:noWrap w:val="0"/>
            <w:vAlign w:val="center"/>
          </w:tcPr>
          <w:p w14:paraId="3604651F">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烟尘</w:t>
            </w:r>
          </w:p>
        </w:tc>
        <w:tc>
          <w:tcPr>
            <w:tcW w:w="2190" w:type="dxa"/>
            <w:tcBorders>
              <w:tl2br w:val="nil"/>
              <w:tr2bl w:val="nil"/>
            </w:tcBorders>
            <w:noWrap w:val="0"/>
            <w:vAlign w:val="center"/>
          </w:tcPr>
          <w:p w14:paraId="7203CED3">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r>
              <w:rPr>
                <w:rFonts w:hint="eastAsia" w:cs="Times New Roman"/>
                <w:color w:val="000000" w:themeColor="text1"/>
                <w:szCs w:val="21"/>
                <w:highlight w:val="none"/>
                <w:lang w:val="en-US" w:eastAsia="zh-CN"/>
                <w14:textFill>
                  <w14:solidFill>
                    <w14:schemeClr w14:val="tx1"/>
                  </w14:solidFill>
                </w14:textFill>
              </w:rPr>
              <w:t>8</w:t>
            </w:r>
          </w:p>
        </w:tc>
        <w:tc>
          <w:tcPr>
            <w:tcW w:w="2107" w:type="dxa"/>
            <w:tcBorders>
              <w:tl2br w:val="nil"/>
              <w:tr2bl w:val="nil"/>
            </w:tcBorders>
            <w:noWrap w:val="0"/>
            <w:vAlign w:val="center"/>
          </w:tcPr>
          <w:p w14:paraId="73FC5893">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0.</w:t>
            </w:r>
            <w:r>
              <w:rPr>
                <w:rFonts w:hint="eastAsia" w:cs="Times New Roman"/>
                <w:color w:val="000000" w:themeColor="text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w:t>
            </w:r>
          </w:p>
        </w:tc>
        <w:tc>
          <w:tcPr>
            <w:tcW w:w="1866" w:type="dxa"/>
            <w:tcBorders>
              <w:tl2br w:val="nil"/>
              <w:tr2bl w:val="nil"/>
            </w:tcBorders>
            <w:noWrap w:val="0"/>
            <w:vAlign w:val="center"/>
          </w:tcPr>
          <w:p w14:paraId="17D29FD8">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0.0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w:t>
            </w:r>
          </w:p>
        </w:tc>
      </w:tr>
      <w:tr w14:paraId="7CAB28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344" w:type="pct"/>
            <w:vMerge w:val="continue"/>
            <w:tcBorders>
              <w:tl2br w:val="nil"/>
              <w:tr2bl w:val="nil"/>
            </w:tcBorders>
            <w:noWrap w:val="0"/>
            <w:vAlign w:val="center"/>
          </w:tcPr>
          <w:p w14:paraId="23A848DC">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667" w:type="pct"/>
            <w:vMerge w:val="continue"/>
            <w:tcBorders>
              <w:tl2br w:val="nil"/>
              <w:tr2bl w:val="nil"/>
            </w:tcBorders>
            <w:noWrap w:val="0"/>
            <w:vAlign w:val="center"/>
          </w:tcPr>
          <w:p w14:paraId="5F6B849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1581" w:type="dxa"/>
            <w:tcBorders>
              <w:tl2br w:val="nil"/>
              <w:tr2bl w:val="nil"/>
            </w:tcBorders>
            <w:noWrap w:val="0"/>
            <w:vAlign w:val="center"/>
          </w:tcPr>
          <w:p w14:paraId="2C64560A">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汞及其化合物</w:t>
            </w:r>
          </w:p>
        </w:tc>
        <w:tc>
          <w:tcPr>
            <w:tcW w:w="2190" w:type="dxa"/>
            <w:tcBorders>
              <w:tl2br w:val="nil"/>
              <w:tr2bl w:val="nil"/>
            </w:tcBorders>
            <w:noWrap w:val="0"/>
            <w:vAlign w:val="center"/>
          </w:tcPr>
          <w:p w14:paraId="6F857687">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4.9</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×10</w:t>
            </w:r>
            <w:r>
              <w:rPr>
                <w:rFonts w:hint="default" w:ascii="Times New Roman" w:hAnsi="Times New Roman" w:eastAsia="宋体" w:cs="Times New Roman"/>
                <w:color w:val="000000" w:themeColor="text1"/>
                <w:sz w:val="21"/>
                <w:szCs w:val="21"/>
                <w:highlight w:val="none"/>
                <w:vertAlign w:val="superscript"/>
                <w:lang w:val="en-US"/>
                <w14:textFill>
                  <w14:solidFill>
                    <w14:schemeClr w14:val="tx1"/>
                  </w14:solidFill>
                </w14:textFill>
              </w:rPr>
              <w:t>-</w:t>
            </w:r>
            <w:r>
              <w:rPr>
                <w:rFonts w:hint="eastAsia" w:cs="Times New Roman"/>
                <w:color w:val="000000" w:themeColor="text1"/>
                <w:sz w:val="21"/>
                <w:szCs w:val="21"/>
                <w:highlight w:val="none"/>
                <w:vertAlign w:val="superscript"/>
                <w:lang w:val="en-US" w:eastAsia="zh-CN"/>
                <w14:textFill>
                  <w14:solidFill>
                    <w14:schemeClr w14:val="tx1"/>
                  </w14:solidFill>
                </w14:textFill>
              </w:rPr>
              <w:t>3</w:t>
            </w:r>
          </w:p>
        </w:tc>
        <w:tc>
          <w:tcPr>
            <w:tcW w:w="2107" w:type="dxa"/>
            <w:tcBorders>
              <w:tl2br w:val="nil"/>
              <w:tr2bl w:val="nil"/>
            </w:tcBorders>
            <w:noWrap w:val="0"/>
            <w:vAlign w:val="center"/>
          </w:tcPr>
          <w:p w14:paraId="07EA741B">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6.25</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×10</w:t>
            </w:r>
            <w:r>
              <w:rPr>
                <w:rFonts w:hint="default" w:ascii="Times New Roman" w:hAnsi="Times New Roman" w:eastAsia="宋体" w:cs="Times New Roman"/>
                <w:color w:val="000000" w:themeColor="text1"/>
                <w:sz w:val="21"/>
                <w:szCs w:val="21"/>
                <w:highlight w:val="none"/>
                <w:vertAlign w:val="superscript"/>
                <w:lang w:val="en-US"/>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5</w:t>
            </w:r>
          </w:p>
        </w:tc>
        <w:tc>
          <w:tcPr>
            <w:tcW w:w="1866" w:type="dxa"/>
            <w:tcBorders>
              <w:tl2br w:val="nil"/>
              <w:tr2bl w:val="nil"/>
            </w:tcBorders>
            <w:noWrap w:val="0"/>
            <w:vAlign w:val="center"/>
          </w:tcPr>
          <w:p w14:paraId="6A85B9C1">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×10</w:t>
            </w:r>
            <w:r>
              <w:rPr>
                <w:rFonts w:hint="default" w:ascii="Times New Roman" w:hAnsi="Times New Roman" w:eastAsia="宋体" w:cs="Times New Roman"/>
                <w:color w:val="000000" w:themeColor="text1"/>
                <w:sz w:val="21"/>
                <w:szCs w:val="21"/>
                <w:highlight w:val="none"/>
                <w:vertAlign w:val="superscript"/>
                <w:lang w:val="en-US"/>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5</w:t>
            </w:r>
          </w:p>
        </w:tc>
      </w:tr>
      <w:tr w14:paraId="36B10C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011" w:type="pct"/>
            <w:gridSpan w:val="2"/>
            <w:vMerge w:val="restart"/>
            <w:tcBorders>
              <w:tl2br w:val="nil"/>
              <w:tr2bl w:val="nil"/>
            </w:tcBorders>
            <w:noWrap w:val="0"/>
            <w:vAlign w:val="center"/>
          </w:tcPr>
          <w:p w14:paraId="0F94FDA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主要排放口合计</w:t>
            </w:r>
          </w:p>
        </w:tc>
        <w:tc>
          <w:tcPr>
            <w:tcW w:w="5878" w:type="dxa"/>
            <w:gridSpan w:val="3"/>
            <w:tcBorders>
              <w:tl2br w:val="nil"/>
              <w:tr2bl w:val="nil"/>
            </w:tcBorders>
            <w:noWrap w:val="0"/>
            <w:vAlign w:val="center"/>
          </w:tcPr>
          <w:p w14:paraId="5AD8927D">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SO</w:t>
            </w:r>
            <w:r>
              <w:rPr>
                <w:rFonts w:hint="eastAsia" w:ascii="Times New Roman" w:hAnsi="Times New Roman" w:eastAsia="宋体" w:cs="Times New Roman"/>
                <w:color w:val="000000" w:themeColor="text1"/>
                <w:szCs w:val="21"/>
                <w:highlight w:val="none"/>
                <w:vertAlign w:val="subscript"/>
                <w14:textFill>
                  <w14:solidFill>
                    <w14:schemeClr w14:val="tx1"/>
                  </w14:solidFill>
                </w14:textFill>
              </w:rPr>
              <w:t>2</w:t>
            </w:r>
          </w:p>
        </w:tc>
        <w:tc>
          <w:tcPr>
            <w:tcW w:w="1866" w:type="dxa"/>
            <w:tcBorders>
              <w:tl2br w:val="nil"/>
              <w:tr2bl w:val="nil"/>
            </w:tcBorders>
            <w:noWrap w:val="0"/>
            <w:vAlign w:val="center"/>
          </w:tcPr>
          <w:p w14:paraId="73A8BDBD">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33</w:t>
            </w:r>
          </w:p>
        </w:tc>
      </w:tr>
      <w:tr w14:paraId="33C6A1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011" w:type="pct"/>
            <w:gridSpan w:val="2"/>
            <w:vMerge w:val="continue"/>
            <w:tcBorders>
              <w:tl2br w:val="nil"/>
              <w:tr2bl w:val="nil"/>
            </w:tcBorders>
            <w:noWrap w:val="0"/>
            <w:vAlign w:val="center"/>
          </w:tcPr>
          <w:p w14:paraId="3F6DC220">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5878" w:type="dxa"/>
            <w:gridSpan w:val="3"/>
            <w:tcBorders>
              <w:tl2br w:val="nil"/>
              <w:tr2bl w:val="nil"/>
            </w:tcBorders>
            <w:noWrap w:val="0"/>
            <w:vAlign w:val="center"/>
          </w:tcPr>
          <w:p w14:paraId="0C8540B7">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NOx</w:t>
            </w:r>
          </w:p>
        </w:tc>
        <w:tc>
          <w:tcPr>
            <w:tcW w:w="1866" w:type="dxa"/>
            <w:tcBorders>
              <w:tl2br w:val="nil"/>
              <w:tr2bl w:val="nil"/>
            </w:tcBorders>
            <w:noWrap w:val="0"/>
            <w:vAlign w:val="center"/>
          </w:tcPr>
          <w:p w14:paraId="69FC5646">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0.60</w:t>
            </w:r>
          </w:p>
        </w:tc>
      </w:tr>
      <w:tr w14:paraId="5FECFF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011" w:type="pct"/>
            <w:gridSpan w:val="2"/>
            <w:vMerge w:val="continue"/>
            <w:tcBorders>
              <w:tl2br w:val="nil"/>
              <w:tr2bl w:val="nil"/>
            </w:tcBorders>
            <w:noWrap w:val="0"/>
            <w:vAlign w:val="center"/>
          </w:tcPr>
          <w:p w14:paraId="0F8B5D72">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5878" w:type="dxa"/>
            <w:gridSpan w:val="3"/>
            <w:tcBorders>
              <w:tl2br w:val="nil"/>
              <w:tr2bl w:val="nil"/>
            </w:tcBorders>
            <w:noWrap w:val="0"/>
            <w:vAlign w:val="center"/>
          </w:tcPr>
          <w:p w14:paraId="54D948BC">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烟尘</w:t>
            </w:r>
          </w:p>
        </w:tc>
        <w:tc>
          <w:tcPr>
            <w:tcW w:w="1866" w:type="dxa"/>
            <w:tcBorders>
              <w:tl2br w:val="nil"/>
              <w:tr2bl w:val="nil"/>
            </w:tcBorders>
            <w:noWrap w:val="0"/>
            <w:vAlign w:val="center"/>
          </w:tcPr>
          <w:p w14:paraId="3A2D2DFD">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0.0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w:t>
            </w:r>
          </w:p>
        </w:tc>
      </w:tr>
      <w:tr w14:paraId="5534D8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011" w:type="pct"/>
            <w:gridSpan w:val="2"/>
            <w:vMerge w:val="continue"/>
            <w:tcBorders>
              <w:tl2br w:val="nil"/>
              <w:tr2bl w:val="nil"/>
            </w:tcBorders>
            <w:noWrap w:val="0"/>
            <w:vAlign w:val="center"/>
          </w:tcPr>
          <w:p w14:paraId="449AEF8B">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5878" w:type="dxa"/>
            <w:gridSpan w:val="3"/>
            <w:tcBorders>
              <w:tl2br w:val="nil"/>
              <w:tr2bl w:val="nil"/>
            </w:tcBorders>
            <w:noWrap w:val="0"/>
            <w:vAlign w:val="center"/>
          </w:tcPr>
          <w:p w14:paraId="47932E40">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汞及其化合物</w:t>
            </w:r>
          </w:p>
        </w:tc>
        <w:tc>
          <w:tcPr>
            <w:tcW w:w="1866" w:type="dxa"/>
            <w:tcBorders>
              <w:tl2br w:val="nil"/>
              <w:tr2bl w:val="nil"/>
            </w:tcBorders>
            <w:noWrap w:val="0"/>
            <w:vAlign w:val="center"/>
          </w:tcPr>
          <w:p w14:paraId="3D8C3FD3">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×10</w:t>
            </w:r>
            <w:r>
              <w:rPr>
                <w:rFonts w:hint="default" w:ascii="Times New Roman" w:hAnsi="Times New Roman" w:eastAsia="宋体" w:cs="Times New Roman"/>
                <w:color w:val="000000" w:themeColor="text1"/>
                <w:sz w:val="21"/>
                <w:szCs w:val="21"/>
                <w:highlight w:val="none"/>
                <w:vertAlign w:val="superscript"/>
                <w:lang w:val="en-US"/>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5</w:t>
            </w:r>
          </w:p>
        </w:tc>
      </w:tr>
    </w:tbl>
    <w:p w14:paraId="1CE924B7">
      <w:pPr>
        <w:widowControl w:val="0"/>
        <w:kinsoku w:val="0"/>
        <w:overflowPunct w:val="0"/>
        <w:autoSpaceDE w:val="0"/>
        <w:autoSpaceDN w:val="0"/>
        <w:adjustRightInd w:val="0"/>
        <w:spacing w:before="12" w:beforeLines="0" w:afterLines="0"/>
        <w:ind w:left="0"/>
        <w:rPr>
          <w:rFonts w:hint="default" w:ascii="Times New Roman" w:hAnsi="Times New Roman" w:eastAsia="宋体" w:cs="Times New Roman"/>
          <w:b/>
          <w:color w:val="000000" w:themeColor="text1"/>
          <w:sz w:val="7"/>
          <w:szCs w:val="24"/>
          <w:highlight w:val="none"/>
          <w14:textFill>
            <w14:solidFill>
              <w14:schemeClr w14:val="tx1"/>
            </w14:solidFill>
          </w14:textFill>
        </w:rPr>
      </w:pPr>
    </w:p>
    <w:p w14:paraId="4E97C9CA">
      <w:pPr>
        <w:widowControl w:val="0"/>
        <w:tabs>
          <w:tab w:val="left" w:pos="4291"/>
        </w:tabs>
        <w:kinsoku w:val="0"/>
        <w:overflowPunct w:val="0"/>
        <w:autoSpaceDE w:val="0"/>
        <w:autoSpaceDN w:val="0"/>
        <w:adjustRightInd w:val="0"/>
        <w:spacing w:before="34" w:beforeLines="0" w:afterLines="0"/>
        <w:ind w:left="3064"/>
        <w:rPr>
          <w:rFonts w:hint="default" w:ascii="Times New Roman" w:hAnsi="Times New Roman" w:eastAsia="宋体" w:cs="Times New Roman"/>
          <w:color w:val="000000" w:themeColor="text1"/>
          <w:sz w:val="21"/>
          <w:szCs w:val="24"/>
          <w:highlight w:val="none"/>
          <w14:textFill>
            <w14:solidFill>
              <w14:schemeClr w14:val="tx1"/>
            </w14:solidFill>
          </w14:textFill>
        </w:rPr>
      </w:pPr>
      <w:r>
        <w:rPr>
          <w:rFonts w:hint="default" w:ascii="Times New Roman" w:hAnsi="Times New Roman" w:eastAsia="宋体" w:cs="Times New Roman"/>
          <w:b/>
          <w:color w:val="000000" w:themeColor="text1"/>
          <w:sz w:val="21"/>
          <w:szCs w:val="24"/>
          <w:highlight w:val="none"/>
          <w14:textFill>
            <w14:solidFill>
              <w14:schemeClr w14:val="tx1"/>
            </w14:solidFill>
          </w14:textFill>
        </w:rPr>
        <w:t>表</w:t>
      </w:r>
      <w:r>
        <w:rPr>
          <w:rFonts w:hint="default" w:ascii="Times New Roman" w:hAnsi="Times New Roman" w:eastAsia="宋体" w:cs="Times New Roman"/>
          <w:b/>
          <w:color w:val="000000" w:themeColor="text1"/>
          <w:spacing w:val="-53"/>
          <w:sz w:val="21"/>
          <w:szCs w:val="24"/>
          <w:highlight w:val="none"/>
          <w14:textFill>
            <w14:solidFill>
              <w14:schemeClr w14:val="tx1"/>
            </w14:solidFill>
          </w14:textFill>
        </w:rPr>
        <w:t xml:space="preserve"> </w:t>
      </w:r>
      <w:r>
        <w:rPr>
          <w:rFonts w:hint="default" w:ascii="Times New Roman" w:hAnsi="Times New Roman" w:eastAsia="Times New Roman" w:cs="Times New Roman"/>
          <w:b/>
          <w:color w:val="000000" w:themeColor="text1"/>
          <w:sz w:val="21"/>
          <w:szCs w:val="24"/>
          <w:highlight w:val="none"/>
          <w14:textFill>
            <w14:solidFill>
              <w14:schemeClr w14:val="tx1"/>
            </w14:solidFill>
          </w14:textFill>
        </w:rPr>
        <w:t>4.2-2</w:t>
      </w:r>
      <w:r>
        <w:rPr>
          <w:rFonts w:hint="eastAsia" w:ascii="Times New Roman" w:hAnsi="Times New Roman" w:eastAsia="宋体" w:cs="Times New Roman"/>
          <w:b/>
          <w:color w:val="000000" w:themeColor="text1"/>
          <w:sz w:val="21"/>
          <w:szCs w:val="24"/>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4"/>
          <w:highlight w:val="none"/>
          <w14:textFill>
            <w14:solidFill>
              <w14:schemeClr w14:val="tx1"/>
            </w14:solidFill>
          </w14:textFill>
        </w:rPr>
        <w:t>大气污染物年排放量核算表</w:t>
      </w:r>
    </w:p>
    <w:p w14:paraId="2ACB741E">
      <w:pPr>
        <w:widowControl w:val="0"/>
        <w:kinsoku w:val="0"/>
        <w:overflowPunct w:val="0"/>
        <w:autoSpaceDE w:val="0"/>
        <w:autoSpaceDN w:val="0"/>
        <w:adjustRightInd w:val="0"/>
        <w:spacing w:before="13" w:beforeLines="0" w:afterLines="0"/>
        <w:ind w:left="0"/>
        <w:rPr>
          <w:rFonts w:hint="default" w:ascii="Times New Roman" w:hAnsi="Times New Roman" w:eastAsia="宋体" w:cs="Times New Roman"/>
          <w:b/>
          <w:color w:val="000000" w:themeColor="text1"/>
          <w:sz w:val="3"/>
          <w:szCs w:val="24"/>
          <w:highlight w:val="none"/>
          <w14:textFill>
            <w14:solidFill>
              <w14:schemeClr w14:val="tx1"/>
            </w14:solidFill>
          </w14:textFill>
        </w:rPr>
      </w:pPr>
    </w:p>
    <w:tbl>
      <w:tblPr>
        <w:tblStyle w:val="29"/>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5358"/>
        <w:gridCol w:w="4364"/>
      </w:tblGrid>
      <w:tr w14:paraId="7E6A37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2755" w:type="pct"/>
            <w:tcBorders>
              <w:tl2br w:val="nil"/>
              <w:tr2bl w:val="nil"/>
            </w:tcBorders>
            <w:noWrap w:val="0"/>
            <w:vAlign w:val="center"/>
          </w:tcPr>
          <w:p w14:paraId="4D41FBB4">
            <w:pPr>
              <w:keepNext w:val="0"/>
              <w:keepLines w:val="0"/>
              <w:pageBreakBefore w:val="0"/>
              <w:widowControl w:val="0"/>
              <w:kinsoku w:val="0"/>
              <w:wordWrap/>
              <w:overflowPunct w:val="0"/>
              <w:topLinePunct w:val="0"/>
              <w:autoSpaceDE w:val="0"/>
              <w:autoSpaceDN w:val="0"/>
              <w:bidi w:val="0"/>
              <w:adjustRightInd w:val="0"/>
              <w:snapToGrid/>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w:t>
            </w:r>
          </w:p>
        </w:tc>
        <w:tc>
          <w:tcPr>
            <w:tcW w:w="2244" w:type="pct"/>
            <w:tcBorders>
              <w:tl2br w:val="nil"/>
              <w:tr2bl w:val="nil"/>
            </w:tcBorders>
            <w:noWrap w:val="0"/>
            <w:vAlign w:val="center"/>
          </w:tcPr>
          <w:p w14:paraId="67F02A45">
            <w:pPr>
              <w:keepNext w:val="0"/>
              <w:keepLines w:val="0"/>
              <w:pageBreakBefore w:val="0"/>
              <w:widowControl w:val="0"/>
              <w:kinsoku w:val="0"/>
              <w:wordWrap/>
              <w:overflowPunct w:val="0"/>
              <w:topLinePunct w:val="0"/>
              <w:autoSpaceDE w:val="0"/>
              <w:autoSpaceDN w:val="0"/>
              <w:bidi w:val="0"/>
              <w:adjustRightInd w:val="0"/>
              <w:snapToGrid/>
              <w:ind w:left="0" w:right="0"/>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年排放量（</w:t>
            </w:r>
            <w:r>
              <w:rPr>
                <w:rFonts w:hint="default" w:ascii="Times New Roman" w:hAnsi="Times New Roman" w:eastAsia="Times New Roman" w:cs="Times New Roman"/>
                <w:b/>
                <w:bCs/>
                <w:color w:val="000000" w:themeColor="text1"/>
                <w:sz w:val="21"/>
                <w:szCs w:val="21"/>
                <w:highlight w:val="none"/>
                <w14:textFill>
                  <w14:solidFill>
                    <w14:schemeClr w14:val="tx1"/>
                  </w14:solidFill>
                </w14:textFill>
              </w:rPr>
              <w:t>t/a</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r>
      <w:tr w14:paraId="70D968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5358" w:type="dxa"/>
            <w:tcBorders>
              <w:tl2br w:val="nil"/>
              <w:tr2bl w:val="nil"/>
            </w:tcBorders>
            <w:noWrap w:val="0"/>
            <w:vAlign w:val="center"/>
          </w:tcPr>
          <w:p w14:paraId="7C938065">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SO</w:t>
            </w:r>
            <w:r>
              <w:rPr>
                <w:rFonts w:hint="eastAsia" w:ascii="Times New Roman" w:hAnsi="Times New Roman" w:eastAsia="宋体" w:cs="Times New Roman"/>
                <w:color w:val="000000" w:themeColor="text1"/>
                <w:szCs w:val="21"/>
                <w:highlight w:val="none"/>
                <w:vertAlign w:val="subscript"/>
                <w14:textFill>
                  <w14:solidFill>
                    <w14:schemeClr w14:val="tx1"/>
                  </w14:solidFill>
                </w14:textFill>
              </w:rPr>
              <w:t>2</w:t>
            </w:r>
          </w:p>
        </w:tc>
        <w:tc>
          <w:tcPr>
            <w:tcW w:w="4364" w:type="dxa"/>
            <w:tcBorders>
              <w:tl2br w:val="nil"/>
              <w:tr2bl w:val="nil"/>
            </w:tcBorders>
            <w:noWrap w:val="0"/>
            <w:vAlign w:val="center"/>
          </w:tcPr>
          <w:p w14:paraId="48D770BB">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33</w:t>
            </w:r>
          </w:p>
        </w:tc>
      </w:tr>
      <w:tr w14:paraId="7E0DB2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5358" w:type="dxa"/>
            <w:tcBorders>
              <w:tl2br w:val="nil"/>
              <w:tr2bl w:val="nil"/>
            </w:tcBorders>
            <w:noWrap w:val="0"/>
            <w:vAlign w:val="center"/>
          </w:tcPr>
          <w:p w14:paraId="3BBD1156">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NOx</w:t>
            </w:r>
          </w:p>
        </w:tc>
        <w:tc>
          <w:tcPr>
            <w:tcW w:w="4364" w:type="dxa"/>
            <w:tcBorders>
              <w:tl2br w:val="nil"/>
              <w:tr2bl w:val="nil"/>
            </w:tcBorders>
            <w:noWrap w:val="0"/>
            <w:vAlign w:val="center"/>
          </w:tcPr>
          <w:p w14:paraId="1F1A2506">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0.60</w:t>
            </w:r>
          </w:p>
        </w:tc>
      </w:tr>
      <w:tr w14:paraId="5C73B5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5358" w:type="dxa"/>
            <w:tcBorders>
              <w:tl2br w:val="nil"/>
              <w:tr2bl w:val="nil"/>
            </w:tcBorders>
            <w:noWrap w:val="0"/>
            <w:vAlign w:val="center"/>
          </w:tcPr>
          <w:p w14:paraId="10E206D2">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14:textFill>
                  <w14:solidFill>
                    <w14:schemeClr w14:val="tx1"/>
                  </w14:solidFill>
                </w14:textFill>
              </w:rPr>
              <w:t>烟尘</w:t>
            </w:r>
          </w:p>
        </w:tc>
        <w:tc>
          <w:tcPr>
            <w:tcW w:w="4364" w:type="dxa"/>
            <w:tcBorders>
              <w:tl2br w:val="nil"/>
              <w:tr2bl w:val="nil"/>
            </w:tcBorders>
            <w:noWrap w:val="0"/>
            <w:vAlign w:val="center"/>
          </w:tcPr>
          <w:p w14:paraId="08718298">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0.0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1</w:t>
            </w:r>
          </w:p>
        </w:tc>
      </w:tr>
      <w:tr w14:paraId="216959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5358" w:type="dxa"/>
            <w:tcBorders>
              <w:tl2br w:val="nil"/>
              <w:tr2bl w:val="nil"/>
            </w:tcBorders>
            <w:noWrap w:val="0"/>
            <w:vAlign w:val="center"/>
          </w:tcPr>
          <w:p w14:paraId="319FEE2A">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汞及其化合物</w:t>
            </w:r>
          </w:p>
        </w:tc>
        <w:tc>
          <w:tcPr>
            <w:tcW w:w="4364" w:type="dxa"/>
            <w:tcBorders>
              <w:tl2br w:val="nil"/>
              <w:tr2bl w:val="nil"/>
            </w:tcBorders>
            <w:noWrap w:val="0"/>
            <w:vAlign w:val="center"/>
          </w:tcPr>
          <w:p w14:paraId="4FE2BD0A">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×10</w:t>
            </w:r>
            <w:r>
              <w:rPr>
                <w:rFonts w:hint="default" w:ascii="Times New Roman" w:hAnsi="Times New Roman" w:eastAsia="宋体" w:cs="Times New Roman"/>
                <w:color w:val="000000" w:themeColor="text1"/>
                <w:sz w:val="21"/>
                <w:szCs w:val="21"/>
                <w:highlight w:val="none"/>
                <w:vertAlign w:val="superscript"/>
                <w:lang w:val="en-US"/>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5</w:t>
            </w:r>
          </w:p>
        </w:tc>
      </w:tr>
    </w:tbl>
    <w:p w14:paraId="5138CE81">
      <w:pPr>
        <w:widowControl w:val="0"/>
        <w:kinsoku w:val="0"/>
        <w:overflowPunct w:val="0"/>
        <w:autoSpaceDE w:val="0"/>
        <w:autoSpaceDN w:val="0"/>
        <w:adjustRightInd w:val="0"/>
        <w:spacing w:before="10" w:beforeLines="0" w:afterLines="0"/>
        <w:ind w:left="0"/>
        <w:rPr>
          <w:rFonts w:hint="default" w:ascii="Times New Roman" w:hAnsi="Times New Roman" w:eastAsia="宋体" w:cs="Times New Roman"/>
          <w:b/>
          <w:color w:val="000000" w:themeColor="text1"/>
          <w:sz w:val="7"/>
          <w:szCs w:val="24"/>
          <w:highlight w:val="none"/>
          <w14:textFill>
            <w14:solidFill>
              <w14:schemeClr w14:val="tx1"/>
            </w14:solidFill>
          </w14:textFill>
        </w:rPr>
      </w:pPr>
    </w:p>
    <w:p w14:paraId="44E37D04">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697"/>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项目大气环境影响评价自查表见表</w:t>
      </w:r>
      <w:r>
        <w:rPr>
          <w:rFonts w:hint="default" w:ascii="Times New Roman" w:hAnsi="Times New Roman" w:eastAsia="宋体" w:cs="Times New Roman"/>
          <w:color w:val="000000" w:themeColor="text1"/>
          <w:spacing w:val="-61"/>
          <w:sz w:val="24"/>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4.2-3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60FBF2BF">
      <w:pPr>
        <w:spacing w:line="520" w:lineRule="exact"/>
        <w:jc w:val="center"/>
        <w:rPr>
          <w:rFonts w:hint="default" w:ascii="Times New Roman" w:hAnsi="Times New Roman" w:eastAsia="宋体" w:cs="Times New Roman"/>
          <w:b/>
          <w:bCs/>
          <w:color w:val="000000" w:themeColor="text1"/>
          <w:spacing w:val="6"/>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表4.2-3</w:t>
      </w: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ab/>
      </w: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建设项目大气环境影响评价自查表</w:t>
      </w:r>
    </w:p>
    <w:tbl>
      <w:tblPr>
        <w:tblStyle w:val="29"/>
        <w:tblW w:w="4992"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279"/>
        <w:gridCol w:w="1353"/>
        <w:gridCol w:w="1615"/>
        <w:gridCol w:w="1010"/>
        <w:gridCol w:w="10"/>
        <w:gridCol w:w="695"/>
        <w:gridCol w:w="740"/>
        <w:gridCol w:w="10"/>
        <w:gridCol w:w="1014"/>
        <w:gridCol w:w="352"/>
        <w:gridCol w:w="10"/>
        <w:gridCol w:w="1622"/>
      </w:tblGrid>
      <w:tr w14:paraId="7906BF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4" w:hRule="exact"/>
          <w:tblHeader/>
        </w:trPr>
        <w:tc>
          <w:tcPr>
            <w:tcW w:w="1356" w:type="pct"/>
            <w:gridSpan w:val="2"/>
            <w:tcBorders>
              <w:tl2br w:val="nil"/>
              <w:tr2bl w:val="nil"/>
            </w:tcBorders>
            <w:noWrap w:val="0"/>
            <w:vAlign w:val="center"/>
          </w:tcPr>
          <w:p w14:paraId="2EBE47F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工作内容</w:t>
            </w:r>
          </w:p>
        </w:tc>
        <w:tc>
          <w:tcPr>
            <w:tcW w:w="3643" w:type="pct"/>
            <w:gridSpan w:val="10"/>
            <w:tcBorders>
              <w:tl2br w:val="nil"/>
              <w:tr2bl w:val="nil"/>
            </w:tcBorders>
            <w:noWrap w:val="0"/>
            <w:vAlign w:val="center"/>
          </w:tcPr>
          <w:p w14:paraId="17748CC1">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1"/>
                <w:szCs w:val="24"/>
                <w:highlight w:val="none"/>
                <w14:textFill>
                  <w14:solidFill>
                    <w14:schemeClr w14:val="tx1"/>
                  </w14:solidFill>
                </w14:textFill>
              </w:rPr>
              <w:t>自查项目</w:t>
            </w:r>
          </w:p>
        </w:tc>
      </w:tr>
      <w:tr w14:paraId="149E10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4" w:hRule="exact"/>
        </w:trPr>
        <w:tc>
          <w:tcPr>
            <w:tcW w:w="659" w:type="pct"/>
            <w:vMerge w:val="restart"/>
            <w:tcBorders>
              <w:tl2br w:val="nil"/>
              <w:tr2bl w:val="nil"/>
            </w:tcBorders>
            <w:noWrap w:val="0"/>
            <w:vAlign w:val="center"/>
          </w:tcPr>
          <w:p w14:paraId="38510654">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评价等级与范围</w:t>
            </w:r>
          </w:p>
        </w:tc>
        <w:tc>
          <w:tcPr>
            <w:tcW w:w="697" w:type="pct"/>
            <w:tcBorders>
              <w:tl2br w:val="nil"/>
              <w:tr2bl w:val="nil"/>
            </w:tcBorders>
            <w:noWrap w:val="0"/>
            <w:vAlign w:val="center"/>
          </w:tcPr>
          <w:p w14:paraId="1DBE24A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评价等级</w:t>
            </w:r>
          </w:p>
        </w:tc>
        <w:tc>
          <w:tcPr>
            <w:tcW w:w="1357" w:type="pct"/>
            <w:gridSpan w:val="3"/>
            <w:tcBorders>
              <w:tl2br w:val="nil"/>
              <w:tr2bl w:val="nil"/>
            </w:tcBorders>
            <w:noWrap w:val="0"/>
            <w:vAlign w:val="center"/>
          </w:tcPr>
          <w:p w14:paraId="2A68ACE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一级</w:t>
            </w:r>
            <w:r>
              <w:rPr>
                <w:rFonts w:hint="default" w:ascii="Times New Roman" w:hAnsi="Times New Roman" w:eastAsia="宋体" w:cs="Times New Roman"/>
                <w:color w:val="000000" w:themeColor="text1"/>
                <w:sz w:val="21"/>
                <w:szCs w:val="24"/>
                <w:highlight w:val="none"/>
                <w:lang w:eastAsia="zh-CN"/>
                <w14:textFill>
                  <w14:solidFill>
                    <w14:schemeClr w14:val="tx1"/>
                  </w14:solidFill>
                </w14:textFill>
              </w:rPr>
              <w:t>□</w:t>
            </w:r>
          </w:p>
        </w:tc>
        <w:tc>
          <w:tcPr>
            <w:tcW w:w="1266" w:type="pct"/>
            <w:gridSpan w:val="4"/>
            <w:tcBorders>
              <w:tl2br w:val="nil"/>
              <w:tr2bl w:val="nil"/>
            </w:tcBorders>
            <w:noWrap w:val="0"/>
            <w:vAlign w:val="center"/>
          </w:tcPr>
          <w:p w14:paraId="06805AA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二级</w:t>
            </w:r>
            <w:r>
              <w:rPr>
                <w:rFonts w:hint="eastAsia" w:ascii="Times New Roman" w:hAnsi="Times New Roman" w:eastAsia="宋体" w:cs="Times New Roman"/>
                <w:color w:val="000000" w:themeColor="text1"/>
                <w:sz w:val="21"/>
                <w:szCs w:val="24"/>
                <w:highlight w:val="none"/>
                <w:lang w:eastAsia="zh-CN"/>
                <w14:textFill>
                  <w14:solidFill>
                    <w14:schemeClr w14:val="tx1"/>
                  </w14:solidFill>
                </w14:textFill>
              </w:rPr>
              <w:t>☑</w:t>
            </w:r>
          </w:p>
        </w:tc>
        <w:tc>
          <w:tcPr>
            <w:tcW w:w="1019" w:type="pct"/>
            <w:gridSpan w:val="3"/>
            <w:tcBorders>
              <w:tl2br w:val="nil"/>
              <w:tr2bl w:val="nil"/>
            </w:tcBorders>
            <w:noWrap w:val="0"/>
            <w:vAlign w:val="center"/>
          </w:tcPr>
          <w:p w14:paraId="0C4C4425">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三级</w:t>
            </w:r>
            <w:r>
              <w:rPr>
                <w:rFonts w:hint="eastAsia" w:ascii="Times New Roman" w:hAnsi="Times New Roman" w:eastAsia="宋体" w:cs="Times New Roman"/>
                <w:color w:val="000000" w:themeColor="text1"/>
                <w:sz w:val="21"/>
                <w:szCs w:val="24"/>
                <w:highlight w:val="none"/>
                <w:lang w:eastAsia="zh-CN"/>
                <w14:textFill>
                  <w14:solidFill>
                    <w14:schemeClr w14:val="tx1"/>
                  </w14:solidFill>
                </w14:textFill>
              </w:rPr>
              <w:t>□</w:t>
            </w:r>
          </w:p>
        </w:tc>
      </w:tr>
      <w:tr w14:paraId="4DEC4E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4" w:hRule="exact"/>
        </w:trPr>
        <w:tc>
          <w:tcPr>
            <w:tcW w:w="659" w:type="pct"/>
            <w:vMerge w:val="continue"/>
            <w:tcBorders>
              <w:tl2br w:val="nil"/>
              <w:tr2bl w:val="nil"/>
            </w:tcBorders>
            <w:noWrap w:val="0"/>
            <w:vAlign w:val="center"/>
          </w:tcPr>
          <w:p w14:paraId="782E82EB">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697" w:type="pct"/>
            <w:tcBorders>
              <w:tl2br w:val="nil"/>
              <w:tr2bl w:val="nil"/>
            </w:tcBorders>
            <w:noWrap w:val="0"/>
            <w:vAlign w:val="center"/>
          </w:tcPr>
          <w:p w14:paraId="089C871C">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评价范围</w:t>
            </w:r>
          </w:p>
        </w:tc>
        <w:tc>
          <w:tcPr>
            <w:tcW w:w="1357" w:type="pct"/>
            <w:gridSpan w:val="3"/>
            <w:tcBorders>
              <w:tl2br w:val="nil"/>
              <w:tr2bl w:val="nil"/>
            </w:tcBorders>
            <w:noWrap w:val="0"/>
            <w:vAlign w:val="center"/>
          </w:tcPr>
          <w:p w14:paraId="56A033F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边长</w:t>
            </w:r>
            <w:r>
              <w:rPr>
                <w:rFonts w:hint="default" w:ascii="Times New Roman" w:hAnsi="Times New Roman" w:eastAsia="Times New Roman" w:cs="Times New Roman"/>
                <w:color w:val="000000" w:themeColor="text1"/>
                <w:sz w:val="21"/>
                <w:szCs w:val="24"/>
                <w:highlight w:val="none"/>
                <w14:textFill>
                  <w14:solidFill>
                    <w14:schemeClr w14:val="tx1"/>
                  </w14:solidFill>
                </w14:textFill>
              </w:rPr>
              <w:t>=50km</w:t>
            </w:r>
          </w:p>
        </w:tc>
        <w:tc>
          <w:tcPr>
            <w:tcW w:w="1266" w:type="pct"/>
            <w:gridSpan w:val="4"/>
            <w:tcBorders>
              <w:tl2br w:val="nil"/>
              <w:tr2bl w:val="nil"/>
            </w:tcBorders>
            <w:noWrap w:val="0"/>
            <w:vAlign w:val="center"/>
          </w:tcPr>
          <w:p w14:paraId="7DB74DE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边长</w:t>
            </w:r>
            <w:r>
              <w:rPr>
                <w:rFonts w:hint="default" w:ascii="Times New Roman" w:hAnsi="Times New Roman" w:eastAsia="宋体" w:cs="Times New Roman"/>
                <w:color w:val="000000" w:themeColor="text1"/>
                <w:spacing w:val="-58"/>
                <w:sz w:val="21"/>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sz w:val="21"/>
                <w:szCs w:val="24"/>
                <w:highlight w:val="none"/>
                <w14:textFill>
                  <w14:solidFill>
                    <w14:schemeClr w14:val="tx1"/>
                  </w14:solidFill>
                </w14:textFill>
              </w:rPr>
              <w:t>5~50km□</w:t>
            </w:r>
          </w:p>
        </w:tc>
        <w:tc>
          <w:tcPr>
            <w:tcW w:w="1019" w:type="pct"/>
            <w:gridSpan w:val="3"/>
            <w:tcBorders>
              <w:tl2br w:val="nil"/>
              <w:tr2bl w:val="nil"/>
            </w:tcBorders>
            <w:noWrap w:val="0"/>
            <w:vAlign w:val="center"/>
          </w:tcPr>
          <w:p w14:paraId="7D081C80">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边长</w:t>
            </w:r>
            <w:r>
              <w:rPr>
                <w:rFonts w:hint="default" w:ascii="Times New Roman" w:hAnsi="Times New Roman" w:eastAsia="Times New Roman" w:cs="Times New Roman"/>
                <w:color w:val="000000" w:themeColor="text1"/>
                <w:sz w:val="21"/>
                <w:szCs w:val="24"/>
                <w:highlight w:val="none"/>
                <w14:textFill>
                  <w14:solidFill>
                    <w14:schemeClr w14:val="tx1"/>
                  </w14:solidFill>
                </w14:textFill>
              </w:rPr>
              <w:t>=5km</w:t>
            </w:r>
            <w:r>
              <w:rPr>
                <w:rFonts w:hint="default" w:ascii="Times New Roman" w:hAnsi="Times New Roman" w:eastAsia="MS UI Gothic" w:cs="Times New Roman"/>
                <w:color w:val="000000" w:themeColor="text1"/>
                <w:sz w:val="21"/>
                <w:szCs w:val="24"/>
                <w:highlight w:val="none"/>
                <w14:textFill>
                  <w14:solidFill>
                    <w14:schemeClr w14:val="tx1"/>
                  </w14:solidFill>
                </w14:textFill>
              </w:rPr>
              <w:t>☑</w:t>
            </w:r>
          </w:p>
        </w:tc>
      </w:tr>
      <w:tr w14:paraId="21C7B2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4" w:hRule="exact"/>
        </w:trPr>
        <w:tc>
          <w:tcPr>
            <w:tcW w:w="659" w:type="pct"/>
            <w:tcBorders>
              <w:tl2br w:val="nil"/>
              <w:tr2bl w:val="nil"/>
            </w:tcBorders>
            <w:noWrap w:val="0"/>
            <w:vAlign w:val="center"/>
          </w:tcPr>
          <w:p w14:paraId="56AD5B27">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评价因子</w:t>
            </w:r>
          </w:p>
        </w:tc>
        <w:tc>
          <w:tcPr>
            <w:tcW w:w="697" w:type="pct"/>
            <w:tcBorders>
              <w:tl2br w:val="nil"/>
              <w:tr2bl w:val="nil"/>
            </w:tcBorders>
            <w:noWrap w:val="0"/>
            <w:vAlign w:val="center"/>
          </w:tcPr>
          <w:p w14:paraId="237D113C">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Times New Roman" w:cs="Times New Roman"/>
                <w:color w:val="000000" w:themeColor="text1"/>
                <w:sz w:val="13"/>
                <w:szCs w:val="24"/>
                <w:highlight w:val="none"/>
                <w14:textFill>
                  <w14:solidFill>
                    <w14:schemeClr w14:val="tx1"/>
                  </w14:solidFill>
                </w14:textFill>
              </w:rPr>
            </w:pPr>
            <w:r>
              <w:rPr>
                <w:rFonts w:hint="default" w:ascii="Times New Roman" w:hAnsi="Times New Roman" w:eastAsia="Times New Roman" w:cs="Times New Roman"/>
                <w:color w:val="000000" w:themeColor="text1"/>
                <w:position w:val="2"/>
                <w:sz w:val="21"/>
                <w:szCs w:val="24"/>
                <w:highlight w:val="none"/>
                <w14:textFill>
                  <w14:solidFill>
                    <w14:schemeClr w14:val="tx1"/>
                  </w14:solidFill>
                </w14:textFill>
              </w:rPr>
              <w:t>SO</w:t>
            </w:r>
            <w:r>
              <w:rPr>
                <w:rFonts w:hint="default" w:ascii="Times New Roman" w:hAnsi="Times New Roman" w:eastAsia="Times New Roman" w:cs="Times New Roman"/>
                <w:color w:val="000000" w:themeColor="text1"/>
                <w:sz w:val="13"/>
                <w:szCs w:val="24"/>
                <w:highlight w:val="none"/>
                <w14:textFill>
                  <w14:solidFill>
                    <w14:schemeClr w14:val="tx1"/>
                  </w14:solidFill>
                </w14:textFill>
              </w:rPr>
              <w:t>2</w:t>
            </w:r>
            <w:r>
              <w:rPr>
                <w:rFonts w:hint="default" w:ascii="Times New Roman" w:hAnsi="Times New Roman" w:eastAsia="Times New Roman" w:cs="Times New Roman"/>
                <w:color w:val="000000" w:themeColor="text1"/>
                <w:position w:val="2"/>
                <w:sz w:val="21"/>
                <w:szCs w:val="24"/>
                <w:highlight w:val="none"/>
                <w14:textFill>
                  <w14:solidFill>
                    <w14:schemeClr w14:val="tx1"/>
                  </w14:solidFill>
                </w14:textFill>
              </w:rPr>
              <w:t>+NO</w:t>
            </w:r>
            <w:r>
              <w:rPr>
                <w:rFonts w:hint="default" w:ascii="Times New Roman" w:hAnsi="Times New Roman" w:eastAsia="Times New Roman" w:cs="Times New Roman"/>
                <w:color w:val="000000" w:themeColor="text1"/>
                <w:sz w:val="13"/>
                <w:szCs w:val="24"/>
                <w:highlight w:val="none"/>
                <w14:textFill>
                  <w14:solidFill>
                    <w14:schemeClr w14:val="tx1"/>
                  </w14:solidFill>
                </w14:textFill>
              </w:rPr>
              <w:t>X</w:t>
            </w:r>
          </w:p>
          <w:p w14:paraId="2836A30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排放量</w:t>
            </w:r>
          </w:p>
        </w:tc>
        <w:tc>
          <w:tcPr>
            <w:tcW w:w="1357" w:type="pct"/>
            <w:gridSpan w:val="3"/>
            <w:tcBorders>
              <w:tl2br w:val="nil"/>
              <w:tr2bl w:val="nil"/>
            </w:tcBorders>
            <w:noWrap w:val="0"/>
            <w:vAlign w:val="center"/>
          </w:tcPr>
          <w:p w14:paraId="5E73FB27">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≥20000t/a□</w:t>
            </w:r>
          </w:p>
        </w:tc>
        <w:tc>
          <w:tcPr>
            <w:tcW w:w="1266" w:type="pct"/>
            <w:gridSpan w:val="4"/>
            <w:tcBorders>
              <w:tl2br w:val="nil"/>
              <w:tr2bl w:val="nil"/>
            </w:tcBorders>
            <w:noWrap w:val="0"/>
            <w:vAlign w:val="center"/>
          </w:tcPr>
          <w:p w14:paraId="783F4340">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Times New Roman" w:cs="Times New Roman"/>
                <w:color w:val="000000" w:themeColor="text1"/>
                <w:sz w:val="21"/>
                <w:szCs w:val="24"/>
                <w:highlight w:val="none"/>
                <w14:textFill>
                  <w14:solidFill>
                    <w14:schemeClr w14:val="tx1"/>
                  </w14:solidFill>
                </w14:textFill>
              </w:rPr>
              <w:t>500~2000t/a□</w:t>
            </w:r>
          </w:p>
        </w:tc>
        <w:tc>
          <w:tcPr>
            <w:tcW w:w="1019" w:type="pct"/>
            <w:gridSpan w:val="3"/>
            <w:tcBorders>
              <w:tl2br w:val="nil"/>
              <w:tr2bl w:val="nil"/>
            </w:tcBorders>
            <w:noWrap w:val="0"/>
            <w:vAlign w:val="center"/>
          </w:tcPr>
          <w:p w14:paraId="7D9B18B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小于</w:t>
            </w:r>
            <w:r>
              <w:rPr>
                <w:rFonts w:hint="default" w:ascii="Times New Roman" w:hAnsi="Times New Roman" w:eastAsia="宋体" w:cs="Times New Roman"/>
                <w:color w:val="000000" w:themeColor="text1"/>
                <w:spacing w:val="-56"/>
                <w:sz w:val="21"/>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sz w:val="21"/>
                <w:szCs w:val="24"/>
                <w:highlight w:val="none"/>
                <w14:textFill>
                  <w14:solidFill>
                    <w14:schemeClr w14:val="tx1"/>
                  </w14:solidFill>
                </w14:textFill>
              </w:rPr>
              <w:t>500t/a</w:t>
            </w:r>
            <w:r>
              <w:rPr>
                <w:rFonts w:hint="default" w:ascii="Times New Roman" w:hAnsi="Times New Roman" w:eastAsia="MS UI Gothic" w:cs="Times New Roman"/>
                <w:color w:val="000000" w:themeColor="text1"/>
                <w:sz w:val="21"/>
                <w:szCs w:val="24"/>
                <w:highlight w:val="none"/>
                <w14:textFill>
                  <w14:solidFill>
                    <w14:schemeClr w14:val="tx1"/>
                  </w14:solidFill>
                </w14:textFill>
              </w:rPr>
              <w:t>☑</w:t>
            </w:r>
          </w:p>
        </w:tc>
      </w:tr>
      <w:tr w14:paraId="00E287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4" w:hRule="exact"/>
        </w:trPr>
        <w:tc>
          <w:tcPr>
            <w:tcW w:w="659" w:type="pct"/>
            <w:tcBorders>
              <w:tl2br w:val="nil"/>
              <w:tr2bl w:val="nil"/>
            </w:tcBorders>
            <w:noWrap w:val="0"/>
            <w:vAlign w:val="center"/>
          </w:tcPr>
          <w:p w14:paraId="5410CD5B">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评价标准</w:t>
            </w:r>
          </w:p>
        </w:tc>
        <w:tc>
          <w:tcPr>
            <w:tcW w:w="697" w:type="pct"/>
            <w:tcBorders>
              <w:tl2br w:val="nil"/>
              <w:tr2bl w:val="nil"/>
            </w:tcBorders>
            <w:noWrap w:val="0"/>
            <w:vAlign w:val="center"/>
          </w:tcPr>
          <w:p w14:paraId="6DAEB425">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评价标准</w:t>
            </w:r>
          </w:p>
        </w:tc>
        <w:tc>
          <w:tcPr>
            <w:tcW w:w="1357" w:type="pct"/>
            <w:gridSpan w:val="3"/>
            <w:tcBorders>
              <w:tl2br w:val="nil"/>
              <w:tr2bl w:val="nil"/>
            </w:tcBorders>
            <w:noWrap w:val="0"/>
            <w:vAlign w:val="center"/>
          </w:tcPr>
          <w:p w14:paraId="3A9C7FB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国家标准</w:t>
            </w:r>
            <w:r>
              <w:rPr>
                <w:rFonts w:hint="default" w:ascii="Times New Roman" w:hAnsi="Times New Roman" w:eastAsia="MS UI Gothic" w:cs="Times New Roman"/>
                <w:color w:val="000000" w:themeColor="text1"/>
                <w:sz w:val="21"/>
                <w:szCs w:val="24"/>
                <w:highlight w:val="none"/>
                <w14:textFill>
                  <w14:solidFill>
                    <w14:schemeClr w14:val="tx1"/>
                  </w14:solidFill>
                </w14:textFill>
              </w:rPr>
              <w:t>☑</w:t>
            </w:r>
          </w:p>
        </w:tc>
        <w:tc>
          <w:tcPr>
            <w:tcW w:w="744" w:type="pct"/>
            <w:gridSpan w:val="3"/>
            <w:tcBorders>
              <w:tl2br w:val="nil"/>
              <w:tr2bl w:val="nil"/>
            </w:tcBorders>
            <w:noWrap w:val="0"/>
            <w:vAlign w:val="center"/>
          </w:tcPr>
          <w:p w14:paraId="09AABF6B">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地方标准</w:t>
            </w:r>
            <w:r>
              <w:rPr>
                <w:rFonts w:hint="default" w:ascii="Times New Roman" w:hAnsi="Times New Roman" w:eastAsia="MS PMincho" w:cs="Times New Roman"/>
                <w:color w:val="000000" w:themeColor="text1"/>
                <w:sz w:val="21"/>
                <w:szCs w:val="24"/>
                <w:highlight w:val="none"/>
                <w14:textFill>
                  <w14:solidFill>
                    <w14:schemeClr w14:val="tx1"/>
                  </w14:solidFill>
                </w14:textFill>
              </w:rPr>
              <w:t>☑</w:t>
            </w:r>
          </w:p>
        </w:tc>
        <w:tc>
          <w:tcPr>
            <w:tcW w:w="708" w:type="pct"/>
            <w:gridSpan w:val="3"/>
            <w:tcBorders>
              <w:tl2br w:val="nil"/>
              <w:tr2bl w:val="nil"/>
            </w:tcBorders>
            <w:noWrap w:val="0"/>
            <w:vAlign w:val="center"/>
          </w:tcPr>
          <w:p w14:paraId="43F803F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附录</w:t>
            </w:r>
            <w:r>
              <w:rPr>
                <w:rFonts w:hint="default" w:ascii="Times New Roman" w:hAnsi="Times New Roman" w:eastAsia="宋体" w:cs="Times New Roman"/>
                <w:color w:val="000000" w:themeColor="text1"/>
                <w:spacing w:val="-56"/>
                <w:sz w:val="21"/>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sz w:val="21"/>
                <w:szCs w:val="24"/>
                <w:highlight w:val="none"/>
                <w14:textFill>
                  <w14:solidFill>
                    <w14:schemeClr w14:val="tx1"/>
                  </w14:solidFill>
                </w14:textFill>
              </w:rPr>
              <w:t>D</w:t>
            </w:r>
            <w:r>
              <w:rPr>
                <w:rFonts w:hint="default" w:ascii="Times New Roman" w:hAnsi="Times New Roman" w:eastAsia="宋体" w:cs="Times New Roman"/>
                <w:color w:val="000000" w:themeColor="text1"/>
                <w:sz w:val="21"/>
                <w:szCs w:val="24"/>
                <w:highlight w:val="none"/>
                <w:lang w:eastAsia="zh-CN"/>
                <w14:textFill>
                  <w14:solidFill>
                    <w14:schemeClr w14:val="tx1"/>
                  </w14:solidFill>
                </w14:textFill>
              </w:rPr>
              <w:t>□</w:t>
            </w:r>
          </w:p>
        </w:tc>
        <w:tc>
          <w:tcPr>
            <w:tcW w:w="832" w:type="pct"/>
            <w:tcBorders>
              <w:tl2br w:val="nil"/>
              <w:tr2bl w:val="nil"/>
            </w:tcBorders>
            <w:noWrap w:val="0"/>
            <w:vAlign w:val="center"/>
          </w:tcPr>
          <w:p w14:paraId="2D1A627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其他标准</w:t>
            </w:r>
            <w:r>
              <w:rPr>
                <w:rFonts w:hint="default" w:ascii="Times New Roman" w:hAnsi="Times New Roman" w:eastAsia="宋体" w:cs="Times New Roman"/>
                <w:color w:val="000000" w:themeColor="text1"/>
                <w:sz w:val="21"/>
                <w:szCs w:val="24"/>
                <w:highlight w:val="none"/>
                <w:lang w:eastAsia="zh-CN"/>
                <w14:textFill>
                  <w14:solidFill>
                    <w14:schemeClr w14:val="tx1"/>
                  </w14:solidFill>
                </w14:textFill>
              </w:rPr>
              <w:t>□</w:t>
            </w:r>
          </w:p>
        </w:tc>
      </w:tr>
      <w:tr w14:paraId="59EFB8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4" w:hRule="exact"/>
        </w:trPr>
        <w:tc>
          <w:tcPr>
            <w:tcW w:w="659" w:type="pct"/>
            <w:vMerge w:val="restart"/>
            <w:tcBorders>
              <w:tl2br w:val="nil"/>
              <w:tr2bl w:val="nil"/>
            </w:tcBorders>
            <w:noWrap w:val="0"/>
            <w:vAlign w:val="center"/>
          </w:tcPr>
          <w:p w14:paraId="330C9028">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现状评价</w:t>
            </w:r>
          </w:p>
        </w:tc>
        <w:tc>
          <w:tcPr>
            <w:tcW w:w="697" w:type="pct"/>
            <w:tcBorders>
              <w:tl2br w:val="nil"/>
              <w:tr2bl w:val="nil"/>
            </w:tcBorders>
            <w:noWrap w:val="0"/>
            <w:vAlign w:val="center"/>
          </w:tcPr>
          <w:p w14:paraId="17AC3FF1">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环境功能区</w:t>
            </w:r>
          </w:p>
        </w:tc>
        <w:tc>
          <w:tcPr>
            <w:tcW w:w="1357" w:type="pct"/>
            <w:gridSpan w:val="3"/>
            <w:tcBorders>
              <w:tl2br w:val="nil"/>
              <w:tr2bl w:val="nil"/>
            </w:tcBorders>
            <w:noWrap w:val="0"/>
            <w:vAlign w:val="center"/>
          </w:tcPr>
          <w:p w14:paraId="04213288">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一类区</w:t>
            </w:r>
            <w:r>
              <w:rPr>
                <w:rFonts w:hint="default" w:ascii="Times New Roman" w:hAnsi="Times New Roman" w:eastAsia="宋体" w:cs="Times New Roman"/>
                <w:color w:val="000000" w:themeColor="text1"/>
                <w:sz w:val="21"/>
                <w:szCs w:val="24"/>
                <w:highlight w:val="none"/>
                <w:lang w:eastAsia="zh-CN"/>
                <w14:textFill>
                  <w14:solidFill>
                    <w14:schemeClr w14:val="tx1"/>
                  </w14:solidFill>
                </w14:textFill>
              </w:rPr>
              <w:t>□</w:t>
            </w:r>
          </w:p>
        </w:tc>
        <w:tc>
          <w:tcPr>
            <w:tcW w:w="1266" w:type="pct"/>
            <w:gridSpan w:val="4"/>
            <w:tcBorders>
              <w:tl2br w:val="nil"/>
              <w:tr2bl w:val="nil"/>
            </w:tcBorders>
            <w:noWrap w:val="0"/>
            <w:vAlign w:val="center"/>
          </w:tcPr>
          <w:p w14:paraId="6195B8C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二类区</w:t>
            </w:r>
            <w:r>
              <w:rPr>
                <w:rFonts w:hint="eastAsia" w:eastAsia="宋体" w:cs="Times New Roman"/>
                <w:color w:val="000000" w:themeColor="text1"/>
                <w:sz w:val="21"/>
                <w:szCs w:val="24"/>
                <w:highlight w:val="none"/>
                <w:lang w:eastAsia="zh-CN"/>
                <w14:textFill>
                  <w14:solidFill>
                    <w14:schemeClr w14:val="tx1"/>
                  </w14:solidFill>
                </w14:textFill>
              </w:rPr>
              <w:t>□</w:t>
            </w:r>
          </w:p>
        </w:tc>
        <w:tc>
          <w:tcPr>
            <w:tcW w:w="1019" w:type="pct"/>
            <w:gridSpan w:val="3"/>
            <w:tcBorders>
              <w:tl2br w:val="nil"/>
              <w:tr2bl w:val="nil"/>
            </w:tcBorders>
            <w:noWrap w:val="0"/>
            <w:vAlign w:val="center"/>
          </w:tcPr>
          <w:p w14:paraId="78AD0031">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4"/>
                <w:highlight w:val="none"/>
                <w14:textFill>
                  <w14:solidFill>
                    <w14:schemeClr w14:val="tx1"/>
                  </w14:solidFill>
                </w14:textFill>
              </w:rPr>
              <w:t>一类区和二类区</w:t>
            </w:r>
            <w:r>
              <w:rPr>
                <w:rFonts w:hint="default" w:ascii="Times New Roman" w:hAnsi="Times New Roman" w:eastAsia="宋体" w:cs="Times New Roman"/>
                <w:color w:val="000000" w:themeColor="text1"/>
                <w:sz w:val="21"/>
                <w:szCs w:val="24"/>
                <w:highlight w:val="none"/>
                <w:lang w:eastAsia="zh-CN"/>
                <w14:textFill>
                  <w14:solidFill>
                    <w14:schemeClr w14:val="tx1"/>
                  </w14:solidFill>
                </w14:textFill>
              </w:rPr>
              <w:t>□</w:t>
            </w:r>
          </w:p>
        </w:tc>
      </w:tr>
      <w:tr w14:paraId="0444F3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4" w:hRule="exact"/>
        </w:trPr>
        <w:tc>
          <w:tcPr>
            <w:tcW w:w="659" w:type="pct"/>
            <w:vMerge w:val="continue"/>
            <w:tcBorders>
              <w:tl2br w:val="nil"/>
              <w:tr2bl w:val="nil"/>
            </w:tcBorders>
            <w:noWrap w:val="0"/>
            <w:vAlign w:val="center"/>
          </w:tcPr>
          <w:p w14:paraId="116DFCA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97" w:type="pct"/>
            <w:tcBorders>
              <w:tl2br w:val="nil"/>
              <w:tr2bl w:val="nil"/>
            </w:tcBorders>
            <w:noWrap w:val="0"/>
            <w:vAlign w:val="center"/>
          </w:tcPr>
          <w:p w14:paraId="3C5A9490">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评价基准年</w:t>
            </w:r>
          </w:p>
        </w:tc>
        <w:tc>
          <w:tcPr>
            <w:tcW w:w="3643" w:type="pct"/>
            <w:gridSpan w:val="10"/>
            <w:tcBorders>
              <w:tl2br w:val="nil"/>
              <w:tr2bl w:val="nil"/>
            </w:tcBorders>
            <w:noWrap w:val="0"/>
            <w:vAlign w:val="center"/>
          </w:tcPr>
          <w:p w14:paraId="717DEFB8">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年）</w:t>
            </w:r>
          </w:p>
        </w:tc>
      </w:tr>
      <w:tr w14:paraId="37AFE6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77" w:hRule="exact"/>
        </w:trPr>
        <w:tc>
          <w:tcPr>
            <w:tcW w:w="659" w:type="pct"/>
            <w:vMerge w:val="continue"/>
            <w:tcBorders>
              <w:tl2br w:val="nil"/>
              <w:tr2bl w:val="nil"/>
            </w:tcBorders>
            <w:noWrap w:val="0"/>
            <w:vAlign w:val="center"/>
          </w:tcPr>
          <w:p w14:paraId="7E4B197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97" w:type="pct"/>
            <w:tcBorders>
              <w:tl2br w:val="nil"/>
              <w:tr2bl w:val="nil"/>
            </w:tcBorders>
            <w:noWrap w:val="0"/>
            <w:vAlign w:val="center"/>
          </w:tcPr>
          <w:p w14:paraId="76BC497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环境空气质量现状调查数据来源</w:t>
            </w:r>
          </w:p>
        </w:tc>
        <w:tc>
          <w:tcPr>
            <w:tcW w:w="1352" w:type="pct"/>
            <w:gridSpan w:val="2"/>
            <w:tcBorders>
              <w:tl2br w:val="nil"/>
              <w:tr2bl w:val="nil"/>
            </w:tcBorders>
            <w:noWrap w:val="0"/>
            <w:vAlign w:val="center"/>
          </w:tcPr>
          <w:p w14:paraId="15143D3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长期例行监测数据□</w:t>
            </w:r>
          </w:p>
        </w:tc>
        <w:tc>
          <w:tcPr>
            <w:tcW w:w="1271" w:type="pct"/>
            <w:gridSpan w:val="5"/>
            <w:tcBorders>
              <w:tl2br w:val="nil"/>
              <w:tr2bl w:val="nil"/>
            </w:tcBorders>
            <w:noWrap w:val="0"/>
            <w:vAlign w:val="center"/>
          </w:tcPr>
          <w:p w14:paraId="05AB00E0">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主管部门发布的数据☑</w:t>
            </w:r>
          </w:p>
        </w:tc>
        <w:tc>
          <w:tcPr>
            <w:tcW w:w="1019" w:type="pct"/>
            <w:gridSpan w:val="3"/>
            <w:tcBorders>
              <w:tl2br w:val="nil"/>
              <w:tr2bl w:val="nil"/>
            </w:tcBorders>
            <w:noWrap w:val="0"/>
            <w:vAlign w:val="center"/>
          </w:tcPr>
          <w:p w14:paraId="5B233C2A">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现状补充监测☑</w:t>
            </w:r>
          </w:p>
        </w:tc>
      </w:tr>
      <w:tr w14:paraId="261C19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4" w:hRule="exact"/>
        </w:trPr>
        <w:tc>
          <w:tcPr>
            <w:tcW w:w="659" w:type="pct"/>
            <w:vMerge w:val="continue"/>
            <w:tcBorders>
              <w:tl2br w:val="nil"/>
              <w:tr2bl w:val="nil"/>
            </w:tcBorders>
            <w:noWrap w:val="0"/>
            <w:vAlign w:val="center"/>
          </w:tcPr>
          <w:p w14:paraId="4C4D7AB2">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97" w:type="pct"/>
            <w:tcBorders>
              <w:tl2br w:val="nil"/>
              <w:tr2bl w:val="nil"/>
            </w:tcBorders>
            <w:noWrap w:val="0"/>
            <w:vAlign w:val="center"/>
          </w:tcPr>
          <w:p w14:paraId="5ADDCA12">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现状评价</w:t>
            </w:r>
          </w:p>
        </w:tc>
        <w:tc>
          <w:tcPr>
            <w:tcW w:w="1352" w:type="pct"/>
            <w:gridSpan w:val="2"/>
            <w:tcBorders>
              <w:tl2br w:val="nil"/>
              <w:tr2bl w:val="nil"/>
            </w:tcBorders>
            <w:noWrap w:val="0"/>
            <w:vAlign w:val="center"/>
          </w:tcPr>
          <w:p w14:paraId="28A8102C">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达标区☑</w:t>
            </w:r>
          </w:p>
        </w:tc>
        <w:tc>
          <w:tcPr>
            <w:tcW w:w="2290" w:type="pct"/>
            <w:gridSpan w:val="8"/>
            <w:tcBorders>
              <w:tl2br w:val="nil"/>
              <w:tr2bl w:val="nil"/>
            </w:tcBorders>
            <w:noWrap w:val="0"/>
            <w:vAlign w:val="center"/>
          </w:tcPr>
          <w:p w14:paraId="69BA5E87">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不达标区□</w:t>
            </w:r>
          </w:p>
        </w:tc>
      </w:tr>
      <w:tr w14:paraId="605429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7" w:hRule="exact"/>
        </w:trPr>
        <w:tc>
          <w:tcPr>
            <w:tcW w:w="659" w:type="pct"/>
            <w:tcBorders>
              <w:tl2br w:val="nil"/>
              <w:tr2bl w:val="nil"/>
            </w:tcBorders>
            <w:noWrap w:val="0"/>
            <w:vAlign w:val="center"/>
          </w:tcPr>
          <w:p w14:paraId="42C42CA1">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污染源调查</w:t>
            </w:r>
          </w:p>
        </w:tc>
        <w:tc>
          <w:tcPr>
            <w:tcW w:w="697" w:type="pct"/>
            <w:tcBorders>
              <w:tl2br w:val="nil"/>
              <w:tr2bl w:val="nil"/>
            </w:tcBorders>
            <w:noWrap w:val="0"/>
            <w:vAlign w:val="center"/>
          </w:tcPr>
          <w:p w14:paraId="4CB620D4">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调查内容</w:t>
            </w:r>
          </w:p>
        </w:tc>
        <w:tc>
          <w:tcPr>
            <w:tcW w:w="1352" w:type="pct"/>
            <w:gridSpan w:val="2"/>
            <w:tcBorders>
              <w:tl2br w:val="nil"/>
              <w:tr2bl w:val="nil"/>
            </w:tcBorders>
            <w:noWrap w:val="0"/>
            <w:vAlign w:val="center"/>
          </w:tcPr>
          <w:p w14:paraId="11D622C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本项目正常排放源☑</w:t>
            </w:r>
          </w:p>
          <w:p w14:paraId="2A78B41B">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本项目非正常排放源☑</w:t>
            </w:r>
          </w:p>
          <w:p w14:paraId="685F010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现有污染源☑</w:t>
            </w:r>
          </w:p>
        </w:tc>
        <w:tc>
          <w:tcPr>
            <w:tcW w:w="744" w:type="pct"/>
            <w:gridSpan w:val="3"/>
            <w:tcBorders>
              <w:tl2br w:val="nil"/>
              <w:tr2bl w:val="nil"/>
            </w:tcBorders>
            <w:noWrap w:val="0"/>
            <w:vAlign w:val="center"/>
          </w:tcPr>
          <w:p w14:paraId="38C114B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拟替代的污染源</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708" w:type="pct"/>
            <w:gridSpan w:val="3"/>
            <w:tcBorders>
              <w:tl2br w:val="nil"/>
              <w:tr2bl w:val="nil"/>
            </w:tcBorders>
            <w:noWrap w:val="0"/>
            <w:vAlign w:val="center"/>
          </w:tcPr>
          <w:p w14:paraId="0F0FBC3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其他在建、拟建项目污染源</w:t>
            </w:r>
            <w:r>
              <w:rPr>
                <w:rFonts w:hint="eastAsia" w:cs="Times New Roman"/>
                <w:color w:val="000000" w:themeColor="text1"/>
                <w:sz w:val="21"/>
                <w:szCs w:val="21"/>
                <w:highlight w:val="none"/>
                <w:lang w:eastAsia="zh-CN"/>
                <w14:textFill>
                  <w14:solidFill>
                    <w14:schemeClr w14:val="tx1"/>
                  </w14:solidFill>
                </w14:textFill>
              </w:rPr>
              <w:t>☑</w:t>
            </w:r>
          </w:p>
        </w:tc>
        <w:tc>
          <w:tcPr>
            <w:tcW w:w="837" w:type="pct"/>
            <w:gridSpan w:val="2"/>
            <w:tcBorders>
              <w:tl2br w:val="nil"/>
              <w:tr2bl w:val="nil"/>
            </w:tcBorders>
            <w:noWrap w:val="0"/>
            <w:vAlign w:val="center"/>
          </w:tcPr>
          <w:p w14:paraId="225D3EA5">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区域污染源□</w:t>
            </w:r>
          </w:p>
        </w:tc>
      </w:tr>
      <w:tr w14:paraId="069880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4" w:hRule="exact"/>
        </w:trPr>
        <w:tc>
          <w:tcPr>
            <w:tcW w:w="659" w:type="pct"/>
            <w:tcBorders>
              <w:tl2br w:val="nil"/>
              <w:tr2bl w:val="nil"/>
            </w:tcBorders>
            <w:noWrap w:val="0"/>
            <w:vAlign w:val="center"/>
          </w:tcPr>
          <w:p w14:paraId="78B8F79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环境监测计划</w:t>
            </w:r>
          </w:p>
        </w:tc>
        <w:tc>
          <w:tcPr>
            <w:tcW w:w="697" w:type="pct"/>
            <w:tcBorders>
              <w:tl2br w:val="nil"/>
              <w:tr2bl w:val="nil"/>
            </w:tcBorders>
            <w:noWrap w:val="0"/>
            <w:vAlign w:val="center"/>
          </w:tcPr>
          <w:p w14:paraId="7F73E108">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污染源监测</w:t>
            </w:r>
          </w:p>
        </w:tc>
        <w:tc>
          <w:tcPr>
            <w:tcW w:w="1352" w:type="pct"/>
            <w:gridSpan w:val="2"/>
            <w:tcBorders>
              <w:tl2br w:val="nil"/>
              <w:tr2bl w:val="nil"/>
            </w:tcBorders>
            <w:noWrap w:val="0"/>
            <w:vAlign w:val="center"/>
          </w:tcPr>
          <w:p w14:paraId="5F273802">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监测因子：（颗粒物、SO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X</w:t>
            </w:r>
            <w:r>
              <w:rPr>
                <w:rFonts w:hint="default" w:ascii="Times New Roman" w:hAnsi="Times New Roman" w:eastAsia="宋体" w:cs="Times New Roman"/>
                <w:color w:val="000000" w:themeColor="text1"/>
                <w:sz w:val="21"/>
                <w:szCs w:val="21"/>
                <w:highlight w:val="none"/>
                <w14:textFill>
                  <w14:solidFill>
                    <w14:schemeClr w14:val="tx1"/>
                  </w14:solidFill>
                </w14:textFill>
              </w:rPr>
              <w:t>、汞及其化合物）</w:t>
            </w:r>
          </w:p>
        </w:tc>
        <w:tc>
          <w:tcPr>
            <w:tcW w:w="1271" w:type="pct"/>
            <w:gridSpan w:val="5"/>
            <w:tcBorders>
              <w:tl2br w:val="nil"/>
              <w:tr2bl w:val="nil"/>
            </w:tcBorders>
            <w:noWrap w:val="0"/>
            <w:vAlign w:val="center"/>
          </w:tcPr>
          <w:p w14:paraId="120CFB8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有组织废气监测☑ </w:t>
            </w:r>
          </w:p>
          <w:p w14:paraId="3976D0BC">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无组织废气监测☑</w:t>
            </w:r>
          </w:p>
        </w:tc>
        <w:tc>
          <w:tcPr>
            <w:tcW w:w="1019" w:type="pct"/>
            <w:gridSpan w:val="3"/>
            <w:tcBorders>
              <w:tl2br w:val="nil"/>
              <w:tr2bl w:val="nil"/>
            </w:tcBorders>
            <w:noWrap w:val="0"/>
            <w:vAlign w:val="center"/>
          </w:tcPr>
          <w:p w14:paraId="27B05A5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无监测□</w:t>
            </w:r>
          </w:p>
        </w:tc>
      </w:tr>
      <w:tr w14:paraId="67DCE2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4" w:hRule="exact"/>
        </w:trPr>
        <w:tc>
          <w:tcPr>
            <w:tcW w:w="659" w:type="pct"/>
            <w:vMerge w:val="restart"/>
            <w:tcBorders>
              <w:tl2br w:val="nil"/>
              <w:tr2bl w:val="nil"/>
            </w:tcBorders>
            <w:noWrap w:val="0"/>
            <w:vAlign w:val="center"/>
          </w:tcPr>
          <w:p w14:paraId="6336658E">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评价结论</w:t>
            </w:r>
          </w:p>
        </w:tc>
        <w:tc>
          <w:tcPr>
            <w:tcW w:w="697" w:type="pct"/>
            <w:tcBorders>
              <w:tl2br w:val="nil"/>
              <w:tr2bl w:val="nil"/>
            </w:tcBorders>
            <w:noWrap w:val="0"/>
            <w:vAlign w:val="center"/>
          </w:tcPr>
          <w:p w14:paraId="5DED8033">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环境影响</w:t>
            </w:r>
          </w:p>
        </w:tc>
        <w:tc>
          <w:tcPr>
            <w:tcW w:w="3643" w:type="pct"/>
            <w:gridSpan w:val="10"/>
            <w:tcBorders>
              <w:tl2br w:val="nil"/>
              <w:tr2bl w:val="nil"/>
            </w:tcBorders>
            <w:noWrap w:val="0"/>
            <w:vAlign w:val="center"/>
          </w:tcPr>
          <w:p w14:paraId="40F148E9">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可以接受☑</w:t>
            </w:r>
            <w:r>
              <w:rPr>
                <w:rFonts w:hint="default" w:ascii="Times New Roman" w:hAnsi="Times New Roman" w:eastAsia="宋体" w:cs="Times New Roman"/>
                <w:color w:val="000000" w:themeColor="text1"/>
                <w:sz w:val="21"/>
                <w:szCs w:val="21"/>
                <w:highlight w:val="none"/>
                <w14:textFill>
                  <w14:solidFill>
                    <w14:schemeClr w14:val="tx1"/>
                  </w14:solidFill>
                </w14:textFill>
              </w:rPr>
              <w:tab/>
            </w:r>
            <w:r>
              <w:rPr>
                <w:rFonts w:hint="default" w:ascii="Times New Roman" w:hAnsi="Times New Roman" w:eastAsia="宋体" w:cs="Times New Roman"/>
                <w:color w:val="000000" w:themeColor="text1"/>
                <w:sz w:val="21"/>
                <w:szCs w:val="21"/>
                <w:highlight w:val="none"/>
                <w14:textFill>
                  <w14:solidFill>
                    <w14:schemeClr w14:val="tx1"/>
                  </w14:solidFill>
                </w14:textFill>
              </w:rPr>
              <w:t>不可接受□</w:t>
            </w:r>
          </w:p>
        </w:tc>
      </w:tr>
      <w:tr w14:paraId="3C9DC4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4" w:hRule="exact"/>
        </w:trPr>
        <w:tc>
          <w:tcPr>
            <w:tcW w:w="659" w:type="pct"/>
            <w:vMerge w:val="continue"/>
            <w:tcBorders>
              <w:tl2br w:val="nil"/>
              <w:tr2bl w:val="nil"/>
            </w:tcBorders>
            <w:noWrap w:val="0"/>
            <w:vAlign w:val="center"/>
          </w:tcPr>
          <w:p w14:paraId="46E6235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97" w:type="pct"/>
            <w:tcBorders>
              <w:tl2br w:val="nil"/>
              <w:tr2bl w:val="nil"/>
            </w:tcBorders>
            <w:noWrap w:val="0"/>
            <w:vAlign w:val="center"/>
          </w:tcPr>
          <w:p w14:paraId="7634DE72">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大气环境防护距离</w:t>
            </w:r>
          </w:p>
        </w:tc>
        <w:tc>
          <w:tcPr>
            <w:tcW w:w="3643" w:type="pct"/>
            <w:gridSpan w:val="10"/>
            <w:tcBorders>
              <w:tl2br w:val="nil"/>
              <w:tr2bl w:val="nil"/>
            </w:tcBorders>
            <w:noWrap w:val="0"/>
            <w:vAlign w:val="center"/>
          </w:tcPr>
          <w:p w14:paraId="79D01225">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不设置</w:t>
            </w:r>
          </w:p>
        </w:tc>
      </w:tr>
      <w:tr w14:paraId="71353D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4" w:hRule="exact"/>
        </w:trPr>
        <w:tc>
          <w:tcPr>
            <w:tcW w:w="659" w:type="pct"/>
            <w:vMerge w:val="continue"/>
            <w:tcBorders>
              <w:tl2br w:val="nil"/>
              <w:tr2bl w:val="nil"/>
            </w:tcBorders>
            <w:noWrap w:val="0"/>
            <w:vAlign w:val="center"/>
          </w:tcPr>
          <w:p w14:paraId="32B0BDA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97" w:type="pct"/>
            <w:tcBorders>
              <w:tl2br w:val="nil"/>
              <w:tr2bl w:val="nil"/>
            </w:tcBorders>
            <w:noWrap w:val="0"/>
            <w:vAlign w:val="center"/>
          </w:tcPr>
          <w:p w14:paraId="48AA424D">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污染源年排放量</w:t>
            </w:r>
          </w:p>
        </w:tc>
        <w:tc>
          <w:tcPr>
            <w:tcW w:w="832" w:type="pct"/>
            <w:tcBorders>
              <w:tl2br w:val="nil"/>
              <w:tr2bl w:val="nil"/>
            </w:tcBorders>
            <w:noWrap w:val="0"/>
            <w:vAlign w:val="center"/>
          </w:tcPr>
          <w:p w14:paraId="1DE345E6">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33</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883" w:type="pct"/>
            <w:gridSpan w:val="3"/>
            <w:tcBorders>
              <w:tl2br w:val="nil"/>
              <w:tr2bl w:val="nil"/>
            </w:tcBorders>
            <w:noWrap w:val="0"/>
            <w:vAlign w:val="center"/>
          </w:tcPr>
          <w:p w14:paraId="7C763F50">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X</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0.60</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089" w:type="pct"/>
            <w:gridSpan w:val="4"/>
            <w:tcBorders>
              <w:tl2br w:val="nil"/>
              <w:tr2bl w:val="nil"/>
            </w:tcBorders>
            <w:noWrap w:val="0"/>
            <w:vAlign w:val="center"/>
          </w:tcPr>
          <w:p w14:paraId="7D8D7D03">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颗粒物：（0.</w:t>
            </w:r>
            <w:r>
              <w:rPr>
                <w:rFonts w:hint="eastAsia" w:cs="Times New Roman"/>
                <w:color w:val="000000" w:themeColor="text1"/>
                <w:sz w:val="21"/>
                <w:szCs w:val="21"/>
                <w:highlight w:val="none"/>
                <w:lang w:val="en-US" w:eastAsia="zh-CN"/>
                <w14:textFill>
                  <w14:solidFill>
                    <w14:schemeClr w14:val="tx1"/>
                  </w14:solidFill>
                </w14:textFill>
              </w:rPr>
              <w:t>01</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837" w:type="pct"/>
            <w:gridSpan w:val="2"/>
            <w:tcBorders>
              <w:tl2br w:val="nil"/>
              <w:tr2bl w:val="nil"/>
            </w:tcBorders>
            <w:noWrap w:val="0"/>
            <w:vAlign w:val="center"/>
          </w:tcPr>
          <w:p w14:paraId="1F31AEF0">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VOCs：（0）t/a</w:t>
            </w:r>
          </w:p>
        </w:tc>
      </w:tr>
      <w:tr w14:paraId="094EF4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5000" w:type="pct"/>
            <w:gridSpan w:val="12"/>
            <w:tcBorders>
              <w:tl2br w:val="nil"/>
              <w:tr2bl w:val="nil"/>
            </w:tcBorders>
            <w:noWrap w:val="0"/>
            <w:vAlign w:val="center"/>
          </w:tcPr>
          <w:p w14:paraId="06A57CB1">
            <w:pPr>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注：“□”为勾选项，填“√”；“（</w:t>
            </w:r>
            <w:r>
              <w:rPr>
                <w:rFonts w:hint="default" w:ascii="Times New Roman" w:hAnsi="Times New Roman" w:eastAsia="宋体" w:cs="Times New Roman"/>
                <w:color w:val="000000" w:themeColor="text1"/>
                <w:sz w:val="21"/>
                <w:szCs w:val="21"/>
                <w:highlight w:val="none"/>
                <w14:textFill>
                  <w14:solidFill>
                    <w14:schemeClr w14:val="tx1"/>
                  </w14:solidFill>
                </w14:textFill>
              </w:rPr>
              <w:tab/>
            </w:r>
            <w:r>
              <w:rPr>
                <w:rFonts w:hint="default" w:ascii="Times New Roman" w:hAnsi="Times New Roman" w:eastAsia="宋体" w:cs="Times New Roman"/>
                <w:color w:val="000000" w:themeColor="text1"/>
                <w:sz w:val="21"/>
                <w:szCs w:val="21"/>
                <w:highlight w:val="none"/>
                <w14:textFill>
                  <w14:solidFill>
                    <w14:schemeClr w14:val="tx1"/>
                  </w14:solidFill>
                </w14:textFill>
              </w:rPr>
              <w:t>）”为内容填写项</w:t>
            </w:r>
          </w:p>
        </w:tc>
      </w:tr>
    </w:tbl>
    <w:p w14:paraId="0B617EFA">
      <w:pPr>
        <w:spacing w:beforeLines="0" w:afterLines="0"/>
        <w:rPr>
          <w:rFonts w:hint="default" w:ascii="Times New Roman" w:hAnsi="Times New Roman" w:cs="Times New Roman"/>
          <w:color w:val="000000" w:themeColor="text1"/>
          <w:sz w:val="24"/>
          <w:szCs w:val="24"/>
          <w:highlight w:val="none"/>
          <w14:textFill>
            <w14:solidFill>
              <w14:schemeClr w14:val="tx1"/>
            </w14:solidFill>
          </w14:textFill>
        </w:rPr>
        <w:sectPr>
          <w:footerReference r:id="rId15" w:type="default"/>
          <w:pgSz w:w="11910" w:h="16840"/>
          <w:pgMar w:top="1580" w:right="1200" w:bottom="1560" w:left="1200" w:header="0" w:footer="1365" w:gutter="0"/>
          <w:pgBorders>
            <w:top w:val="none" w:sz="0" w:space="0"/>
            <w:left w:val="none" w:sz="0" w:space="0"/>
            <w:bottom w:val="none" w:sz="0" w:space="0"/>
            <w:right w:val="none" w:sz="0" w:space="0"/>
          </w:pgBorders>
          <w:lnNumType w:countBy="0" w:distance="360"/>
          <w:pgNumType w:fmt="decimal"/>
          <w:cols w:space="720" w:num="1"/>
        </w:sectPr>
      </w:pPr>
    </w:p>
    <w:p w14:paraId="36B67C74">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bookmarkStart w:id="73" w:name="5 大气污染防治措施及其可行性论证"/>
      <w:bookmarkEnd w:id="73"/>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5 大气污染防治措施及其可行性论证</w:t>
      </w:r>
    </w:p>
    <w:p w14:paraId="1DFD23EF">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bookmarkStart w:id="74" w:name="5.1 锅炉燃烧废气治理措施及其可行性论证"/>
      <w:bookmarkEnd w:id="74"/>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5.1 锅炉燃烧废气治理措施及其可行性论证</w:t>
      </w:r>
    </w:p>
    <w:p w14:paraId="110A84CA">
      <w:pPr>
        <w:pStyle w:val="6"/>
        <w:keepNext w:val="0"/>
        <w:keepLines w:val="0"/>
        <w:pageBreakBefore w:val="0"/>
        <w:widowControl w:val="0"/>
        <w:kinsoku w:val="0"/>
        <w:wordWrap/>
        <w:overflowPunct w:val="0"/>
        <w:topLinePunct w:val="0"/>
        <w:autoSpaceDE w:val="0"/>
        <w:autoSpaceDN w:val="0"/>
        <w:bidi w:val="0"/>
        <w:adjustRightInd w:val="0"/>
        <w:snapToGrid/>
        <w:spacing w:before="0" w:beforeLines="100" w:after="0" w:afterLines="100" w:line="240" w:lineRule="auto"/>
        <w:ind w:left="113"/>
        <w:jc w:val="left"/>
        <w:textAlignment w:val="auto"/>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pPr>
      <w:bookmarkStart w:id="75" w:name="5.1.1 正常工况控制"/>
      <w:bookmarkEnd w:id="75"/>
      <w:r>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t>5.1.1 正常工况控制</w:t>
      </w:r>
    </w:p>
    <w:p w14:paraId="1FCD1A7B">
      <w:pPr>
        <w:keepNext w:val="0"/>
        <w:keepLines w:val="0"/>
        <w:pageBreakBefore w:val="0"/>
        <w:widowControl w:val="0"/>
        <w:kinsoku/>
        <w:wordWrap/>
        <w:overflowPunct/>
        <w:topLinePunct w:val="0"/>
        <w:autoSpaceDE/>
        <w:autoSpaceDN/>
        <w:bidi w:val="0"/>
        <w:adjustRightInd w:val="0"/>
        <w:snapToGrid w:val="0"/>
        <w:spacing w:line="470" w:lineRule="exact"/>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14:textFill>
            <w14:solidFill>
              <w14:schemeClr w14:val="tx1"/>
            </w14:solidFill>
          </w14:textFill>
        </w:rPr>
        <w:t>废气治理措施及技术可行性</w:t>
      </w:r>
    </w:p>
    <w:p w14:paraId="64A2CEA4">
      <w:pPr>
        <w:keepNext w:val="0"/>
        <w:keepLines w:val="0"/>
        <w:pageBreakBefore w:val="0"/>
        <w:widowControl w:val="0"/>
        <w:kinsoku/>
        <w:wordWrap/>
        <w:overflowPunct/>
        <w:topLinePunct w:val="0"/>
        <w:autoSpaceDE/>
        <w:autoSpaceDN/>
        <w:bidi w:val="0"/>
        <w:adjustRightInd w:val="0"/>
        <w:snapToGrid w:val="0"/>
        <w:spacing w:line="470" w:lineRule="exact"/>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根据《排污许可证申请与核发技术</w:t>
      </w:r>
      <w:r>
        <w:rPr>
          <w:rFonts w:hint="default" w:ascii="Times New Roman" w:hAnsi="Times New Roman" w:eastAsia="宋体" w:cs="Times New Roman"/>
          <w:color w:val="000000" w:themeColor="text1"/>
          <w:sz w:val="24"/>
          <w:szCs w:val="24"/>
          <w:highlight w:val="none"/>
          <w14:textFill>
            <w14:solidFill>
              <w14:schemeClr w14:val="tx1"/>
            </w14:solidFill>
          </w14:textFill>
        </w:rPr>
        <w:t>规范 锅炉》（HJ953-2018）表7，锅炉烟气防治可行性技术详见下表。</w:t>
      </w:r>
    </w:p>
    <w:p w14:paraId="073EA647">
      <w:pPr>
        <w:spacing w:line="520" w:lineRule="exact"/>
        <w:jc w:val="center"/>
        <w:rPr>
          <w:rFonts w:hint="default" w:ascii="Times New Roman" w:hAnsi="Times New Roman" w:eastAsia="宋体" w:cs="Times New Roman"/>
          <w:b/>
          <w:bCs/>
          <w:color w:val="000000" w:themeColor="text1"/>
          <w:spacing w:val="6"/>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表</w:t>
      </w:r>
      <w:r>
        <w:rPr>
          <w:rFonts w:hint="eastAsia" w:ascii="Times New Roman" w:hAnsi="Times New Roman" w:eastAsia="宋体" w:cs="Times New Roman"/>
          <w:b/>
          <w:bCs/>
          <w:color w:val="000000" w:themeColor="text1"/>
          <w:spacing w:val="6"/>
          <w:szCs w:val="21"/>
          <w:highlight w:val="none"/>
          <w:lang w:val="en-US" w:eastAsia="zh-CN"/>
          <w14:textFill>
            <w14:solidFill>
              <w14:schemeClr w14:val="tx1"/>
            </w14:solidFill>
          </w14:textFill>
        </w:rPr>
        <w:t>5.1-1</w:t>
      </w: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 xml:space="preserve">   锅炉烟气污染防治可行技术</w:t>
      </w:r>
    </w:p>
    <w:tbl>
      <w:tblPr>
        <w:tblStyle w:val="29"/>
        <w:tblW w:w="4998"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388"/>
        <w:gridCol w:w="4180"/>
        <w:gridCol w:w="2092"/>
      </w:tblGrid>
      <w:tr w14:paraId="6BD603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2" w:type="pct"/>
            <w:gridSpan w:val="2"/>
            <w:tcBorders>
              <w:tl2br w:val="nil"/>
              <w:tr2bl w:val="nil"/>
            </w:tcBorders>
            <w:noWrap w:val="0"/>
            <w:vAlign w:val="center"/>
          </w:tcPr>
          <w:p w14:paraId="7D5E666C">
            <w:pPr>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燃料类型</w:t>
            </w:r>
          </w:p>
        </w:tc>
        <w:tc>
          <w:tcPr>
            <w:tcW w:w="2398" w:type="pct"/>
            <w:tcBorders>
              <w:tl2br w:val="nil"/>
              <w:tr2bl w:val="nil"/>
            </w:tcBorders>
            <w:noWrap w:val="0"/>
            <w:vAlign w:val="center"/>
          </w:tcPr>
          <w:p w14:paraId="6B9B5A16">
            <w:pPr>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燃煤</w:t>
            </w:r>
          </w:p>
        </w:tc>
        <w:tc>
          <w:tcPr>
            <w:tcW w:w="1199" w:type="pct"/>
            <w:tcBorders>
              <w:tl2br w:val="nil"/>
              <w:tr2bl w:val="nil"/>
            </w:tcBorders>
            <w:noWrap w:val="0"/>
            <w:vAlign w:val="center"/>
          </w:tcPr>
          <w:p w14:paraId="702C582F">
            <w:pPr>
              <w:autoSpaceDE w:val="0"/>
              <w:autoSpaceDN w:val="0"/>
              <w:adjustRightInd w:val="0"/>
              <w:snapToGrid w:val="0"/>
              <w:spacing w:line="240" w:lineRule="auto"/>
              <w:ind w:firstLine="0" w:firstLineChars="0"/>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t>生物质</w:t>
            </w:r>
          </w:p>
        </w:tc>
      </w:tr>
      <w:tr w14:paraId="1A3CF1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2" w:type="pct"/>
            <w:gridSpan w:val="2"/>
            <w:tcBorders>
              <w:tl2br w:val="nil"/>
              <w:tr2bl w:val="nil"/>
            </w:tcBorders>
            <w:noWrap w:val="0"/>
            <w:vAlign w:val="center"/>
          </w:tcPr>
          <w:p w14:paraId="345CA939">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炉型</w:t>
            </w:r>
          </w:p>
        </w:tc>
        <w:tc>
          <w:tcPr>
            <w:tcW w:w="2398" w:type="pct"/>
            <w:tcBorders>
              <w:tl2br w:val="nil"/>
              <w:tr2bl w:val="nil"/>
            </w:tcBorders>
            <w:noWrap w:val="0"/>
            <w:vAlign w:val="center"/>
          </w:tcPr>
          <w:p w14:paraId="26560896">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层燃炉、流化床炉、室燃炉</w:t>
            </w:r>
          </w:p>
        </w:tc>
        <w:tc>
          <w:tcPr>
            <w:tcW w:w="1199" w:type="pct"/>
            <w:tcBorders>
              <w:tl2br w:val="nil"/>
              <w:tr2bl w:val="nil"/>
            </w:tcBorders>
            <w:noWrap w:val="0"/>
            <w:vAlign w:val="center"/>
          </w:tcPr>
          <w:p w14:paraId="0BFFA713">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层燃炉、流化床炉、室燃炉</w:t>
            </w:r>
          </w:p>
        </w:tc>
      </w:tr>
      <w:tr w14:paraId="177119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6" w:type="pct"/>
            <w:vMerge w:val="restart"/>
            <w:tcBorders>
              <w:tl2br w:val="nil"/>
              <w:tr2bl w:val="nil"/>
            </w:tcBorders>
            <w:noWrap w:val="0"/>
            <w:vAlign w:val="center"/>
          </w:tcPr>
          <w:p w14:paraId="2359521F">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二氧化硫</w:t>
            </w:r>
          </w:p>
        </w:tc>
        <w:tc>
          <w:tcPr>
            <w:tcW w:w="796" w:type="pct"/>
            <w:tcBorders>
              <w:tl2br w:val="nil"/>
              <w:tr2bl w:val="nil"/>
            </w:tcBorders>
            <w:noWrap w:val="0"/>
            <w:vAlign w:val="center"/>
          </w:tcPr>
          <w:p w14:paraId="4CA27140">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一般地区</w:t>
            </w:r>
          </w:p>
        </w:tc>
        <w:tc>
          <w:tcPr>
            <w:tcW w:w="2398" w:type="pct"/>
            <w:tcBorders>
              <w:tl2br w:val="nil"/>
              <w:tr2bl w:val="nil"/>
            </w:tcBorders>
            <w:noWrap w:val="0"/>
            <w:vAlign w:val="center"/>
          </w:tcPr>
          <w:p w14:paraId="5DFAC4B7">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燃用低硫煤、干法/半干法脱硫技术、湿法脱硫技术</w:t>
            </w:r>
          </w:p>
        </w:tc>
        <w:tc>
          <w:tcPr>
            <w:tcW w:w="1199" w:type="pct"/>
            <w:tcBorders>
              <w:tl2br w:val="nil"/>
              <w:tr2bl w:val="nil"/>
            </w:tcBorders>
            <w:noWrap w:val="0"/>
            <w:vAlign w:val="center"/>
          </w:tcPr>
          <w:p w14:paraId="4706E509">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r>
      <w:tr w14:paraId="3C6691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6" w:type="pct"/>
            <w:vMerge w:val="continue"/>
            <w:tcBorders>
              <w:tl2br w:val="nil"/>
              <w:tr2bl w:val="nil"/>
            </w:tcBorders>
            <w:noWrap w:val="0"/>
            <w:vAlign w:val="center"/>
          </w:tcPr>
          <w:p w14:paraId="3E279371">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796" w:type="pct"/>
            <w:tcBorders>
              <w:tl2br w:val="nil"/>
              <w:tr2bl w:val="nil"/>
            </w:tcBorders>
            <w:noWrap w:val="0"/>
            <w:vAlign w:val="center"/>
          </w:tcPr>
          <w:p w14:paraId="607E6D69">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重点地区</w:t>
            </w:r>
          </w:p>
        </w:tc>
        <w:tc>
          <w:tcPr>
            <w:tcW w:w="2398" w:type="pct"/>
            <w:tcBorders>
              <w:tl2br w:val="nil"/>
              <w:tr2bl w:val="nil"/>
            </w:tcBorders>
            <w:noWrap w:val="0"/>
            <w:vAlign w:val="center"/>
          </w:tcPr>
          <w:p w14:paraId="2E5C56F3">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燃用低硫煤+干法/半干法脱硫技术、燃用低硫煤+湿法脱硫技术</w:t>
            </w:r>
          </w:p>
        </w:tc>
        <w:tc>
          <w:tcPr>
            <w:tcW w:w="1199" w:type="pct"/>
            <w:tcBorders>
              <w:tl2br w:val="nil"/>
              <w:tr2bl w:val="nil"/>
            </w:tcBorders>
            <w:noWrap w:val="0"/>
            <w:vAlign w:val="center"/>
          </w:tcPr>
          <w:p w14:paraId="1E3DCCD0">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r>
      <w:tr w14:paraId="36DF9C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6" w:type="pct"/>
            <w:vMerge w:val="restart"/>
            <w:tcBorders>
              <w:tl2br w:val="nil"/>
              <w:tr2bl w:val="nil"/>
            </w:tcBorders>
            <w:noWrap w:val="0"/>
            <w:vAlign w:val="center"/>
          </w:tcPr>
          <w:p w14:paraId="00951AF9">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氮氧化物</w:t>
            </w:r>
          </w:p>
        </w:tc>
        <w:tc>
          <w:tcPr>
            <w:tcW w:w="796" w:type="pct"/>
            <w:tcBorders>
              <w:tl2br w:val="nil"/>
              <w:tr2bl w:val="nil"/>
            </w:tcBorders>
            <w:noWrap w:val="0"/>
            <w:vAlign w:val="center"/>
          </w:tcPr>
          <w:p w14:paraId="28A2670E">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一般地区</w:t>
            </w:r>
          </w:p>
        </w:tc>
        <w:tc>
          <w:tcPr>
            <w:tcW w:w="3597" w:type="pct"/>
            <w:gridSpan w:val="2"/>
            <w:tcBorders>
              <w:tl2br w:val="nil"/>
              <w:tr2bl w:val="nil"/>
            </w:tcBorders>
            <w:noWrap w:val="0"/>
            <w:vAlign w:val="center"/>
          </w:tcPr>
          <w:p w14:paraId="2B3521FB">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低氮燃烧技术、低氮燃烧+SNCR脱硝技术、低氮燃烧+SCR脱硝技术、低氮燃烧+（SNCR-SCR联合）脱硝技术、SNCR脱硝技术、SCR脱硝技术、SNCR-SCR联合脱硝技术</w:t>
            </w:r>
          </w:p>
        </w:tc>
      </w:tr>
      <w:tr w14:paraId="32ADA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6" w:type="pct"/>
            <w:vMerge w:val="continue"/>
            <w:tcBorders>
              <w:tl2br w:val="nil"/>
              <w:tr2bl w:val="nil"/>
            </w:tcBorders>
            <w:noWrap w:val="0"/>
            <w:vAlign w:val="center"/>
          </w:tcPr>
          <w:p w14:paraId="1E75C569">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796" w:type="pct"/>
            <w:tcBorders>
              <w:tl2br w:val="nil"/>
              <w:tr2bl w:val="nil"/>
            </w:tcBorders>
            <w:noWrap w:val="0"/>
            <w:vAlign w:val="center"/>
          </w:tcPr>
          <w:p w14:paraId="5D70AFCA">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重点地区</w:t>
            </w:r>
          </w:p>
        </w:tc>
        <w:tc>
          <w:tcPr>
            <w:tcW w:w="3597" w:type="pct"/>
            <w:gridSpan w:val="2"/>
            <w:tcBorders>
              <w:tl2br w:val="nil"/>
              <w:tr2bl w:val="nil"/>
            </w:tcBorders>
            <w:noWrap w:val="0"/>
            <w:vAlign w:val="center"/>
          </w:tcPr>
          <w:p w14:paraId="718AF482">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低氮燃烧+SNCR脱硝技术、低氮燃烧+SCR脱硝技术、低氮燃烧+（SNCR-SCR联合）脱硝技术、SNCR脱硝技术、SCR脱硝技术、SNCR-SCR联合脱硝技术</w:t>
            </w:r>
          </w:p>
        </w:tc>
      </w:tr>
      <w:tr w14:paraId="3C600A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6" w:type="pct"/>
            <w:vMerge w:val="restart"/>
            <w:tcBorders>
              <w:tl2br w:val="nil"/>
              <w:tr2bl w:val="nil"/>
            </w:tcBorders>
            <w:noWrap w:val="0"/>
            <w:vAlign w:val="center"/>
          </w:tcPr>
          <w:p w14:paraId="12B98F43">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颗粒物</w:t>
            </w:r>
          </w:p>
        </w:tc>
        <w:tc>
          <w:tcPr>
            <w:tcW w:w="796" w:type="pct"/>
            <w:tcBorders>
              <w:tl2br w:val="nil"/>
              <w:tr2bl w:val="nil"/>
            </w:tcBorders>
            <w:noWrap w:val="0"/>
            <w:vAlign w:val="center"/>
          </w:tcPr>
          <w:p w14:paraId="37E0D321">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一般地区</w:t>
            </w:r>
          </w:p>
        </w:tc>
        <w:tc>
          <w:tcPr>
            <w:tcW w:w="2398" w:type="pct"/>
            <w:vMerge w:val="restart"/>
            <w:tcBorders>
              <w:tl2br w:val="nil"/>
              <w:tr2bl w:val="nil"/>
            </w:tcBorders>
            <w:noWrap w:val="0"/>
            <w:vAlign w:val="center"/>
          </w:tcPr>
          <w:p w14:paraId="164B5626">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袋式除尘技术、电除尘技术、电袋复合除尘技术、湿式电除尘技术</w:t>
            </w:r>
          </w:p>
        </w:tc>
        <w:tc>
          <w:tcPr>
            <w:tcW w:w="1199" w:type="pct"/>
            <w:vMerge w:val="restart"/>
            <w:tcBorders>
              <w:tl2br w:val="nil"/>
              <w:tr2bl w:val="nil"/>
            </w:tcBorders>
            <w:noWrap w:val="0"/>
            <w:vAlign w:val="center"/>
          </w:tcPr>
          <w:p w14:paraId="3CA83439">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旋风除尘和袋式除尘组合技术</w:t>
            </w:r>
          </w:p>
        </w:tc>
      </w:tr>
      <w:tr w14:paraId="3E91D3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6" w:type="pct"/>
            <w:vMerge w:val="continue"/>
            <w:tcBorders>
              <w:tl2br w:val="nil"/>
              <w:tr2bl w:val="nil"/>
            </w:tcBorders>
            <w:noWrap w:val="0"/>
            <w:vAlign w:val="center"/>
          </w:tcPr>
          <w:p w14:paraId="2498E43B">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796" w:type="pct"/>
            <w:tcBorders>
              <w:tl2br w:val="nil"/>
              <w:tr2bl w:val="nil"/>
            </w:tcBorders>
            <w:noWrap w:val="0"/>
            <w:vAlign w:val="center"/>
          </w:tcPr>
          <w:p w14:paraId="6CDF8499">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重点地区</w:t>
            </w:r>
          </w:p>
        </w:tc>
        <w:tc>
          <w:tcPr>
            <w:tcW w:w="2398" w:type="pct"/>
            <w:vMerge w:val="continue"/>
            <w:tcBorders>
              <w:tl2br w:val="nil"/>
              <w:tr2bl w:val="nil"/>
            </w:tcBorders>
            <w:noWrap w:val="0"/>
            <w:vAlign w:val="center"/>
          </w:tcPr>
          <w:p w14:paraId="3D05E9AE">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1199" w:type="pct"/>
            <w:vMerge w:val="continue"/>
            <w:tcBorders>
              <w:tl2br w:val="nil"/>
              <w:tr2bl w:val="nil"/>
            </w:tcBorders>
            <w:noWrap w:val="0"/>
            <w:vAlign w:val="center"/>
          </w:tcPr>
          <w:p w14:paraId="384A0F84">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r>
      <w:tr w14:paraId="36733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2" w:type="pct"/>
            <w:gridSpan w:val="2"/>
            <w:tcBorders>
              <w:tl2br w:val="nil"/>
              <w:tr2bl w:val="nil"/>
            </w:tcBorders>
            <w:noWrap w:val="0"/>
            <w:vAlign w:val="center"/>
          </w:tcPr>
          <w:p w14:paraId="4C2C69DA">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汞及其化合物</w:t>
            </w:r>
          </w:p>
        </w:tc>
        <w:tc>
          <w:tcPr>
            <w:tcW w:w="2398" w:type="pct"/>
            <w:tcBorders>
              <w:tl2br w:val="nil"/>
              <w:tr2bl w:val="nil"/>
            </w:tcBorders>
            <w:noWrap w:val="0"/>
            <w:vAlign w:val="center"/>
          </w:tcPr>
          <w:p w14:paraId="6B05CBA5">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协同控制</w:t>
            </w:r>
            <w:r>
              <w:rPr>
                <w:rFonts w:hint="default" w:ascii="Times New Roman" w:hAnsi="Times New Roman" w:eastAsia="宋体" w:cs="Times New Roman"/>
                <w:color w:val="000000" w:themeColor="text1"/>
                <w:sz w:val="21"/>
                <w:szCs w:val="21"/>
                <w:highlight w:val="none"/>
                <w:vertAlign w:val="superscript"/>
                <w:lang w:val="en-US" w:eastAsia="zh-CN" w:bidi="ar-SA"/>
                <w14:textFill>
                  <w14:solidFill>
                    <w14:schemeClr w14:val="tx1"/>
                  </w14:solidFill>
                </w14:textFill>
              </w:rPr>
              <w:t>a</w:t>
            </w: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，若采用协同控制技术仍未实现达标排放，可采用炉内添加卤化物或烟道喷入活性炭吸附剂等技术</w:t>
            </w:r>
          </w:p>
        </w:tc>
        <w:tc>
          <w:tcPr>
            <w:tcW w:w="1199" w:type="pct"/>
            <w:tcBorders>
              <w:tl2br w:val="nil"/>
              <w:tr2bl w:val="nil"/>
            </w:tcBorders>
            <w:noWrap w:val="0"/>
            <w:vAlign w:val="center"/>
          </w:tcPr>
          <w:p w14:paraId="36076BAC">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w:t>
            </w:r>
          </w:p>
        </w:tc>
      </w:tr>
      <w:tr w14:paraId="06785E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tcBorders>
              <w:tl2br w:val="nil"/>
              <w:tr2bl w:val="nil"/>
            </w:tcBorders>
            <w:noWrap w:val="0"/>
            <w:vAlign w:val="center"/>
          </w:tcPr>
          <w:p w14:paraId="0047FC39">
            <w:pPr>
              <w:autoSpaceDE w:val="0"/>
              <w:autoSpaceDN w:val="0"/>
              <w:adjustRightInd w:val="0"/>
              <w:snapToGrid w:val="0"/>
              <w:spacing w:line="240" w:lineRule="auto"/>
              <w:ind w:firstLine="0" w:firstLineChars="0"/>
              <w:jc w:val="left"/>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注:a.表中协同控制是指现有的脱硫、脱硝、除尘等污染防治设施在对其设计目标污染物控制的同时兼顾对汞及其化合物的控制。</w:t>
            </w:r>
          </w:p>
        </w:tc>
      </w:tr>
    </w:tbl>
    <w:p w14:paraId="57C2D565">
      <w:pPr>
        <w:keepNext w:val="0"/>
        <w:keepLines w:val="0"/>
        <w:pageBreakBefore w:val="0"/>
        <w:kinsoku/>
        <w:wordWrap/>
        <w:overflowPunct/>
        <w:topLinePunct w:val="0"/>
        <w:autoSpaceDE/>
        <w:autoSpaceDN/>
        <w:bidi w:val="0"/>
        <w:adjustRightInd w:val="0"/>
        <w:snapToGrid w:val="0"/>
        <w:spacing w:line="470" w:lineRule="exact"/>
        <w:ind w:firstLine="42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本项目</w:t>
      </w:r>
      <w:r>
        <w:rPr>
          <w:rFonts w:hint="eastAsia" w:cs="Times New Roman"/>
          <w:color w:val="000000" w:themeColor="text1"/>
          <w:sz w:val="24"/>
          <w:highlight w:val="none"/>
          <w:lang w:eastAsia="zh-CN"/>
          <w14:textFill>
            <w14:solidFill>
              <w14:schemeClr w14:val="tx1"/>
            </w14:solidFill>
          </w14:textFill>
        </w:rPr>
        <w:t>生物质成型燃料专用锅炉</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产生的废气中氮氧化物</w:t>
      </w:r>
      <w:r>
        <w:rPr>
          <w:rFonts w:hint="default" w:ascii="Times New Roman" w:hAnsi="Times New Roman" w:eastAsia="宋体" w:cs="Times New Roman"/>
          <w:color w:val="000000" w:themeColor="text1"/>
          <w:sz w:val="24"/>
          <w:highlight w:val="none"/>
          <w14:textFill>
            <w14:solidFill>
              <w14:schemeClr w14:val="tx1"/>
            </w14:solidFill>
          </w14:textFill>
        </w:rPr>
        <w:t>采用低氮燃烧+SNCR脱硝技</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术，废气</w:t>
      </w:r>
      <w:r>
        <w:rPr>
          <w:rFonts w:hint="default" w:ascii="Times New Roman" w:hAnsi="Times New Roman" w:eastAsia="宋体" w:cs="Times New Roman"/>
          <w:color w:val="000000" w:themeColor="text1"/>
          <w:sz w:val="24"/>
          <w:highlight w:val="none"/>
          <w14:textFill>
            <w14:solidFill>
              <w14:schemeClr w14:val="tx1"/>
            </w14:solidFill>
          </w14:textFill>
        </w:rPr>
        <w:t>中颗粒物采用</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旋风除尘和袋式除尘组合技术，废气</w:t>
      </w:r>
      <w:r>
        <w:rPr>
          <w:rFonts w:hint="default" w:ascii="Times New Roman" w:hAnsi="Times New Roman" w:eastAsia="宋体" w:cs="Times New Roman"/>
          <w:color w:val="000000" w:themeColor="text1"/>
          <w:sz w:val="24"/>
          <w:highlight w:val="none"/>
          <w14:textFill>
            <w14:solidFill>
              <w14:schemeClr w14:val="tx1"/>
            </w14:solidFill>
          </w14:textFill>
        </w:rPr>
        <w:t>中</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二氧化硫采用</w:t>
      </w:r>
      <w:r>
        <w:rPr>
          <w:rFonts w:hint="eastAsia" w:cs="Times New Roman"/>
          <w:color w:val="000000" w:themeColor="text1"/>
          <w:sz w:val="24"/>
          <w:highlight w:val="none"/>
          <w:lang w:eastAsia="zh-CN"/>
          <w14:textFill>
            <w14:solidFill>
              <w14:schemeClr w14:val="tx1"/>
            </w14:solidFill>
          </w14:textFill>
        </w:rPr>
        <w:t>双碱法</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湿法脱硫塔</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技术，</w:t>
      </w:r>
      <w:r>
        <w:rPr>
          <w:rFonts w:hint="default" w:ascii="Times New Roman" w:hAnsi="Times New Roman" w:eastAsia="宋体" w:cs="Times New Roman"/>
          <w:color w:val="000000" w:themeColor="text1"/>
          <w:sz w:val="24"/>
          <w:highlight w:val="none"/>
          <w14:textFill>
            <w14:solidFill>
              <w14:schemeClr w14:val="tx1"/>
            </w14:solidFill>
          </w14:textFill>
        </w:rPr>
        <w:t>以上技术均为《排污许可证申请与核发技术规范 锅炉》（HJ953-2018）表7中推荐的可行技术，项目采用的技术可行。</w:t>
      </w:r>
    </w:p>
    <w:p w14:paraId="1154AFC6">
      <w:pPr>
        <w:keepNext w:val="0"/>
        <w:keepLines w:val="0"/>
        <w:pageBreakBefore w:val="0"/>
        <w:kinsoku/>
        <w:wordWrap/>
        <w:overflowPunct/>
        <w:topLinePunct w:val="0"/>
        <w:autoSpaceDE/>
        <w:autoSpaceDN/>
        <w:bidi w:val="0"/>
        <w:adjustRightInd w:val="0"/>
        <w:snapToGrid w:val="0"/>
        <w:spacing w:line="470" w:lineRule="exact"/>
        <w:ind w:firstLine="42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①</w:t>
      </w:r>
      <w:r>
        <w:rPr>
          <w:rFonts w:hint="default" w:ascii="Times New Roman" w:hAnsi="Times New Roman" w:eastAsia="宋体" w:cs="Times New Roman"/>
          <w:color w:val="000000" w:themeColor="text1"/>
          <w:sz w:val="24"/>
          <w:highlight w:val="none"/>
          <w14:textFill>
            <w14:solidFill>
              <w14:schemeClr w14:val="tx1"/>
            </w14:solidFill>
          </w14:textFill>
        </w:rPr>
        <w:t>低氮燃烧技术</w:t>
      </w:r>
    </w:p>
    <w:p w14:paraId="7A5A25C1">
      <w:pPr>
        <w:keepNext w:val="0"/>
        <w:keepLines w:val="0"/>
        <w:pageBreakBefore w:val="0"/>
        <w:widowControl/>
        <w:shd w:val="clear" w:color="auto" w:fill="FFFFFF"/>
        <w:kinsoku/>
        <w:wordWrap/>
        <w:overflowPunct/>
        <w:topLinePunct w:val="0"/>
        <w:autoSpaceDE/>
        <w:autoSpaceDN/>
        <w:bidi w:val="0"/>
        <w:adjustRightInd w:val="0"/>
        <w:snapToGrid w:val="0"/>
        <w:spacing w:line="470" w:lineRule="exact"/>
        <w:ind w:firstLine="480"/>
        <w:jc w:val="left"/>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本项目采用</w:t>
      </w:r>
      <w:r>
        <w:rPr>
          <w:rFonts w:hint="default" w:ascii="Times New Roman" w:hAnsi="Times New Roman" w:eastAsia="宋体" w:cs="Times New Roman"/>
          <w:color w:val="000000" w:themeColor="text1"/>
          <w:kern w:val="0"/>
          <w:sz w:val="24"/>
          <w:highlight w:val="none"/>
          <w14:textFill>
            <w14:solidFill>
              <w14:schemeClr w14:val="tx1"/>
            </w14:solidFill>
          </w14:textFill>
        </w:rPr>
        <w:t>低氮氧化物燃烧器，是指燃料燃烧过程中NOx排放量低的燃烧器，采用低NOx燃烧器能够降低燃烧过程中氮氧化物的排放。在燃烧过程中所产生的氮的氧化物主要为NO和NO</w:t>
      </w:r>
      <w:r>
        <w:rPr>
          <w:rFonts w:hint="default" w:ascii="Times New Roman" w:hAnsi="Times New Roman" w:eastAsia="宋体" w:cs="Times New Roman"/>
          <w:color w:val="000000" w:themeColor="text1"/>
          <w:kern w:val="0"/>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highlight w:val="none"/>
          <w14:textFill>
            <w14:solidFill>
              <w14:schemeClr w14:val="tx1"/>
            </w14:solidFill>
          </w14:textFill>
        </w:rPr>
        <w:t>，通常把这两种氮的氧化物通称为氮氧化物NOx。大量实验结果表明，燃烧装置排放的氮氧化物主要为NO，平均约占95%，而NO</w:t>
      </w:r>
      <w:r>
        <w:rPr>
          <w:rFonts w:hint="default" w:ascii="Times New Roman" w:hAnsi="Times New Roman" w:eastAsia="宋体" w:cs="Times New Roman"/>
          <w:color w:val="000000" w:themeColor="text1"/>
          <w:kern w:val="0"/>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highlight w:val="none"/>
          <w14:textFill>
            <w14:solidFill>
              <w14:schemeClr w14:val="tx1"/>
            </w14:solidFill>
          </w14:textFill>
        </w:rPr>
        <w:t>仅占5%左右。一般燃料燃烧所生成的NO主要来自两个方面：一是燃烧所用空气（助燃空气）中氮的氧化；二是燃料中所含氮化物在燃烧过程中热分解再氧化。在大多数燃烧装置中，前者是NO的主要来源，我们将此类NO称为"热反应NO"，后者称之为"燃料NO"，另外还有"瞬发NO"。燃烧时所形成NO可以与含氮原子中间产物反应使NO还原成NO</w:t>
      </w:r>
      <w:r>
        <w:rPr>
          <w:rFonts w:hint="default" w:ascii="Times New Roman" w:hAnsi="Times New Roman" w:eastAsia="宋体" w:cs="Times New Roman"/>
          <w:color w:val="000000" w:themeColor="text1"/>
          <w:kern w:val="0"/>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highlight w:val="none"/>
          <w14:textFill>
            <w14:solidFill>
              <w14:schemeClr w14:val="tx1"/>
            </w14:solidFill>
          </w14:textFill>
        </w:rPr>
        <w:t>。实际上除了这些反应外，NO还可以与各种含氮化合物生成NO</w:t>
      </w:r>
      <w:r>
        <w:rPr>
          <w:rFonts w:hint="default" w:ascii="Times New Roman" w:hAnsi="Times New Roman" w:eastAsia="宋体" w:cs="Times New Roman"/>
          <w:color w:val="000000" w:themeColor="text1"/>
          <w:kern w:val="0"/>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highlight w:val="none"/>
          <w14:textFill>
            <w14:solidFill>
              <w14:schemeClr w14:val="tx1"/>
            </w14:solidFill>
          </w14:textFill>
        </w:rPr>
        <w:t>。</w:t>
      </w:r>
    </w:p>
    <w:p w14:paraId="4708C9D1">
      <w:pPr>
        <w:keepNext w:val="0"/>
        <w:keepLines w:val="0"/>
        <w:pageBreakBefore w:val="0"/>
        <w:widowControl/>
        <w:shd w:val="clear" w:color="auto" w:fill="FFFFFF"/>
        <w:kinsoku/>
        <w:wordWrap/>
        <w:overflowPunct/>
        <w:topLinePunct w:val="0"/>
        <w:autoSpaceDE/>
        <w:autoSpaceDN/>
        <w:bidi w:val="0"/>
        <w:adjustRightInd w:val="0"/>
        <w:snapToGrid w:val="0"/>
        <w:spacing w:line="470" w:lineRule="exact"/>
        <w:ind w:firstLine="480"/>
        <w:jc w:val="left"/>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在实际燃烧装置中反应达到化学平衡时，[NO</w:t>
      </w:r>
      <w:r>
        <w:rPr>
          <w:rFonts w:hint="default" w:ascii="Times New Roman" w:hAnsi="Times New Roman" w:eastAsia="宋体" w:cs="Times New Roman"/>
          <w:color w:val="000000" w:themeColor="text1"/>
          <w:kern w:val="0"/>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highlight w:val="none"/>
          <w14:textFill>
            <w14:solidFill>
              <w14:schemeClr w14:val="tx1"/>
            </w14:solidFill>
          </w14:textFill>
        </w:rPr>
        <w:t>]/[NO]比例很小，即NO转变为NO</w:t>
      </w:r>
      <w:r>
        <w:rPr>
          <w:rFonts w:hint="default" w:ascii="Times New Roman" w:hAnsi="Times New Roman" w:eastAsia="宋体" w:cs="Times New Roman"/>
          <w:color w:val="000000" w:themeColor="text1"/>
          <w:kern w:val="0"/>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highlight w:val="none"/>
          <w14:textFill>
            <w14:solidFill>
              <w14:schemeClr w14:val="tx1"/>
            </w14:solidFill>
          </w14:textFill>
        </w:rPr>
        <w:t>很少，可以忽略。降低NOx的燃烧技术NOx是由燃烧产生的，而燃烧方法和燃烧条件对NOx的生成有较大影响，因此可以通过改进燃烧技术来降低NOx，其主要途径如下：选用N含量较低的燃料，包括燃料脱氮和转变成低氮燃料；降低空气过剩系数，组织过浓燃烧，来降低燃料周围氧的浓度；在过剩空气少的情况下，降低温度峰值以减少"热反应NO"；在氧浓度较低情况下，增加可燃物在火焰前峰和反应区中停留的时间。减少NOx的形成和排放通常运用的具体方法为：分级燃烧、再燃烧法、低氧燃烧、浓淡偏差燃烧和烟气再循环等。</w:t>
      </w:r>
    </w:p>
    <w:p w14:paraId="64C6B087">
      <w:pPr>
        <w:keepNext w:val="0"/>
        <w:keepLines w:val="0"/>
        <w:pageBreakBefore w:val="0"/>
        <w:widowControl/>
        <w:shd w:val="clear" w:color="auto" w:fill="FFFFFF"/>
        <w:kinsoku/>
        <w:wordWrap/>
        <w:overflowPunct/>
        <w:topLinePunct w:val="0"/>
        <w:autoSpaceDE/>
        <w:autoSpaceDN/>
        <w:bidi w:val="0"/>
        <w:adjustRightInd w:val="0"/>
        <w:snapToGrid w:val="0"/>
        <w:spacing w:line="470" w:lineRule="exact"/>
        <w:ind w:firstLine="480"/>
        <w:jc w:val="left"/>
        <w:textAlignment w:val="auto"/>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②</w:t>
      </w:r>
      <w:r>
        <w:rPr>
          <w:rFonts w:hint="default" w:ascii="Times New Roman" w:hAnsi="Times New Roman" w:eastAsia="宋体" w:cs="Times New Roman"/>
          <w:color w:val="000000" w:themeColor="text1"/>
          <w:sz w:val="24"/>
          <w:highlight w:val="none"/>
          <w14:textFill>
            <w14:solidFill>
              <w14:schemeClr w14:val="tx1"/>
            </w14:solidFill>
          </w14:textFill>
        </w:rPr>
        <w:t>旋风除尘和袋式除尘组合技术</w:t>
      </w:r>
    </w:p>
    <w:p w14:paraId="3476471F">
      <w:pPr>
        <w:keepNext w:val="0"/>
        <w:keepLines w:val="0"/>
        <w:pageBreakBefore w:val="0"/>
        <w:kinsoku/>
        <w:wordWrap/>
        <w:overflowPunct/>
        <w:topLinePunct w:val="0"/>
        <w:autoSpaceDE/>
        <w:autoSpaceDN/>
        <w:bidi w:val="0"/>
        <w:adjustRightInd w:val="0"/>
        <w:snapToGrid w:val="0"/>
        <w:spacing w:line="470" w:lineRule="exact"/>
        <w:ind w:firstLine="420"/>
        <w:textAlignment w:val="auto"/>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除尘器对锅炉烟尘进行处理，运行过程中</w:t>
      </w:r>
      <w:r>
        <w:rPr>
          <w:rFonts w:hint="eastAsia" w:cs="Times New Roman"/>
          <w:color w:val="000000" w:themeColor="text1"/>
          <w:sz w:val="24"/>
          <w:highlight w:val="none"/>
          <w:lang w:val="en-US" w:eastAsia="zh-CN"/>
          <w14:textFill>
            <w14:solidFill>
              <w14:schemeClr w14:val="tx1"/>
            </w14:solidFill>
          </w14:textFill>
        </w:rPr>
        <w:t>除尘效率99%</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。烟气中各污染物浓度均满足《锅炉大气污染物排放标准》</w:t>
      </w:r>
      <w:r>
        <w:rPr>
          <w:rFonts w:hint="default" w:ascii="Times New Roman" w:hAnsi="Times New Roman" w:eastAsia="宋体" w:cs="Times New Roman"/>
          <w:color w:val="000000" w:themeColor="text1"/>
          <w:sz w:val="24"/>
          <w:szCs w:val="24"/>
          <w:highlight w:val="none"/>
          <w14:textFill>
            <w14:solidFill>
              <w14:schemeClr w14:val="tx1"/>
            </w14:solidFill>
          </w14:textFill>
        </w:rPr>
        <w:t>（DB14/1929-2019）</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中表2中</w:t>
      </w:r>
      <w:r>
        <w:rPr>
          <w:rFonts w:hint="eastAsia" w:cs="Times New Roman"/>
          <w:color w:val="000000" w:themeColor="text1"/>
          <w:sz w:val="24"/>
          <w:szCs w:val="24"/>
          <w:highlight w:val="none"/>
          <w:lang w:eastAsia="zh-CN"/>
          <w14:textFill>
            <w14:solidFill>
              <w14:schemeClr w14:val="tx1"/>
            </w14:solidFill>
          </w14:textFill>
        </w:rPr>
        <w:t>生物质成型燃料专用锅炉</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污染物浓度排放标准的要求，对周围大气环境影响甚微。</w:t>
      </w:r>
    </w:p>
    <w:p w14:paraId="6FCA42FA">
      <w:pPr>
        <w:keepNext w:val="0"/>
        <w:keepLines w:val="0"/>
        <w:pageBreakBefore w:val="0"/>
        <w:kinsoku/>
        <w:wordWrap/>
        <w:overflowPunct/>
        <w:topLinePunct w:val="0"/>
        <w:autoSpaceDE/>
        <w:autoSpaceDN/>
        <w:bidi w:val="0"/>
        <w:adjustRightInd w:val="0"/>
        <w:snapToGrid w:val="0"/>
        <w:spacing w:line="470" w:lineRule="exact"/>
        <w:ind w:firstLine="42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含尘气流由除尘器下部进入布袋，在通过布袋滤料的空隙时，粉尘被捕集于滤料上，透过滤料的清洁气体由上部排出。过滤式除尘器是指含尘烟气孔通过过滤层时，气流中的尘粒被滤层阻截捕集下来，从而实现气固分离的设备。</w:t>
      </w:r>
    </w:p>
    <w:p w14:paraId="642F7684">
      <w:pPr>
        <w:keepNext w:val="0"/>
        <w:keepLines w:val="0"/>
        <w:pageBreakBefore w:val="0"/>
        <w:kinsoku/>
        <w:wordWrap/>
        <w:overflowPunct/>
        <w:topLinePunct w:val="0"/>
        <w:autoSpaceDE/>
        <w:autoSpaceDN/>
        <w:bidi w:val="0"/>
        <w:adjustRightInd w:val="0"/>
        <w:snapToGrid w:val="0"/>
        <w:spacing w:line="470" w:lineRule="exact"/>
        <w:ind w:firstLine="42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过滤式除尘装置包括袋式除尘器和颗粒层除尘器，前者通常利用有机纤维或无机纤维织物做成的滤袋作过滤层，而后者的过滤层多采用不同粒径的颗粒，如</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instrText xml:space="preserve"> HYPERLINK "http://baike.baidu.com/view/314806.htm" \t "http://baike.baidu.com/item/_blank" </w:instrTex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石英砂</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、河砂、</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instrText xml:space="preserve"> HYPERLINK "http://baike.baidu.com/view/1102876.htm" \t "http://baike.baidu.com/item/_blank" </w:instrTex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陶粒</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instrText xml:space="preserve"> HYPERLINK "http://baike.baidu.com/view/678625.htm" \t "http://baike.baidu.com/item/_blank" </w:instrTex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矿渣</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等组成。伴着粉末重复的附着于滤袋外表面，粉末层不断的增厚，布袋除尘器阻力值也随之增大；脉冲阀膜片发出指令，左右淹没式脉冲阀开启，高压气包内的压缩空气通了，如果没有灰尘了或是小到一定的程度了，机械清灰工作会停止工作。</w:t>
      </w:r>
    </w:p>
    <w:p w14:paraId="004FE732">
      <w:pPr>
        <w:keepNext w:val="0"/>
        <w:keepLines w:val="0"/>
        <w:pageBreakBefore w:val="0"/>
        <w:kinsoku/>
        <w:wordWrap/>
        <w:overflowPunct/>
        <w:topLinePunct w:val="0"/>
        <w:autoSpaceDE/>
        <w:autoSpaceDN/>
        <w:bidi w:val="0"/>
        <w:adjustRightInd w:val="0"/>
        <w:snapToGrid w:val="0"/>
        <w:spacing w:line="470" w:lineRule="exact"/>
        <w:ind w:firstLine="42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低压脉冲袋式除尘器的气体净化方式为外滤式，含尘气体由导流管进入各单元过滤室，由于设计中滤袋底离进风口上口垂直距离有足够、合理的气流通过适当导流和自然流向分布，达到整个过滤室内空气分布均匀，含尘气体中的颗粒粉尘通过自然沉降分离后直接落入灰斗，其余粉尘在导流系统的引导下，随气流进入中箱体过滤区，吸附在滤袋外表面。过滤后的洁净气体透过滤袋经上箱体、排风管排出。</w:t>
      </w:r>
    </w:p>
    <w:p w14:paraId="6D1FA0C0">
      <w:pPr>
        <w:keepNext w:val="0"/>
        <w:keepLines w:val="0"/>
        <w:pageBreakBefore w:val="0"/>
        <w:kinsoku/>
        <w:wordWrap/>
        <w:overflowPunct/>
        <w:topLinePunct w:val="0"/>
        <w:autoSpaceDE/>
        <w:autoSpaceDN/>
        <w:bidi w:val="0"/>
        <w:adjustRightInd w:val="0"/>
        <w:snapToGrid w:val="0"/>
        <w:spacing w:line="470" w:lineRule="exact"/>
        <w:ind w:firstLine="42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滤袋采用压缩空气进行喷吹清灰，</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instrText xml:space="preserve"> HYPERLINK "http://baike.baidu.com/view/7168725.htm" \t "http://baike.baidu.com/item/_blank" </w:instrTex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清灰机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构由气包、喷吹管和电磁脉冲控制阀等组成。过滤室内每排滤袋出口顶部装配有一根喷吹管，喷吹管下侧正对滤袋中心设有喷吹口，每根喷吹管上均设有一个脉冲阀并与压缩空气气包相通。清灰时，电磁阀打开脉冲阀，压缩空气经喷吹清灰控制装置（差压或定时、手动控制）按设定程序打开电磁脉冲喷吹，压缩气体以极短促的时间按次序通过各个脉冲阀经喷吹管上的喷嘴诱导数倍于喷射气量的空气进入滤袋，形成空气波，使滤袋由袋口至底部产生急剧的膨胀和冲击振动，造成很强的清灰作用，抖落滤袋上的粉尘。</w:t>
      </w:r>
    </w:p>
    <w:p w14:paraId="088A2BE2">
      <w:pPr>
        <w:spacing w:line="430" w:lineRule="exact"/>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5.1-2</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袋式除尘器相关技术参数一览表</w:t>
      </w:r>
    </w:p>
    <w:tbl>
      <w:tblPr>
        <w:tblStyle w:val="29"/>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7"/>
        <w:gridCol w:w="2010"/>
        <w:gridCol w:w="1004"/>
        <w:gridCol w:w="1762"/>
        <w:gridCol w:w="3101"/>
      </w:tblGrid>
      <w:tr w14:paraId="1238AA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80" w:type="pct"/>
            <w:tcBorders>
              <w:tl2br w:val="nil"/>
              <w:tr2bl w:val="nil"/>
            </w:tcBorders>
            <w:noWrap w:val="0"/>
            <w:vAlign w:val="center"/>
          </w:tcPr>
          <w:p w14:paraId="734613A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t>序号</w:t>
            </w:r>
          </w:p>
        </w:tc>
        <w:tc>
          <w:tcPr>
            <w:tcW w:w="1153" w:type="pct"/>
            <w:tcBorders>
              <w:tl2br w:val="nil"/>
              <w:tr2bl w:val="nil"/>
            </w:tcBorders>
            <w:noWrap w:val="0"/>
            <w:vAlign w:val="center"/>
          </w:tcPr>
          <w:p w14:paraId="1B812A9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t>项</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t>目</w:t>
            </w:r>
          </w:p>
        </w:tc>
        <w:tc>
          <w:tcPr>
            <w:tcW w:w="576" w:type="pct"/>
            <w:tcBorders>
              <w:tl2br w:val="nil"/>
              <w:tr2bl w:val="nil"/>
            </w:tcBorders>
            <w:noWrap w:val="0"/>
            <w:vAlign w:val="center"/>
          </w:tcPr>
          <w:p w14:paraId="610ABE6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t>单</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t>位</w:t>
            </w:r>
          </w:p>
        </w:tc>
        <w:tc>
          <w:tcPr>
            <w:tcW w:w="1011" w:type="pct"/>
            <w:tcBorders>
              <w:tl2br w:val="nil"/>
              <w:tr2bl w:val="nil"/>
            </w:tcBorders>
            <w:noWrap w:val="0"/>
            <w:vAlign w:val="center"/>
          </w:tcPr>
          <w:p w14:paraId="6A7DCA5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t>数</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t>量</w:t>
            </w:r>
          </w:p>
        </w:tc>
        <w:tc>
          <w:tcPr>
            <w:tcW w:w="1778" w:type="pct"/>
            <w:tcBorders>
              <w:tl2br w:val="nil"/>
              <w:tr2bl w:val="nil"/>
            </w:tcBorders>
            <w:noWrap w:val="0"/>
            <w:vAlign w:val="center"/>
          </w:tcPr>
          <w:p w14:paraId="7E3D5BE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t>备</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t>注</w:t>
            </w:r>
          </w:p>
        </w:tc>
      </w:tr>
      <w:tr w14:paraId="56784F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pct"/>
            <w:tcBorders>
              <w:tl2br w:val="nil"/>
              <w:tr2bl w:val="nil"/>
            </w:tcBorders>
            <w:noWrap w:val="0"/>
            <w:vAlign w:val="center"/>
          </w:tcPr>
          <w:p w14:paraId="41660C7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153" w:type="pct"/>
            <w:tcBorders>
              <w:tl2br w:val="nil"/>
              <w:tr2bl w:val="nil"/>
            </w:tcBorders>
            <w:noWrap w:val="0"/>
            <w:vAlign w:val="center"/>
          </w:tcPr>
          <w:p w14:paraId="617918C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名称及型号</w:t>
            </w:r>
          </w:p>
        </w:tc>
        <w:tc>
          <w:tcPr>
            <w:tcW w:w="3366" w:type="pct"/>
            <w:gridSpan w:val="3"/>
            <w:tcBorders>
              <w:tl2br w:val="nil"/>
              <w:tr2bl w:val="nil"/>
            </w:tcBorders>
            <w:noWrap w:val="0"/>
            <w:vAlign w:val="center"/>
          </w:tcPr>
          <w:p w14:paraId="44602D4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脉冲除尘器</w:t>
            </w:r>
          </w:p>
        </w:tc>
      </w:tr>
      <w:tr w14:paraId="222564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pct"/>
            <w:tcBorders>
              <w:tl2br w:val="nil"/>
              <w:tr2bl w:val="nil"/>
            </w:tcBorders>
            <w:noWrap w:val="0"/>
            <w:vAlign w:val="center"/>
          </w:tcPr>
          <w:p w14:paraId="3A6F0C6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1153" w:type="pct"/>
            <w:tcBorders>
              <w:tl2br w:val="nil"/>
              <w:tr2bl w:val="nil"/>
            </w:tcBorders>
            <w:noWrap w:val="0"/>
            <w:vAlign w:val="center"/>
          </w:tcPr>
          <w:p w14:paraId="094E094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型号规格</w:t>
            </w:r>
          </w:p>
        </w:tc>
        <w:tc>
          <w:tcPr>
            <w:tcW w:w="3366" w:type="pct"/>
            <w:gridSpan w:val="3"/>
            <w:tcBorders>
              <w:tl2br w:val="nil"/>
              <w:tr2bl w:val="nil"/>
            </w:tcBorders>
            <w:noWrap w:val="0"/>
            <w:vAlign w:val="center"/>
          </w:tcPr>
          <w:p w14:paraId="3ED6E3A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DMC-</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560</w:t>
            </w:r>
          </w:p>
        </w:tc>
      </w:tr>
      <w:tr w14:paraId="5F879E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pct"/>
            <w:tcBorders>
              <w:tl2br w:val="nil"/>
              <w:tr2bl w:val="nil"/>
            </w:tcBorders>
            <w:noWrap w:val="0"/>
            <w:vAlign w:val="center"/>
          </w:tcPr>
          <w:p w14:paraId="314F23B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w:t>
            </w:r>
          </w:p>
        </w:tc>
        <w:tc>
          <w:tcPr>
            <w:tcW w:w="1153" w:type="pct"/>
            <w:tcBorders>
              <w:tl2br w:val="nil"/>
              <w:tr2bl w:val="nil"/>
            </w:tcBorders>
            <w:noWrap w:val="0"/>
            <w:vAlign w:val="center"/>
          </w:tcPr>
          <w:p w14:paraId="7EC8465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处理风量</w:t>
            </w:r>
          </w:p>
        </w:tc>
        <w:tc>
          <w:tcPr>
            <w:tcW w:w="576" w:type="pct"/>
            <w:tcBorders>
              <w:tl2br w:val="nil"/>
              <w:tr2bl w:val="nil"/>
            </w:tcBorders>
            <w:noWrap w:val="0"/>
            <w:vAlign w:val="center"/>
          </w:tcPr>
          <w:p w14:paraId="3637EC4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/h</w:t>
            </w:r>
          </w:p>
        </w:tc>
        <w:tc>
          <w:tcPr>
            <w:tcW w:w="1011" w:type="pct"/>
            <w:tcBorders>
              <w:tl2br w:val="nil"/>
              <w:tr2bl w:val="nil"/>
            </w:tcBorders>
            <w:noWrap w:val="0"/>
            <w:vAlign w:val="center"/>
          </w:tcPr>
          <w:p w14:paraId="02B97FA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127</w:t>
            </w:r>
            <w:r>
              <w:rPr>
                <w:rFonts w:hint="default" w:ascii="Times New Roman" w:hAnsi="Times New Roman" w:eastAsia="宋体" w:cs="Times New Roman"/>
                <w:color w:val="000000" w:themeColor="text1"/>
                <w:sz w:val="21"/>
                <w:szCs w:val="21"/>
                <w:highlight w:val="none"/>
                <w14:textFill>
                  <w14:solidFill>
                    <w14:schemeClr w14:val="tx1"/>
                  </w14:solidFill>
                </w14:textFill>
              </w:rPr>
              <w:t>00</w:t>
            </w:r>
          </w:p>
        </w:tc>
        <w:tc>
          <w:tcPr>
            <w:tcW w:w="1778" w:type="pct"/>
            <w:tcBorders>
              <w:tl2br w:val="nil"/>
              <w:tr2bl w:val="nil"/>
            </w:tcBorders>
            <w:noWrap w:val="0"/>
            <w:vAlign w:val="center"/>
          </w:tcPr>
          <w:p w14:paraId="44138F5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46A30A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pct"/>
            <w:tcBorders>
              <w:tl2br w:val="nil"/>
              <w:tr2bl w:val="nil"/>
            </w:tcBorders>
            <w:noWrap w:val="0"/>
            <w:vAlign w:val="center"/>
          </w:tcPr>
          <w:p w14:paraId="563336B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p>
        </w:tc>
        <w:tc>
          <w:tcPr>
            <w:tcW w:w="1153" w:type="pct"/>
            <w:tcBorders>
              <w:tl2br w:val="nil"/>
              <w:tr2bl w:val="nil"/>
            </w:tcBorders>
            <w:noWrap w:val="0"/>
            <w:vAlign w:val="center"/>
          </w:tcPr>
          <w:p w14:paraId="47CFFFE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总过滤面积</w:t>
            </w:r>
          </w:p>
        </w:tc>
        <w:tc>
          <w:tcPr>
            <w:tcW w:w="576" w:type="pct"/>
            <w:tcBorders>
              <w:tl2br w:val="nil"/>
              <w:tr2bl w:val="nil"/>
            </w:tcBorders>
            <w:noWrap w:val="0"/>
            <w:vAlign w:val="center"/>
          </w:tcPr>
          <w:p w14:paraId="2091B66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p>
        </w:tc>
        <w:tc>
          <w:tcPr>
            <w:tcW w:w="1011" w:type="pct"/>
            <w:tcBorders>
              <w:tl2br w:val="nil"/>
              <w:tr2bl w:val="nil"/>
            </w:tcBorders>
            <w:noWrap w:val="0"/>
            <w:vAlign w:val="center"/>
          </w:tcPr>
          <w:p w14:paraId="6B75EC6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265</w:t>
            </w:r>
          </w:p>
        </w:tc>
        <w:tc>
          <w:tcPr>
            <w:tcW w:w="1778" w:type="pct"/>
            <w:tcBorders>
              <w:tl2br w:val="nil"/>
              <w:tr2bl w:val="nil"/>
            </w:tcBorders>
            <w:noWrap w:val="0"/>
            <w:vAlign w:val="center"/>
          </w:tcPr>
          <w:p w14:paraId="79EF4E3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2E1865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pct"/>
            <w:tcBorders>
              <w:tl2br w:val="nil"/>
              <w:tr2bl w:val="nil"/>
            </w:tcBorders>
            <w:noWrap w:val="0"/>
            <w:vAlign w:val="center"/>
          </w:tcPr>
          <w:p w14:paraId="5E7925F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c>
          <w:tcPr>
            <w:tcW w:w="1153" w:type="pct"/>
            <w:tcBorders>
              <w:tl2br w:val="nil"/>
              <w:tr2bl w:val="nil"/>
            </w:tcBorders>
            <w:noWrap w:val="0"/>
            <w:vAlign w:val="center"/>
          </w:tcPr>
          <w:p w14:paraId="6C0CC98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总过滤风速</w:t>
            </w:r>
          </w:p>
        </w:tc>
        <w:tc>
          <w:tcPr>
            <w:tcW w:w="576" w:type="pct"/>
            <w:tcBorders>
              <w:tl2br w:val="nil"/>
              <w:tr2bl w:val="nil"/>
            </w:tcBorders>
            <w:noWrap w:val="0"/>
            <w:vAlign w:val="center"/>
          </w:tcPr>
          <w:p w14:paraId="6A75926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m/min</w:t>
            </w:r>
          </w:p>
        </w:tc>
        <w:tc>
          <w:tcPr>
            <w:tcW w:w="1011" w:type="pct"/>
            <w:tcBorders>
              <w:tl2br w:val="nil"/>
              <w:tr2bl w:val="nil"/>
            </w:tcBorders>
            <w:noWrap w:val="0"/>
            <w:vAlign w:val="center"/>
          </w:tcPr>
          <w:p w14:paraId="4F4101D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8</w:t>
            </w:r>
          </w:p>
        </w:tc>
        <w:tc>
          <w:tcPr>
            <w:tcW w:w="1778" w:type="pct"/>
            <w:tcBorders>
              <w:tl2br w:val="nil"/>
              <w:tr2bl w:val="nil"/>
            </w:tcBorders>
            <w:noWrap w:val="0"/>
            <w:vAlign w:val="center"/>
          </w:tcPr>
          <w:p w14:paraId="5642CE0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412563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pct"/>
            <w:tcBorders>
              <w:tl2br w:val="nil"/>
              <w:tr2bl w:val="nil"/>
            </w:tcBorders>
            <w:noWrap w:val="0"/>
            <w:vAlign w:val="center"/>
          </w:tcPr>
          <w:p w14:paraId="26891F7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w:t>
            </w:r>
          </w:p>
        </w:tc>
        <w:tc>
          <w:tcPr>
            <w:tcW w:w="1153" w:type="pct"/>
            <w:tcBorders>
              <w:tl2br w:val="nil"/>
              <w:tr2bl w:val="nil"/>
            </w:tcBorders>
            <w:noWrap w:val="0"/>
            <w:vAlign w:val="center"/>
          </w:tcPr>
          <w:p w14:paraId="5551E78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净过滤面积</w:t>
            </w:r>
          </w:p>
        </w:tc>
        <w:tc>
          <w:tcPr>
            <w:tcW w:w="576" w:type="pct"/>
            <w:tcBorders>
              <w:tl2br w:val="nil"/>
              <w:tr2bl w:val="nil"/>
            </w:tcBorders>
            <w:noWrap w:val="0"/>
            <w:vAlign w:val="center"/>
          </w:tcPr>
          <w:p w14:paraId="5F6F4DD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p>
        </w:tc>
        <w:tc>
          <w:tcPr>
            <w:tcW w:w="1011" w:type="pct"/>
            <w:tcBorders>
              <w:tl2br w:val="nil"/>
              <w:tr2bl w:val="nil"/>
            </w:tcBorders>
            <w:noWrap w:val="0"/>
            <w:vAlign w:val="center"/>
          </w:tcPr>
          <w:p w14:paraId="6AA7BB1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265</w:t>
            </w:r>
          </w:p>
        </w:tc>
        <w:tc>
          <w:tcPr>
            <w:tcW w:w="1778" w:type="pct"/>
            <w:tcBorders>
              <w:tl2br w:val="nil"/>
              <w:tr2bl w:val="nil"/>
            </w:tcBorders>
            <w:noWrap w:val="0"/>
            <w:vAlign w:val="center"/>
          </w:tcPr>
          <w:p w14:paraId="0E1A5F9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22651E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pct"/>
            <w:tcBorders>
              <w:tl2br w:val="nil"/>
              <w:tr2bl w:val="nil"/>
            </w:tcBorders>
            <w:noWrap w:val="0"/>
            <w:vAlign w:val="center"/>
          </w:tcPr>
          <w:p w14:paraId="382EC5A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w:t>
            </w:r>
          </w:p>
        </w:tc>
        <w:tc>
          <w:tcPr>
            <w:tcW w:w="1153" w:type="pct"/>
            <w:tcBorders>
              <w:tl2br w:val="nil"/>
              <w:tr2bl w:val="nil"/>
            </w:tcBorders>
            <w:noWrap w:val="0"/>
            <w:vAlign w:val="center"/>
          </w:tcPr>
          <w:p w14:paraId="36BCD67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滤袋尺寸</w:t>
            </w:r>
          </w:p>
        </w:tc>
        <w:tc>
          <w:tcPr>
            <w:tcW w:w="576" w:type="pct"/>
            <w:tcBorders>
              <w:tl2br w:val="nil"/>
              <w:tr2bl w:val="nil"/>
            </w:tcBorders>
            <w:noWrap w:val="0"/>
            <w:vAlign w:val="center"/>
          </w:tcPr>
          <w:p w14:paraId="337DB93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mm</w:t>
            </w:r>
          </w:p>
        </w:tc>
        <w:tc>
          <w:tcPr>
            <w:tcW w:w="2790" w:type="pct"/>
            <w:gridSpan w:val="2"/>
            <w:tcBorders>
              <w:tl2br w:val="nil"/>
              <w:tr2bl w:val="nil"/>
            </w:tcBorders>
            <w:noWrap w:val="0"/>
            <w:vAlign w:val="center"/>
          </w:tcPr>
          <w:p w14:paraId="5204E71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Ф</w:t>
            </w:r>
            <w:r>
              <w:rPr>
                <w:rFonts w:hint="default" w:ascii="Times New Roman" w:hAnsi="Times New Roman" w:eastAsia="宋体" w:cs="Times New Roman"/>
                <w:color w:val="000000" w:themeColor="text1"/>
                <w:sz w:val="21"/>
                <w:szCs w:val="21"/>
                <w:highlight w:val="none"/>
                <w14:textFill>
                  <w14:solidFill>
                    <w14:schemeClr w14:val="tx1"/>
                  </w14:solidFill>
                </w14:textFill>
              </w:rPr>
              <w:t>13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3000</w:t>
            </w:r>
          </w:p>
        </w:tc>
      </w:tr>
      <w:tr w14:paraId="4B4018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pct"/>
            <w:tcBorders>
              <w:tl2br w:val="nil"/>
              <w:tr2bl w:val="nil"/>
            </w:tcBorders>
            <w:noWrap w:val="0"/>
            <w:vAlign w:val="center"/>
          </w:tcPr>
          <w:p w14:paraId="685F984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w:t>
            </w:r>
          </w:p>
        </w:tc>
        <w:tc>
          <w:tcPr>
            <w:tcW w:w="1153" w:type="pct"/>
            <w:tcBorders>
              <w:tl2br w:val="nil"/>
              <w:tr2bl w:val="nil"/>
            </w:tcBorders>
            <w:noWrap w:val="0"/>
            <w:vAlign w:val="center"/>
          </w:tcPr>
          <w:p w14:paraId="1A80A85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脉冲阀数量</w:t>
            </w:r>
          </w:p>
        </w:tc>
        <w:tc>
          <w:tcPr>
            <w:tcW w:w="576" w:type="pct"/>
            <w:tcBorders>
              <w:tl2br w:val="nil"/>
              <w:tr2bl w:val="nil"/>
            </w:tcBorders>
            <w:noWrap w:val="0"/>
            <w:vAlign w:val="center"/>
          </w:tcPr>
          <w:p w14:paraId="2EF0CCB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个</w:t>
            </w:r>
          </w:p>
        </w:tc>
        <w:tc>
          <w:tcPr>
            <w:tcW w:w="1011" w:type="pct"/>
            <w:tcBorders>
              <w:tl2br w:val="nil"/>
              <w:tr2bl w:val="nil"/>
            </w:tcBorders>
            <w:noWrap w:val="0"/>
            <w:vAlign w:val="center"/>
          </w:tcPr>
          <w:p w14:paraId="3124BB1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39</w:t>
            </w:r>
          </w:p>
        </w:tc>
        <w:tc>
          <w:tcPr>
            <w:tcW w:w="1778" w:type="pct"/>
            <w:tcBorders>
              <w:tl2br w:val="nil"/>
              <w:tr2bl w:val="nil"/>
            </w:tcBorders>
            <w:noWrap w:val="0"/>
            <w:vAlign w:val="center"/>
          </w:tcPr>
          <w:p w14:paraId="5042AEF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直角阀/上海袋配产品/膜片进口</w:t>
            </w:r>
          </w:p>
        </w:tc>
      </w:tr>
      <w:tr w14:paraId="051E6A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pct"/>
            <w:tcBorders>
              <w:tl2br w:val="nil"/>
              <w:tr2bl w:val="nil"/>
            </w:tcBorders>
            <w:noWrap w:val="0"/>
            <w:vAlign w:val="center"/>
          </w:tcPr>
          <w:p w14:paraId="7845E3F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1153" w:type="pct"/>
            <w:tcBorders>
              <w:tl2br w:val="nil"/>
              <w:tr2bl w:val="nil"/>
            </w:tcBorders>
            <w:noWrap w:val="0"/>
            <w:vAlign w:val="center"/>
          </w:tcPr>
          <w:p w14:paraId="36BB280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脉冲阀规格</w:t>
            </w:r>
          </w:p>
        </w:tc>
        <w:tc>
          <w:tcPr>
            <w:tcW w:w="576" w:type="pct"/>
            <w:tcBorders>
              <w:tl2br w:val="nil"/>
              <w:tr2bl w:val="nil"/>
            </w:tcBorders>
            <w:noWrap w:val="0"/>
            <w:vAlign w:val="center"/>
          </w:tcPr>
          <w:p w14:paraId="03F76E0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英寸</w:t>
            </w:r>
          </w:p>
        </w:tc>
        <w:tc>
          <w:tcPr>
            <w:tcW w:w="1011" w:type="pct"/>
            <w:tcBorders>
              <w:tl2br w:val="nil"/>
              <w:tr2bl w:val="nil"/>
            </w:tcBorders>
            <w:noWrap w:val="0"/>
            <w:vAlign w:val="center"/>
          </w:tcPr>
          <w:p w14:paraId="323AD76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1.5寸</w:t>
            </w:r>
          </w:p>
        </w:tc>
        <w:tc>
          <w:tcPr>
            <w:tcW w:w="1778" w:type="pct"/>
            <w:tcBorders>
              <w:tl2br w:val="nil"/>
              <w:tr2bl w:val="nil"/>
            </w:tcBorders>
            <w:noWrap w:val="0"/>
            <w:vAlign w:val="center"/>
          </w:tcPr>
          <w:p w14:paraId="53B89F4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p>
        </w:tc>
      </w:tr>
      <w:tr w14:paraId="0DA273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pct"/>
            <w:tcBorders>
              <w:tl2br w:val="nil"/>
              <w:tr2bl w:val="nil"/>
            </w:tcBorders>
            <w:noWrap w:val="0"/>
            <w:vAlign w:val="center"/>
          </w:tcPr>
          <w:p w14:paraId="64E84F3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w:t>
            </w:r>
          </w:p>
        </w:tc>
        <w:tc>
          <w:tcPr>
            <w:tcW w:w="1153" w:type="pct"/>
            <w:tcBorders>
              <w:tl2br w:val="nil"/>
              <w:tr2bl w:val="nil"/>
            </w:tcBorders>
            <w:noWrap w:val="0"/>
            <w:vAlign w:val="center"/>
          </w:tcPr>
          <w:p w14:paraId="69B7D6C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过滤方式</w:t>
            </w:r>
          </w:p>
        </w:tc>
        <w:tc>
          <w:tcPr>
            <w:tcW w:w="3366" w:type="pct"/>
            <w:gridSpan w:val="3"/>
            <w:tcBorders>
              <w:tl2br w:val="nil"/>
              <w:tr2bl w:val="nil"/>
            </w:tcBorders>
            <w:noWrap w:val="0"/>
            <w:vAlign w:val="center"/>
          </w:tcPr>
          <w:p w14:paraId="00BA761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负压外滤式</w:t>
            </w:r>
          </w:p>
        </w:tc>
      </w:tr>
      <w:tr w14:paraId="588BF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pct"/>
            <w:tcBorders>
              <w:tl2br w:val="nil"/>
              <w:tr2bl w:val="nil"/>
            </w:tcBorders>
            <w:noWrap w:val="0"/>
            <w:vAlign w:val="center"/>
          </w:tcPr>
          <w:p w14:paraId="24B5727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12</w:t>
            </w:r>
          </w:p>
        </w:tc>
        <w:tc>
          <w:tcPr>
            <w:tcW w:w="1153" w:type="pct"/>
            <w:tcBorders>
              <w:tl2br w:val="nil"/>
              <w:tr2bl w:val="nil"/>
            </w:tcBorders>
            <w:noWrap w:val="0"/>
            <w:vAlign w:val="center"/>
          </w:tcPr>
          <w:p w14:paraId="213FDD3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清灰方式</w:t>
            </w:r>
          </w:p>
        </w:tc>
        <w:tc>
          <w:tcPr>
            <w:tcW w:w="3366" w:type="pct"/>
            <w:gridSpan w:val="3"/>
            <w:tcBorders>
              <w:tl2br w:val="nil"/>
              <w:tr2bl w:val="nil"/>
            </w:tcBorders>
            <w:noWrap w:val="0"/>
            <w:vAlign w:val="center"/>
          </w:tcPr>
          <w:p w14:paraId="7C9E254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在</w:t>
            </w: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线、脉冲清灰</w:t>
            </w:r>
          </w:p>
        </w:tc>
      </w:tr>
      <w:tr w14:paraId="408747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pct"/>
            <w:tcBorders>
              <w:tl2br w:val="nil"/>
              <w:tr2bl w:val="nil"/>
            </w:tcBorders>
            <w:noWrap w:val="0"/>
            <w:vAlign w:val="center"/>
          </w:tcPr>
          <w:p w14:paraId="51D7E59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13</w:t>
            </w:r>
          </w:p>
        </w:tc>
        <w:tc>
          <w:tcPr>
            <w:tcW w:w="1153" w:type="pct"/>
            <w:tcBorders>
              <w:tl2br w:val="nil"/>
              <w:tr2bl w:val="nil"/>
            </w:tcBorders>
            <w:noWrap w:val="0"/>
            <w:vAlign w:val="center"/>
          </w:tcPr>
          <w:p w14:paraId="7E57659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清灰控制</w:t>
            </w:r>
          </w:p>
        </w:tc>
        <w:tc>
          <w:tcPr>
            <w:tcW w:w="3366" w:type="pct"/>
            <w:gridSpan w:val="3"/>
            <w:tcBorders>
              <w:tl2br w:val="nil"/>
              <w:tr2bl w:val="nil"/>
            </w:tcBorders>
            <w:noWrap w:val="0"/>
            <w:vAlign w:val="center"/>
          </w:tcPr>
          <w:p w14:paraId="5484049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定时控制</w:t>
            </w:r>
          </w:p>
        </w:tc>
      </w:tr>
      <w:tr w14:paraId="6861D1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pct"/>
            <w:tcBorders>
              <w:tl2br w:val="nil"/>
              <w:tr2bl w:val="nil"/>
            </w:tcBorders>
            <w:noWrap w:val="0"/>
            <w:vAlign w:val="center"/>
          </w:tcPr>
          <w:p w14:paraId="6E62B6D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14</w:t>
            </w:r>
          </w:p>
        </w:tc>
        <w:tc>
          <w:tcPr>
            <w:tcW w:w="1153" w:type="pct"/>
            <w:tcBorders>
              <w:tl2br w:val="nil"/>
              <w:tr2bl w:val="nil"/>
            </w:tcBorders>
            <w:noWrap w:val="0"/>
            <w:vAlign w:val="center"/>
          </w:tcPr>
          <w:p w14:paraId="3BC5636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卸灰方式</w:t>
            </w:r>
          </w:p>
        </w:tc>
        <w:tc>
          <w:tcPr>
            <w:tcW w:w="3366" w:type="pct"/>
            <w:gridSpan w:val="3"/>
            <w:tcBorders>
              <w:tl2br w:val="nil"/>
              <w:tr2bl w:val="nil"/>
            </w:tcBorders>
            <w:noWrap w:val="0"/>
            <w:vAlign w:val="center"/>
          </w:tcPr>
          <w:p w14:paraId="537C957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自动</w:t>
            </w:r>
          </w:p>
        </w:tc>
      </w:tr>
      <w:tr w14:paraId="4635B1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pct"/>
            <w:tcBorders>
              <w:tl2br w:val="nil"/>
              <w:tr2bl w:val="nil"/>
            </w:tcBorders>
            <w:noWrap w:val="0"/>
            <w:vAlign w:val="center"/>
          </w:tcPr>
          <w:p w14:paraId="4F8C7CA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w:t>
            </w:r>
          </w:p>
        </w:tc>
        <w:tc>
          <w:tcPr>
            <w:tcW w:w="1153" w:type="pct"/>
            <w:tcBorders>
              <w:tl2br w:val="nil"/>
              <w:tr2bl w:val="nil"/>
            </w:tcBorders>
            <w:noWrap w:val="0"/>
            <w:vAlign w:val="center"/>
          </w:tcPr>
          <w:p w14:paraId="55425C7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zh-CN"/>
                <w14:textFill>
                  <w14:solidFill>
                    <w14:schemeClr w14:val="tx1"/>
                  </w14:solidFill>
                </w14:textFill>
              </w:rPr>
              <w:t>滤袋材质</w:t>
            </w:r>
          </w:p>
        </w:tc>
        <w:tc>
          <w:tcPr>
            <w:tcW w:w="3366" w:type="pct"/>
            <w:gridSpan w:val="3"/>
            <w:tcBorders>
              <w:tl2br w:val="nil"/>
              <w:tr2bl w:val="nil"/>
            </w:tcBorders>
            <w:noWrap w:val="0"/>
            <w:vAlign w:val="center"/>
          </w:tcPr>
          <w:p w14:paraId="05517F1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高温</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PPS</w:t>
            </w:r>
          </w:p>
        </w:tc>
      </w:tr>
      <w:tr w14:paraId="1EDFDD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pct"/>
            <w:tcBorders>
              <w:tl2br w:val="nil"/>
              <w:tr2bl w:val="nil"/>
            </w:tcBorders>
            <w:noWrap w:val="0"/>
            <w:vAlign w:val="center"/>
          </w:tcPr>
          <w:p w14:paraId="4D675DB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w:t>
            </w:r>
          </w:p>
        </w:tc>
        <w:tc>
          <w:tcPr>
            <w:tcW w:w="1153" w:type="pct"/>
            <w:tcBorders>
              <w:tl2br w:val="nil"/>
              <w:tr2bl w:val="nil"/>
            </w:tcBorders>
            <w:noWrap w:val="0"/>
            <w:vAlign w:val="center"/>
          </w:tcPr>
          <w:p w14:paraId="49F5A79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工作温度</w:t>
            </w:r>
          </w:p>
        </w:tc>
        <w:tc>
          <w:tcPr>
            <w:tcW w:w="576" w:type="pct"/>
            <w:tcBorders>
              <w:tl2br w:val="nil"/>
              <w:tr2bl w:val="nil"/>
            </w:tcBorders>
            <w:noWrap w:val="0"/>
            <w:vAlign w:val="center"/>
          </w:tcPr>
          <w:p w14:paraId="1FDF8CE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w:t>
            </w:r>
          </w:p>
        </w:tc>
        <w:tc>
          <w:tcPr>
            <w:tcW w:w="2790" w:type="pct"/>
            <w:gridSpan w:val="2"/>
            <w:tcBorders>
              <w:tl2br w:val="nil"/>
              <w:tr2bl w:val="nil"/>
            </w:tcBorders>
            <w:noWrap w:val="0"/>
            <w:vAlign w:val="center"/>
          </w:tcPr>
          <w:p w14:paraId="604DF8C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≤200</w:t>
            </w:r>
          </w:p>
        </w:tc>
      </w:tr>
      <w:tr w14:paraId="7AE7C8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pct"/>
            <w:tcBorders>
              <w:tl2br w:val="nil"/>
              <w:tr2bl w:val="nil"/>
            </w:tcBorders>
            <w:noWrap w:val="0"/>
            <w:vAlign w:val="center"/>
          </w:tcPr>
          <w:p w14:paraId="6BF8338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17</w:t>
            </w:r>
          </w:p>
        </w:tc>
        <w:tc>
          <w:tcPr>
            <w:tcW w:w="1153" w:type="pct"/>
            <w:tcBorders>
              <w:tl2br w:val="nil"/>
              <w:tr2bl w:val="nil"/>
            </w:tcBorders>
            <w:noWrap w:val="0"/>
            <w:vAlign w:val="center"/>
          </w:tcPr>
          <w:p w14:paraId="387EC12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瞬间温度</w:t>
            </w:r>
          </w:p>
        </w:tc>
        <w:tc>
          <w:tcPr>
            <w:tcW w:w="576" w:type="pct"/>
            <w:tcBorders>
              <w:tl2br w:val="nil"/>
              <w:tr2bl w:val="nil"/>
            </w:tcBorders>
            <w:noWrap w:val="0"/>
            <w:vAlign w:val="center"/>
          </w:tcPr>
          <w:p w14:paraId="7771871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w:t>
            </w:r>
          </w:p>
        </w:tc>
        <w:tc>
          <w:tcPr>
            <w:tcW w:w="2790" w:type="pct"/>
            <w:gridSpan w:val="2"/>
            <w:tcBorders>
              <w:tl2br w:val="nil"/>
              <w:tr2bl w:val="nil"/>
            </w:tcBorders>
            <w:noWrap w:val="0"/>
            <w:vAlign w:val="center"/>
          </w:tcPr>
          <w:p w14:paraId="683AAEE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240</w:t>
            </w:r>
          </w:p>
        </w:tc>
      </w:tr>
      <w:tr w14:paraId="0B729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pct"/>
            <w:tcBorders>
              <w:tl2br w:val="nil"/>
              <w:tr2bl w:val="nil"/>
            </w:tcBorders>
            <w:noWrap w:val="0"/>
            <w:vAlign w:val="center"/>
          </w:tcPr>
          <w:p w14:paraId="6F83A71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18</w:t>
            </w:r>
          </w:p>
        </w:tc>
        <w:tc>
          <w:tcPr>
            <w:tcW w:w="1153" w:type="pct"/>
            <w:tcBorders>
              <w:tl2br w:val="nil"/>
              <w:tr2bl w:val="nil"/>
            </w:tcBorders>
            <w:noWrap w:val="0"/>
            <w:vAlign w:val="center"/>
          </w:tcPr>
          <w:p w14:paraId="1E1CFD81">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阻力</w:t>
            </w:r>
          </w:p>
        </w:tc>
        <w:tc>
          <w:tcPr>
            <w:tcW w:w="576" w:type="pct"/>
            <w:tcBorders>
              <w:tl2br w:val="nil"/>
              <w:tr2bl w:val="nil"/>
            </w:tcBorders>
            <w:noWrap w:val="0"/>
            <w:vAlign w:val="center"/>
          </w:tcPr>
          <w:p w14:paraId="1FC7E16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Pa</w:t>
            </w:r>
          </w:p>
        </w:tc>
        <w:tc>
          <w:tcPr>
            <w:tcW w:w="2790" w:type="pct"/>
            <w:gridSpan w:val="2"/>
            <w:tcBorders>
              <w:tl2br w:val="nil"/>
              <w:tr2bl w:val="nil"/>
            </w:tcBorders>
            <w:noWrap w:val="0"/>
            <w:vAlign w:val="center"/>
          </w:tcPr>
          <w:p w14:paraId="5ABF70C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highlight w:val="none"/>
                <w14:textFill>
                  <w14:solidFill>
                    <w14:schemeClr w14:val="tx1"/>
                  </w14:solidFill>
                </w14:textFill>
              </w:rPr>
              <w:t>0</w:t>
            </w:r>
          </w:p>
        </w:tc>
      </w:tr>
      <w:tr w14:paraId="7AA9BF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pct"/>
            <w:tcBorders>
              <w:tl2br w:val="nil"/>
              <w:tr2bl w:val="nil"/>
            </w:tcBorders>
            <w:noWrap w:val="0"/>
            <w:vAlign w:val="center"/>
          </w:tcPr>
          <w:p w14:paraId="52ED07A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19</w:t>
            </w:r>
          </w:p>
        </w:tc>
        <w:tc>
          <w:tcPr>
            <w:tcW w:w="1153" w:type="pct"/>
            <w:tcBorders>
              <w:tl2br w:val="nil"/>
              <w:tr2bl w:val="nil"/>
            </w:tcBorders>
            <w:noWrap w:val="0"/>
            <w:vAlign w:val="center"/>
          </w:tcPr>
          <w:p w14:paraId="5842C27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除尘器是否保温</w:t>
            </w:r>
          </w:p>
        </w:tc>
        <w:tc>
          <w:tcPr>
            <w:tcW w:w="3366" w:type="pct"/>
            <w:gridSpan w:val="3"/>
            <w:tcBorders>
              <w:tl2br w:val="nil"/>
              <w:tr2bl w:val="nil"/>
            </w:tcBorders>
            <w:noWrap w:val="0"/>
            <w:vAlign w:val="center"/>
          </w:tcPr>
          <w:p w14:paraId="7BBFF5F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是</w:t>
            </w:r>
          </w:p>
        </w:tc>
      </w:tr>
      <w:tr w14:paraId="501C2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pct"/>
            <w:tcBorders>
              <w:tl2br w:val="nil"/>
              <w:tr2bl w:val="nil"/>
            </w:tcBorders>
            <w:noWrap w:val="0"/>
            <w:vAlign w:val="center"/>
          </w:tcPr>
          <w:p w14:paraId="4F57524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w:t>
            </w:r>
          </w:p>
        </w:tc>
        <w:tc>
          <w:tcPr>
            <w:tcW w:w="1153" w:type="pct"/>
            <w:tcBorders>
              <w:tl2br w:val="nil"/>
              <w:tr2bl w:val="nil"/>
            </w:tcBorders>
            <w:noWrap w:val="0"/>
            <w:vAlign w:val="center"/>
          </w:tcPr>
          <w:p w14:paraId="1B2141F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耗气量</w:t>
            </w:r>
          </w:p>
        </w:tc>
        <w:tc>
          <w:tcPr>
            <w:tcW w:w="576" w:type="pct"/>
            <w:tcBorders>
              <w:tl2br w:val="nil"/>
              <w:tr2bl w:val="nil"/>
            </w:tcBorders>
            <w:noWrap w:val="0"/>
            <w:vAlign w:val="center"/>
          </w:tcPr>
          <w:p w14:paraId="5D9D112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/min</w:t>
            </w:r>
          </w:p>
        </w:tc>
        <w:tc>
          <w:tcPr>
            <w:tcW w:w="2790" w:type="pct"/>
            <w:gridSpan w:val="2"/>
            <w:tcBorders>
              <w:tl2br w:val="nil"/>
              <w:tr2bl w:val="nil"/>
            </w:tcBorders>
            <w:noWrap w:val="0"/>
            <w:vAlign w:val="center"/>
          </w:tcPr>
          <w:p w14:paraId="28B9BD9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0.8</w:t>
            </w:r>
          </w:p>
        </w:tc>
      </w:tr>
      <w:tr w14:paraId="72F44C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pct"/>
            <w:tcBorders>
              <w:tl2br w:val="nil"/>
              <w:tr2bl w:val="nil"/>
            </w:tcBorders>
            <w:noWrap w:val="0"/>
            <w:vAlign w:val="center"/>
          </w:tcPr>
          <w:p w14:paraId="0101CB4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21</w:t>
            </w:r>
          </w:p>
        </w:tc>
        <w:tc>
          <w:tcPr>
            <w:tcW w:w="1153" w:type="pct"/>
            <w:tcBorders>
              <w:tl2br w:val="nil"/>
              <w:tr2bl w:val="nil"/>
            </w:tcBorders>
            <w:noWrap w:val="0"/>
            <w:vAlign w:val="center"/>
          </w:tcPr>
          <w:p w14:paraId="654233C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系统漏风率</w:t>
            </w:r>
          </w:p>
        </w:tc>
        <w:tc>
          <w:tcPr>
            <w:tcW w:w="3366" w:type="pct"/>
            <w:gridSpan w:val="3"/>
            <w:tcBorders>
              <w:tl2br w:val="nil"/>
              <w:tr2bl w:val="nil"/>
            </w:tcBorders>
            <w:noWrap w:val="0"/>
            <w:vAlign w:val="center"/>
          </w:tcPr>
          <w:p w14:paraId="069CA96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&lt;3%</w:t>
            </w:r>
          </w:p>
        </w:tc>
      </w:tr>
      <w:tr w14:paraId="57101A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pct"/>
            <w:tcBorders>
              <w:tl2br w:val="nil"/>
              <w:tr2bl w:val="nil"/>
            </w:tcBorders>
            <w:noWrap w:val="0"/>
            <w:vAlign w:val="center"/>
          </w:tcPr>
          <w:p w14:paraId="5235717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22</w:t>
            </w:r>
          </w:p>
        </w:tc>
        <w:tc>
          <w:tcPr>
            <w:tcW w:w="1153" w:type="pct"/>
            <w:tcBorders>
              <w:tl2br w:val="nil"/>
              <w:tr2bl w:val="nil"/>
            </w:tcBorders>
            <w:noWrap w:val="0"/>
            <w:vAlign w:val="center"/>
          </w:tcPr>
          <w:p w14:paraId="79728C1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除尘效率</w:t>
            </w:r>
          </w:p>
        </w:tc>
        <w:tc>
          <w:tcPr>
            <w:tcW w:w="3366" w:type="pct"/>
            <w:gridSpan w:val="3"/>
            <w:tcBorders>
              <w:tl2br w:val="nil"/>
              <w:tr2bl w:val="nil"/>
            </w:tcBorders>
            <w:noWrap w:val="0"/>
            <w:vAlign w:val="center"/>
          </w:tcPr>
          <w:p w14:paraId="3238310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&gt;99%</w:t>
            </w:r>
          </w:p>
        </w:tc>
      </w:tr>
      <w:tr w14:paraId="1CCA6A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pct"/>
            <w:tcBorders>
              <w:tl2br w:val="nil"/>
              <w:tr2bl w:val="nil"/>
            </w:tcBorders>
            <w:noWrap w:val="0"/>
            <w:vAlign w:val="center"/>
          </w:tcPr>
          <w:p w14:paraId="13FE70D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w:t>
            </w:r>
          </w:p>
        </w:tc>
        <w:tc>
          <w:tcPr>
            <w:tcW w:w="1153" w:type="pct"/>
            <w:tcBorders>
              <w:tl2br w:val="nil"/>
              <w:tr2bl w:val="nil"/>
            </w:tcBorders>
            <w:noWrap w:val="0"/>
            <w:vAlign w:val="center"/>
          </w:tcPr>
          <w:p w14:paraId="13E56BC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lang w:val="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zh-CN"/>
                <w14:textFill>
                  <w14:solidFill>
                    <w14:schemeClr w14:val="tx1"/>
                  </w14:solidFill>
                </w14:textFill>
              </w:rPr>
              <w:t>外形尺寸</w:t>
            </w:r>
          </w:p>
        </w:tc>
        <w:tc>
          <w:tcPr>
            <w:tcW w:w="3366" w:type="pct"/>
            <w:gridSpan w:val="3"/>
            <w:tcBorders>
              <w:tl2br w:val="nil"/>
              <w:tr2bl w:val="nil"/>
            </w:tcBorders>
            <w:noWrap w:val="0"/>
            <w:vAlign w:val="center"/>
          </w:tcPr>
          <w:p w14:paraId="1C8B0AF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长</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7180</w:t>
            </w:r>
            <w:r>
              <w:rPr>
                <w:rFonts w:hint="default" w:ascii="Times New Roman" w:hAnsi="Times New Roman" w:eastAsia="宋体" w:cs="Times New Roman"/>
                <w:color w:val="000000" w:themeColor="text1"/>
                <w:sz w:val="21"/>
                <w:szCs w:val="21"/>
                <w:highlight w:val="none"/>
                <w14:textFill>
                  <w14:solidFill>
                    <w14:schemeClr w14:val="tx1"/>
                  </w14:solidFill>
                </w14:textFill>
              </w:rPr>
              <w:t>*宽</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2350</w:t>
            </w:r>
            <w:r>
              <w:rPr>
                <w:rFonts w:hint="default" w:ascii="Times New Roman" w:hAnsi="Times New Roman" w:eastAsia="宋体" w:cs="Times New Roman"/>
                <w:color w:val="000000" w:themeColor="text1"/>
                <w:sz w:val="21"/>
                <w:szCs w:val="21"/>
                <w:highlight w:val="none"/>
                <w14:textFill>
                  <w14:solidFill>
                    <w14:schemeClr w14:val="tx1"/>
                  </w14:solidFill>
                </w14:textFill>
              </w:rPr>
              <w:t>*高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7000</w:t>
            </w:r>
          </w:p>
        </w:tc>
      </w:tr>
    </w:tbl>
    <w:p w14:paraId="491A0682">
      <w:pPr>
        <w:keepNext w:val="0"/>
        <w:keepLines w:val="0"/>
        <w:pageBreakBefore w:val="0"/>
        <w:kinsoku/>
        <w:wordWrap/>
        <w:overflowPunct/>
        <w:topLinePunct w:val="0"/>
        <w:autoSpaceDE/>
        <w:autoSpaceDN/>
        <w:bidi w:val="0"/>
        <w:adjustRightInd w:val="0"/>
        <w:snapToGrid w:val="0"/>
        <w:spacing w:line="470" w:lineRule="exact"/>
        <w:ind w:firstLine="42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③</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SNCR脱硝系统</w:t>
      </w:r>
    </w:p>
    <w:p w14:paraId="418FB0F3">
      <w:pPr>
        <w:keepNext w:val="0"/>
        <w:keepLines w:val="0"/>
        <w:pageBreakBefore w:val="0"/>
        <w:widowControl/>
        <w:shd w:val="clear" w:color="auto" w:fill="FFFFFF"/>
        <w:kinsoku/>
        <w:wordWrap/>
        <w:overflowPunct/>
        <w:topLinePunct w:val="0"/>
        <w:autoSpaceDE/>
        <w:autoSpaceDN/>
        <w:bidi w:val="0"/>
        <w:adjustRightInd w:val="0"/>
        <w:snapToGrid w:val="0"/>
        <w:spacing w:line="470" w:lineRule="exact"/>
        <w:ind w:firstLine="480"/>
        <w:jc w:val="left"/>
        <w:textAlignment w:val="auto"/>
        <w:rPr>
          <w:rFonts w:hint="default" w:ascii="Times New Roman" w:hAnsi="Times New Roman" w:eastAsia="宋体" w:cs="Times New Roman"/>
          <w:color w:val="000000" w:themeColor="text1"/>
          <w:kern w:val="0"/>
          <w:sz w:val="24"/>
          <w:highlight w:val="none"/>
          <w:lang w:val="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SNCR脱硝原理：选择性非催化还原脱硝技术（Selective Non-Catalytic Reduction），是指不使用催化剂，在炉膛或烟道内喷入还原剂，把烟气中的NOx直接还原成氮气和水的一种工艺。本项目选用尿素作为还原剂，固体尿素与水配制成10%的溶液，输送到尿素溶液储罐内，（尿素罐采用</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304材质，高1.2m，直径1.2m）</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，尿素溶液通过高流量循环模块（HFD）输送至计量分配模块（MDM）通过计量后通过喷射装置（SNCR喷枪）按需分别喷入到相应的温度区域内，尿素溶液在高温烟气（850-1050℃）中迅速分解NH</w:t>
      </w:r>
      <w:r>
        <w:rPr>
          <w:rFonts w:hint="default" w:ascii="Times New Roman" w:hAnsi="Times New Roman" w:eastAsia="宋体" w:cs="Times New Roman"/>
          <w:color w:val="000000" w:themeColor="text1"/>
          <w:kern w:val="0"/>
          <w:sz w:val="24"/>
          <w:highlight w:val="none"/>
          <w:vertAlign w:val="subscript"/>
          <w:lang w:val="zh-CN"/>
          <w14:textFill>
            <w14:solidFill>
              <w14:schemeClr w14:val="tx1"/>
            </w14:solidFill>
          </w14:textFill>
        </w:rPr>
        <w:t>3</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和CO，并与烟道内的烟气充分混合，NH</w:t>
      </w:r>
      <w:r>
        <w:rPr>
          <w:rFonts w:hint="default" w:ascii="Times New Roman" w:hAnsi="Times New Roman" w:eastAsia="宋体" w:cs="Times New Roman"/>
          <w:color w:val="000000" w:themeColor="text1"/>
          <w:kern w:val="0"/>
          <w:sz w:val="24"/>
          <w:highlight w:val="none"/>
          <w:vertAlign w:val="subscript"/>
          <w:lang w:val="zh-CN"/>
          <w14:textFill>
            <w14:solidFill>
              <w14:schemeClr w14:val="tx1"/>
            </w14:solidFill>
          </w14:textFill>
        </w:rPr>
        <w:t>3</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在高温的作用下将NOx还原反应生成N</w:t>
      </w:r>
      <w:r>
        <w:rPr>
          <w:rFonts w:hint="default" w:ascii="Times New Roman" w:hAnsi="Times New Roman" w:eastAsia="宋体" w:cs="Times New Roman"/>
          <w:color w:val="000000" w:themeColor="text1"/>
          <w:kern w:val="0"/>
          <w:sz w:val="24"/>
          <w:highlight w:val="none"/>
          <w:vertAlign w:val="subscript"/>
          <w:lang w:val="zh-CN"/>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和H</w:t>
      </w:r>
      <w:r>
        <w:rPr>
          <w:rFonts w:hint="default" w:ascii="Times New Roman" w:hAnsi="Times New Roman" w:eastAsia="宋体" w:cs="Times New Roman"/>
          <w:color w:val="000000" w:themeColor="text1"/>
          <w:kern w:val="0"/>
          <w:sz w:val="24"/>
          <w:highlight w:val="none"/>
          <w:vertAlign w:val="subscript"/>
          <w:lang w:val="zh-CN"/>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O，达到脱除氮氧化物的目的。</w:t>
      </w:r>
    </w:p>
    <w:p w14:paraId="594878BA">
      <w:pPr>
        <w:keepNext w:val="0"/>
        <w:keepLines w:val="0"/>
        <w:pageBreakBefore w:val="0"/>
        <w:widowControl/>
        <w:shd w:val="clear" w:color="auto" w:fill="FFFFFF"/>
        <w:kinsoku/>
        <w:wordWrap/>
        <w:overflowPunct/>
        <w:topLinePunct w:val="0"/>
        <w:autoSpaceDE/>
        <w:autoSpaceDN/>
        <w:bidi w:val="0"/>
        <w:adjustRightInd w:val="0"/>
        <w:snapToGrid w:val="0"/>
        <w:spacing w:line="470" w:lineRule="exact"/>
        <w:ind w:firstLine="480"/>
        <w:jc w:val="left"/>
        <w:textAlignment w:val="auto"/>
        <w:rPr>
          <w:rFonts w:hint="default" w:ascii="Times New Roman" w:hAnsi="Times New Roman" w:eastAsia="宋体" w:cs="Times New Roman"/>
          <w:color w:val="000000" w:themeColor="text1"/>
          <w:kern w:val="0"/>
          <w:sz w:val="24"/>
          <w:highlight w:val="none"/>
          <w:lang w:val="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尿素做还原剂：（最佳温度区850-1050°C)</w:t>
      </w:r>
    </w:p>
    <w:p w14:paraId="72E5AF9E">
      <w:pPr>
        <w:keepNext w:val="0"/>
        <w:keepLines w:val="0"/>
        <w:pageBreakBefore w:val="0"/>
        <w:widowControl/>
        <w:shd w:val="clear" w:color="auto" w:fill="FFFFFF"/>
        <w:kinsoku/>
        <w:wordWrap/>
        <w:overflowPunct/>
        <w:topLinePunct w:val="0"/>
        <w:autoSpaceDE/>
        <w:autoSpaceDN/>
        <w:bidi w:val="0"/>
        <w:adjustRightInd w:val="0"/>
        <w:snapToGrid w:val="0"/>
        <w:spacing w:line="470" w:lineRule="exact"/>
        <w:ind w:firstLine="480"/>
        <w:jc w:val="left"/>
        <w:textAlignment w:val="auto"/>
        <w:rPr>
          <w:rFonts w:hint="default" w:ascii="Times New Roman" w:hAnsi="Times New Roman" w:eastAsia="宋体" w:cs="Times New Roman"/>
          <w:color w:val="000000" w:themeColor="text1"/>
          <w:kern w:val="0"/>
          <w:sz w:val="24"/>
          <w:highlight w:val="none"/>
          <w:lang w:val="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所发生的基本反应有：</w:t>
      </w:r>
    </w:p>
    <w:p w14:paraId="03D92862">
      <w:pPr>
        <w:keepNext w:val="0"/>
        <w:keepLines w:val="0"/>
        <w:pageBreakBefore w:val="0"/>
        <w:widowControl/>
        <w:shd w:val="clear" w:color="auto" w:fill="FFFFFF"/>
        <w:kinsoku/>
        <w:wordWrap/>
        <w:overflowPunct/>
        <w:topLinePunct w:val="0"/>
        <w:autoSpaceDE/>
        <w:autoSpaceDN/>
        <w:bidi w:val="0"/>
        <w:adjustRightInd w:val="0"/>
        <w:snapToGrid w:val="0"/>
        <w:spacing w:line="470" w:lineRule="exact"/>
        <w:ind w:firstLine="480"/>
        <w:jc w:val="left"/>
        <w:textAlignment w:val="auto"/>
        <w:rPr>
          <w:rFonts w:hint="default" w:ascii="Times New Roman" w:hAnsi="Times New Roman" w:eastAsia="宋体" w:cs="Times New Roman"/>
          <w:color w:val="000000" w:themeColor="text1"/>
          <w:kern w:val="0"/>
          <w:sz w:val="24"/>
          <w:highlight w:val="none"/>
          <w:lang w:val="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CO(NH</w:t>
      </w:r>
      <w:r>
        <w:rPr>
          <w:rFonts w:hint="default" w:ascii="Times New Roman" w:hAnsi="Times New Roman" w:eastAsia="宋体" w:cs="Times New Roman"/>
          <w:color w:val="000000" w:themeColor="text1"/>
          <w:kern w:val="0"/>
          <w:sz w:val="24"/>
          <w:highlight w:val="none"/>
          <w:vertAlign w:val="subscript"/>
          <w:lang w:val="zh-CN"/>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w:t>
      </w:r>
      <w:r>
        <w:rPr>
          <w:rFonts w:hint="default" w:ascii="Times New Roman" w:hAnsi="Times New Roman" w:eastAsia="宋体" w:cs="Times New Roman"/>
          <w:color w:val="000000" w:themeColor="text1"/>
          <w:kern w:val="0"/>
          <w:sz w:val="24"/>
          <w:highlight w:val="none"/>
          <w:vertAlign w:val="subscript"/>
          <w:lang w:val="zh-CN"/>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+H</w:t>
      </w:r>
      <w:r>
        <w:rPr>
          <w:rFonts w:hint="default" w:ascii="Times New Roman" w:hAnsi="Times New Roman" w:eastAsia="宋体" w:cs="Times New Roman"/>
          <w:color w:val="000000" w:themeColor="text1"/>
          <w:kern w:val="0"/>
          <w:sz w:val="24"/>
          <w:highlight w:val="none"/>
          <w:vertAlign w:val="subscript"/>
          <w:lang w:val="zh-CN"/>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O =2NH</w:t>
      </w:r>
      <w:r>
        <w:rPr>
          <w:rFonts w:hint="default" w:ascii="Times New Roman" w:hAnsi="Times New Roman" w:eastAsia="宋体" w:cs="Times New Roman"/>
          <w:color w:val="000000" w:themeColor="text1"/>
          <w:kern w:val="0"/>
          <w:sz w:val="24"/>
          <w:highlight w:val="none"/>
          <w:vertAlign w:val="subscript"/>
          <w:lang w:val="zh-CN"/>
          <w14:textFill>
            <w14:solidFill>
              <w14:schemeClr w14:val="tx1"/>
            </w14:solidFill>
          </w14:textFill>
        </w:rPr>
        <w:t>3</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+CO</w:t>
      </w:r>
      <w:r>
        <w:rPr>
          <w:rFonts w:hint="default" w:ascii="Times New Roman" w:hAnsi="Times New Roman" w:eastAsia="宋体" w:cs="Times New Roman"/>
          <w:color w:val="000000" w:themeColor="text1"/>
          <w:kern w:val="0"/>
          <w:sz w:val="24"/>
          <w:highlight w:val="none"/>
          <w:vertAlign w:val="subscript"/>
          <w:lang w:val="zh-CN"/>
          <w14:textFill>
            <w14:solidFill>
              <w14:schemeClr w14:val="tx1"/>
            </w14:solidFill>
          </w14:textFill>
        </w:rPr>
        <w:t>2</w:t>
      </w:r>
    </w:p>
    <w:p w14:paraId="37F18B0F">
      <w:pPr>
        <w:keepNext w:val="0"/>
        <w:keepLines w:val="0"/>
        <w:pageBreakBefore w:val="0"/>
        <w:widowControl/>
        <w:shd w:val="clear" w:color="auto" w:fill="FFFFFF"/>
        <w:kinsoku/>
        <w:wordWrap/>
        <w:overflowPunct/>
        <w:topLinePunct w:val="0"/>
        <w:autoSpaceDE/>
        <w:autoSpaceDN/>
        <w:bidi w:val="0"/>
        <w:adjustRightInd w:val="0"/>
        <w:snapToGrid w:val="0"/>
        <w:spacing w:line="470" w:lineRule="exact"/>
        <w:ind w:firstLine="480"/>
        <w:jc w:val="left"/>
        <w:textAlignment w:val="auto"/>
        <w:rPr>
          <w:rFonts w:hint="default" w:ascii="Times New Roman" w:hAnsi="Times New Roman" w:eastAsia="宋体" w:cs="Times New Roman"/>
          <w:color w:val="000000" w:themeColor="text1"/>
          <w:kern w:val="0"/>
          <w:sz w:val="24"/>
          <w:highlight w:val="none"/>
          <w:lang w:val="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4NH</w:t>
      </w:r>
      <w:r>
        <w:rPr>
          <w:rFonts w:hint="default" w:ascii="Times New Roman" w:hAnsi="Times New Roman" w:eastAsia="宋体" w:cs="Times New Roman"/>
          <w:color w:val="000000" w:themeColor="text1"/>
          <w:kern w:val="0"/>
          <w:sz w:val="24"/>
          <w:highlight w:val="none"/>
          <w:vertAlign w:val="subscript"/>
          <w:lang w:val="zh-CN"/>
          <w14:textFill>
            <w14:solidFill>
              <w14:schemeClr w14:val="tx1"/>
            </w14:solidFill>
          </w14:textFill>
        </w:rPr>
        <w:t>3</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+4NO+O</w:t>
      </w:r>
      <w:r>
        <w:rPr>
          <w:rFonts w:hint="default" w:ascii="Times New Roman" w:hAnsi="Times New Roman" w:eastAsia="宋体" w:cs="Times New Roman"/>
          <w:color w:val="000000" w:themeColor="text1"/>
          <w:kern w:val="0"/>
          <w:sz w:val="24"/>
          <w:highlight w:val="none"/>
          <w:vertAlign w:val="subscript"/>
          <w:lang w:val="zh-CN"/>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=4N</w:t>
      </w:r>
      <w:r>
        <w:rPr>
          <w:rFonts w:hint="default" w:ascii="Times New Roman" w:hAnsi="Times New Roman" w:eastAsia="宋体" w:cs="Times New Roman"/>
          <w:color w:val="000000" w:themeColor="text1"/>
          <w:kern w:val="0"/>
          <w:sz w:val="24"/>
          <w:highlight w:val="none"/>
          <w:vertAlign w:val="subscript"/>
          <w:lang w:val="zh-CN"/>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+6H</w:t>
      </w:r>
      <w:r>
        <w:rPr>
          <w:rFonts w:hint="default" w:ascii="Times New Roman" w:hAnsi="Times New Roman" w:eastAsia="宋体" w:cs="Times New Roman"/>
          <w:color w:val="000000" w:themeColor="text1"/>
          <w:kern w:val="0"/>
          <w:sz w:val="24"/>
          <w:highlight w:val="none"/>
          <w:vertAlign w:val="subscript"/>
          <w:lang w:val="zh-CN"/>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O</w:t>
      </w:r>
    </w:p>
    <w:p w14:paraId="2B5A3762">
      <w:pPr>
        <w:keepNext w:val="0"/>
        <w:keepLines w:val="0"/>
        <w:pageBreakBefore w:val="0"/>
        <w:widowControl/>
        <w:shd w:val="clear" w:color="auto" w:fill="FFFFFF"/>
        <w:kinsoku/>
        <w:wordWrap/>
        <w:overflowPunct/>
        <w:topLinePunct w:val="0"/>
        <w:autoSpaceDE/>
        <w:autoSpaceDN/>
        <w:bidi w:val="0"/>
        <w:adjustRightInd w:val="0"/>
        <w:snapToGrid w:val="0"/>
        <w:spacing w:line="470" w:lineRule="exact"/>
        <w:ind w:firstLine="480"/>
        <w:jc w:val="left"/>
        <w:textAlignment w:val="auto"/>
        <w:rPr>
          <w:rFonts w:hint="default" w:ascii="Times New Roman" w:hAnsi="Times New Roman" w:eastAsia="宋体" w:cs="Times New Roman"/>
          <w:color w:val="000000" w:themeColor="text1"/>
          <w:kern w:val="0"/>
          <w:sz w:val="24"/>
          <w:highlight w:val="none"/>
          <w:lang w:val="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总的反应式为：</w:t>
      </w:r>
    </w:p>
    <w:p w14:paraId="59C54FD9">
      <w:pPr>
        <w:keepNext w:val="0"/>
        <w:keepLines w:val="0"/>
        <w:pageBreakBefore w:val="0"/>
        <w:widowControl/>
        <w:shd w:val="clear" w:color="auto" w:fill="FFFFFF"/>
        <w:kinsoku/>
        <w:wordWrap/>
        <w:overflowPunct/>
        <w:topLinePunct w:val="0"/>
        <w:autoSpaceDE/>
        <w:autoSpaceDN/>
        <w:bidi w:val="0"/>
        <w:adjustRightInd w:val="0"/>
        <w:snapToGrid w:val="0"/>
        <w:spacing w:line="470" w:lineRule="exact"/>
        <w:ind w:firstLine="480"/>
        <w:jc w:val="left"/>
        <w:textAlignment w:val="auto"/>
        <w:rPr>
          <w:rFonts w:hint="default" w:ascii="Times New Roman" w:hAnsi="Times New Roman" w:eastAsia="宋体" w:cs="Times New Roman"/>
          <w:color w:val="000000" w:themeColor="text1"/>
          <w:kern w:val="0"/>
          <w:sz w:val="24"/>
          <w:highlight w:val="none"/>
          <w:lang w:val="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2NO+CO(NH</w:t>
      </w:r>
      <w:r>
        <w:rPr>
          <w:rFonts w:hint="default" w:ascii="Times New Roman" w:hAnsi="Times New Roman" w:eastAsia="宋体" w:cs="Times New Roman"/>
          <w:color w:val="000000" w:themeColor="text1"/>
          <w:kern w:val="0"/>
          <w:sz w:val="24"/>
          <w:highlight w:val="none"/>
          <w:vertAlign w:val="subscript"/>
          <w:lang w:val="zh-CN"/>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w:t>
      </w:r>
      <w:r>
        <w:rPr>
          <w:rFonts w:hint="default" w:ascii="Times New Roman" w:hAnsi="Times New Roman" w:eastAsia="宋体" w:cs="Times New Roman"/>
          <w:color w:val="000000" w:themeColor="text1"/>
          <w:kern w:val="0"/>
          <w:sz w:val="24"/>
          <w:highlight w:val="none"/>
          <w:vertAlign w:val="subscript"/>
          <w:lang w:val="zh-CN"/>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+1/2O</w:t>
      </w:r>
      <w:r>
        <w:rPr>
          <w:rFonts w:hint="default" w:ascii="Times New Roman" w:hAnsi="Times New Roman" w:eastAsia="宋体" w:cs="Times New Roman"/>
          <w:color w:val="000000" w:themeColor="text1"/>
          <w:kern w:val="0"/>
          <w:sz w:val="24"/>
          <w:highlight w:val="none"/>
          <w:vertAlign w:val="subscript"/>
          <w:lang w:val="zh-CN"/>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=2N</w:t>
      </w:r>
      <w:r>
        <w:rPr>
          <w:rFonts w:hint="default" w:ascii="Times New Roman" w:hAnsi="Times New Roman" w:eastAsia="宋体" w:cs="Times New Roman"/>
          <w:color w:val="000000" w:themeColor="text1"/>
          <w:kern w:val="0"/>
          <w:sz w:val="24"/>
          <w:highlight w:val="none"/>
          <w:vertAlign w:val="subscript"/>
          <w:lang w:val="zh-CN"/>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+CO</w:t>
      </w:r>
      <w:r>
        <w:rPr>
          <w:rFonts w:hint="default" w:ascii="Times New Roman" w:hAnsi="Times New Roman" w:eastAsia="宋体" w:cs="Times New Roman"/>
          <w:color w:val="000000" w:themeColor="text1"/>
          <w:kern w:val="0"/>
          <w:sz w:val="24"/>
          <w:highlight w:val="none"/>
          <w:vertAlign w:val="subscript"/>
          <w:lang w:val="zh-CN"/>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+H</w:t>
      </w:r>
      <w:r>
        <w:rPr>
          <w:rFonts w:hint="default" w:ascii="Times New Roman" w:hAnsi="Times New Roman" w:eastAsia="宋体" w:cs="Times New Roman"/>
          <w:color w:val="000000" w:themeColor="text1"/>
          <w:kern w:val="0"/>
          <w:sz w:val="24"/>
          <w:highlight w:val="none"/>
          <w:vertAlign w:val="subscript"/>
          <w:lang w:val="zh-CN"/>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O</w:t>
      </w:r>
    </w:p>
    <w:p w14:paraId="167E0ADE">
      <w:pPr>
        <w:keepNext w:val="0"/>
        <w:keepLines w:val="0"/>
        <w:pageBreakBefore w:val="0"/>
        <w:widowControl/>
        <w:shd w:val="clear" w:color="auto" w:fill="FFFFFF"/>
        <w:kinsoku/>
        <w:wordWrap/>
        <w:overflowPunct/>
        <w:topLinePunct w:val="0"/>
        <w:autoSpaceDE/>
        <w:autoSpaceDN/>
        <w:bidi w:val="0"/>
        <w:adjustRightInd w:val="0"/>
        <w:snapToGrid w:val="0"/>
        <w:spacing w:line="470" w:lineRule="exact"/>
        <w:ind w:firstLine="480"/>
        <w:jc w:val="left"/>
        <w:textAlignment w:val="auto"/>
        <w:rPr>
          <w:rFonts w:hint="default" w:ascii="Times New Roman" w:hAnsi="Times New Roman" w:eastAsia="宋体" w:cs="Times New Roman"/>
          <w:color w:val="000000" w:themeColor="text1"/>
          <w:kern w:val="0"/>
          <w:sz w:val="24"/>
          <w:highlight w:val="none"/>
          <w:lang w:val="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④</w:t>
      </w:r>
      <w:r>
        <w:rPr>
          <w:rFonts w:hint="eastAsia" w:cs="Times New Roman"/>
          <w:color w:val="000000" w:themeColor="text1"/>
          <w:kern w:val="0"/>
          <w:sz w:val="24"/>
          <w:highlight w:val="none"/>
          <w:lang w:val="zh-CN" w:eastAsia="zh-CN"/>
          <w14:textFill>
            <w14:solidFill>
              <w14:schemeClr w14:val="tx1"/>
            </w14:solidFill>
          </w14:textFill>
        </w:rPr>
        <w:t>双碱法</w:t>
      </w:r>
      <w:r>
        <w:rPr>
          <w:rFonts w:hint="default" w:ascii="Times New Roman" w:hAnsi="Times New Roman" w:eastAsia="宋体" w:cs="Times New Roman"/>
          <w:color w:val="000000" w:themeColor="text1"/>
          <w:kern w:val="0"/>
          <w:sz w:val="24"/>
          <w:highlight w:val="none"/>
          <w:lang w:val="zh-CN"/>
          <w14:textFill>
            <w14:solidFill>
              <w14:schemeClr w14:val="tx1"/>
            </w14:solidFill>
          </w14:textFill>
        </w:rPr>
        <w:t>湿法脱硫系统</w:t>
      </w:r>
    </w:p>
    <w:p w14:paraId="4C6D0106">
      <w:pPr>
        <w:keepNext w:val="0"/>
        <w:keepLines w:val="0"/>
        <w:pageBreakBefore w:val="0"/>
        <w:widowControl/>
        <w:shd w:val="clear" w:color="auto" w:fill="FFFFFF"/>
        <w:kinsoku/>
        <w:wordWrap/>
        <w:overflowPunct/>
        <w:topLinePunct w:val="0"/>
        <w:autoSpaceDE/>
        <w:autoSpaceDN/>
        <w:bidi w:val="0"/>
        <w:adjustRightInd w:val="0"/>
        <w:snapToGrid w:val="0"/>
        <w:spacing w:line="470" w:lineRule="exact"/>
        <w:ind w:firstLine="480"/>
        <w:jc w:val="left"/>
        <w:textAlignment w:val="auto"/>
        <w:rPr>
          <w:rFonts w:hint="default" w:ascii="Times New Roman" w:hAnsi="Times New Roman" w:eastAsia="宋体" w:cs="Times New Roman"/>
          <w:color w:val="000000" w:themeColor="text1"/>
          <w:sz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双碱法湿法工艺是以钠碱（NaOH）为脱硫剂，</w:t>
      </w:r>
      <w:r>
        <w:rPr>
          <w:rFonts w:hint="default" w:ascii="Times New Roman" w:hAnsi="Times New Roman" w:eastAsia="宋体" w:cs="Times New Roman"/>
          <w:color w:val="000000" w:themeColor="text1"/>
          <w:sz w:val="24"/>
          <w:highlight w:val="none"/>
          <w:lang w:val="en-US" w:eastAsia="zh-CN" w:bidi="ar"/>
          <w14:textFill>
            <w14:solidFill>
              <w14:schemeClr w14:val="tx1"/>
            </w14:solidFill>
          </w14:textFill>
        </w:rPr>
        <w:t>配制好的氢氧化钠溶液直接打入脱硫塔洗涤脱除烟气中SO</w:t>
      </w:r>
      <w:r>
        <w:rPr>
          <w:rFonts w:hint="default" w:ascii="Times New Roman" w:hAnsi="Times New Roman" w:eastAsia="宋体" w:cs="Times New Roman"/>
          <w:color w:val="000000" w:themeColor="text1"/>
          <w:sz w:val="24"/>
          <w:highlight w:val="none"/>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z w:val="24"/>
          <w:highlight w:val="none"/>
          <w:lang w:val="en-US" w:eastAsia="zh-CN" w:bidi="ar"/>
          <w14:textFill>
            <w14:solidFill>
              <w14:schemeClr w14:val="tx1"/>
            </w14:solidFill>
          </w14:textFill>
        </w:rPr>
        <w:t>来达到烟气脱硫的目的，然后脱硫产物经脱硫剂再生池还原成氢氧化钠再打回脱硫塔内循环使用</w:t>
      </w:r>
      <w:r>
        <w:rPr>
          <w:rFonts w:hint="eastAsia" w:cs="Times New Roman"/>
          <w:color w:val="000000" w:themeColor="text1"/>
          <w:sz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该工艺系统简单，适应性好，脱硫效率高，因此近些年来在国外得到极为广泛的应用。双碱法的脱硫机理具体反应如下：</w:t>
      </w:r>
    </w:p>
    <w:p w14:paraId="5A43CA0F">
      <w:pPr>
        <w:keepNext w:val="0"/>
        <w:keepLines w:val="0"/>
        <w:pageBreakBefore w:val="0"/>
        <w:widowControl/>
        <w:shd w:val="clear" w:color="auto" w:fill="FFFFFF"/>
        <w:kinsoku/>
        <w:wordWrap/>
        <w:overflowPunct/>
        <w:topLinePunct w:val="0"/>
        <w:autoSpaceDE/>
        <w:autoSpaceDN/>
        <w:bidi w:val="0"/>
        <w:adjustRightInd w:val="0"/>
        <w:snapToGrid w:val="0"/>
        <w:spacing w:line="470" w:lineRule="exact"/>
        <w:ind w:firstLine="480"/>
        <w:jc w:val="left"/>
        <w:textAlignment w:val="auto"/>
        <w:rPr>
          <w:rFonts w:hint="default" w:ascii="Times New Roman" w:hAnsi="Times New Roman" w:eastAsia="宋体" w:cs="Times New Roman"/>
          <w:color w:val="000000" w:themeColor="text1"/>
          <w:sz w:val="24"/>
          <w:highlight w:val="none"/>
          <w:lang w:eastAsia="zh-CN" w:bidi="ar"/>
          <w14:textFill>
            <w14:solidFill>
              <w14:schemeClr w14:val="tx1"/>
            </w14:solidFill>
          </w14:textFill>
        </w:rPr>
      </w:pPr>
      <w:r>
        <w:rPr>
          <w:rFonts w:hint="eastAsia" w:cs="Times New Roman"/>
          <w:color w:val="000000" w:themeColor="text1"/>
          <w:sz w:val="24"/>
          <w:highlight w:val="none"/>
          <w:lang w:val="en-US" w:eastAsia="zh-CN" w:bidi="ar"/>
          <w14:textFill>
            <w14:solidFill>
              <w14:schemeClr w14:val="tx1"/>
            </w14:solidFill>
          </w14:textFill>
        </w:rPr>
        <w:t>A</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、脱硫过程</w:t>
      </w:r>
    </w:p>
    <w:p w14:paraId="11FE059E">
      <w:pPr>
        <w:keepNext w:val="0"/>
        <w:keepLines w:val="0"/>
        <w:pageBreakBefore w:val="0"/>
        <w:widowControl/>
        <w:shd w:val="clear" w:color="auto" w:fill="FFFFFF"/>
        <w:tabs>
          <w:tab w:val="left" w:pos="2615"/>
        </w:tabs>
        <w:kinsoku/>
        <w:wordWrap/>
        <w:overflowPunct/>
        <w:topLinePunct w:val="0"/>
        <w:autoSpaceDE/>
        <w:autoSpaceDN/>
        <w:bidi w:val="0"/>
        <w:adjustRightInd w:val="0"/>
        <w:snapToGrid w:val="0"/>
        <w:spacing w:line="470" w:lineRule="exact"/>
        <w:ind w:firstLine="480"/>
        <w:jc w:val="left"/>
        <w:textAlignment w:val="auto"/>
        <w:rPr>
          <w:rFonts w:hint="default" w:ascii="Arial" w:hAnsi="Arial" w:cs="Arial"/>
          <w:color w:val="000000" w:themeColor="text1"/>
          <w:sz w:val="24"/>
          <w:highlight w:val="none"/>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bidi="ar"/>
          <w14:textFill>
            <w14:solidFill>
              <w14:schemeClr w14:val="tx1"/>
            </w14:solidFill>
          </w14:textFill>
        </w:rPr>
        <w:t xml:space="preserve">      </w:t>
      </w:r>
      <w:r>
        <w:rPr>
          <w:rFonts w:hint="eastAsia" w:cs="Times New Roman"/>
          <w:color w:val="000000" w:themeColor="text1"/>
          <w:sz w:val="24"/>
          <w:highlight w:val="none"/>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Na</w:t>
      </w:r>
      <w:r>
        <w:rPr>
          <w:rFonts w:hint="default" w:ascii="Times New Roman" w:hAnsi="Times New Roman" w:eastAsia="宋体" w:cs="Times New Roman"/>
          <w:color w:val="000000" w:themeColor="text1"/>
          <w:sz w:val="24"/>
          <w:highlight w:val="none"/>
          <w:vertAlign w:val="subscript"/>
          <w:lang w:eastAsia="zh-CN" w:bidi="ar"/>
          <w14:textFill>
            <w14:solidFill>
              <w14:schemeClr w14:val="tx1"/>
            </w14:solidFill>
          </w14:textFill>
        </w:rPr>
        <w:t>2</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CO</w:t>
      </w:r>
      <w:r>
        <w:rPr>
          <w:rFonts w:hint="default" w:ascii="Times New Roman" w:hAnsi="Times New Roman" w:eastAsia="宋体" w:cs="Times New Roman"/>
          <w:color w:val="000000" w:themeColor="text1"/>
          <w:sz w:val="24"/>
          <w:highlight w:val="none"/>
          <w:vertAlign w:val="subscript"/>
          <w:lang w:eastAsia="zh-CN" w:bidi="ar"/>
          <w14:textFill>
            <w14:solidFill>
              <w14:schemeClr w14:val="tx1"/>
            </w14:solidFill>
          </w14:textFill>
        </w:rPr>
        <w:t>3</w:t>
      </w:r>
      <w:r>
        <w:rPr>
          <w:rFonts w:hint="eastAsia" w:cs="Times New Roman"/>
          <w:color w:val="000000" w:themeColor="text1"/>
          <w:sz w:val="24"/>
          <w:highlight w:val="none"/>
          <w:lang w:val="en-US" w:eastAsia="zh-CN" w:bidi="ar"/>
          <w14:textFill>
            <w14:solidFill>
              <w14:schemeClr w14:val="tx1"/>
            </w14:solidFill>
          </w14:textFill>
        </w:rPr>
        <w:t>+SO</w:t>
      </w:r>
      <w:r>
        <w:rPr>
          <w:rFonts w:hint="eastAsia" w:cs="Times New Roman"/>
          <w:color w:val="000000" w:themeColor="text1"/>
          <w:sz w:val="24"/>
          <w:highlight w:val="none"/>
          <w:vertAlign w:val="subscript"/>
          <w:lang w:val="en-US" w:eastAsia="zh-CN" w:bidi="ar"/>
          <w14:textFill>
            <w14:solidFill>
              <w14:schemeClr w14:val="tx1"/>
            </w14:solidFill>
          </w14:textFill>
        </w:rPr>
        <w:t>2</w:t>
      </w:r>
      <w:r>
        <w:rPr>
          <w:rFonts w:hint="eastAsia" w:cs="Times New Roman"/>
          <w:color w:val="000000" w:themeColor="text1"/>
          <w:sz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Na</w:t>
      </w:r>
      <w:r>
        <w:rPr>
          <w:rFonts w:hint="default" w:ascii="Times New Roman" w:hAnsi="Times New Roman" w:eastAsia="宋体" w:cs="Times New Roman"/>
          <w:color w:val="000000" w:themeColor="text1"/>
          <w:sz w:val="24"/>
          <w:highlight w:val="none"/>
          <w:vertAlign w:val="subscript"/>
          <w:lang w:eastAsia="zh-CN" w:bidi="ar"/>
          <w14:textFill>
            <w14:solidFill>
              <w14:schemeClr w14:val="tx1"/>
            </w14:solidFill>
          </w14:textFill>
        </w:rPr>
        <w:t>2</w:t>
      </w:r>
      <w:r>
        <w:rPr>
          <w:rFonts w:hint="eastAsia" w:cs="Times New Roman"/>
          <w:color w:val="000000" w:themeColor="text1"/>
          <w:sz w:val="24"/>
          <w:highlight w:val="none"/>
          <w:lang w:val="en-US" w:eastAsia="zh-CN" w:bidi="ar"/>
          <w14:textFill>
            <w14:solidFill>
              <w14:schemeClr w14:val="tx1"/>
            </w14:solidFill>
          </w14:textFill>
        </w:rPr>
        <w:t>S</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O</w:t>
      </w:r>
      <w:r>
        <w:rPr>
          <w:rFonts w:hint="default" w:ascii="Times New Roman" w:hAnsi="Times New Roman" w:eastAsia="宋体" w:cs="Times New Roman"/>
          <w:color w:val="000000" w:themeColor="text1"/>
          <w:sz w:val="24"/>
          <w:highlight w:val="none"/>
          <w:vertAlign w:val="subscript"/>
          <w:lang w:eastAsia="zh-CN" w:bidi="ar"/>
          <w14:textFill>
            <w14:solidFill>
              <w14:schemeClr w14:val="tx1"/>
            </w14:solidFill>
          </w14:textFill>
        </w:rPr>
        <w:t>3</w:t>
      </w:r>
      <w:r>
        <w:rPr>
          <w:rFonts w:hint="eastAsia" w:cs="Times New Roman"/>
          <w:color w:val="000000" w:themeColor="text1"/>
          <w:sz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C</w:t>
      </w:r>
      <w:r>
        <w:rPr>
          <w:rFonts w:hint="eastAsia" w:cs="Times New Roman"/>
          <w:color w:val="000000" w:themeColor="text1"/>
          <w:sz w:val="24"/>
          <w:highlight w:val="none"/>
          <w:lang w:val="en-US" w:eastAsia="zh-CN" w:bidi="ar"/>
          <w14:textFill>
            <w14:solidFill>
              <w14:schemeClr w14:val="tx1"/>
            </w14:solidFill>
          </w14:textFill>
        </w:rPr>
        <w:t>O</w:t>
      </w:r>
      <w:r>
        <w:rPr>
          <w:rFonts w:hint="eastAsia" w:cs="Times New Roman"/>
          <w:color w:val="000000" w:themeColor="text1"/>
          <w:sz w:val="24"/>
          <w:highlight w:val="none"/>
          <w:vertAlign w:val="subscript"/>
          <w:lang w:val="en-US" w:eastAsia="zh-CN" w:bidi="ar"/>
          <w14:textFill>
            <w14:solidFill>
              <w14:schemeClr w14:val="tx1"/>
            </w14:solidFill>
          </w14:textFill>
        </w:rPr>
        <w:t>2</w:t>
      </w:r>
      <w:r>
        <w:rPr>
          <w:rFonts w:hint="default" w:ascii="Arial" w:hAnsi="Arial" w:cs="Arial"/>
          <w:color w:val="000000" w:themeColor="text1"/>
          <w:sz w:val="24"/>
          <w:highlight w:val="none"/>
          <w:vertAlign w:val="baseline"/>
          <w:lang w:val="en-US" w:eastAsia="zh-CN" w:bidi="ar"/>
          <w14:textFill>
            <w14:solidFill>
              <w14:schemeClr w14:val="tx1"/>
            </w14:solidFill>
          </w14:textFill>
        </w:rPr>
        <w:t>↑</w:t>
      </w:r>
      <w:r>
        <w:rPr>
          <w:rFonts w:hint="eastAsia" w:ascii="Arial" w:hAnsi="Arial" w:cs="Arial"/>
          <w:color w:val="000000" w:themeColor="text1"/>
          <w:sz w:val="24"/>
          <w:highlight w:val="none"/>
          <w:vertAlign w:val="baseline"/>
          <w:lang w:val="en-US" w:eastAsia="zh-CN" w:bidi="ar"/>
          <w14:textFill>
            <w14:solidFill>
              <w14:schemeClr w14:val="tx1"/>
            </w14:solidFill>
          </w14:textFill>
        </w:rPr>
        <w:t xml:space="preserve">              </w:t>
      </w:r>
      <w:r>
        <w:rPr>
          <w:rFonts w:hint="eastAsia" w:cs="Times New Roman"/>
          <w:color w:val="000000" w:themeColor="text1"/>
          <w:sz w:val="24"/>
          <w:highlight w:val="none"/>
          <w:lang w:val="en-US" w:eastAsia="zh-CN" w:bidi="ar"/>
          <w14:textFill>
            <w14:solidFill>
              <w14:schemeClr w14:val="tx1"/>
            </w14:solidFill>
          </w14:textFill>
        </w:rPr>
        <w:t xml:space="preserve">（1）   </w:t>
      </w:r>
      <w:r>
        <w:rPr>
          <w:rFonts w:hint="eastAsia" w:ascii="Arial" w:hAnsi="Arial" w:cs="Arial"/>
          <w:color w:val="000000" w:themeColor="text1"/>
          <w:sz w:val="24"/>
          <w:highlight w:val="none"/>
          <w:vertAlign w:val="baseline"/>
          <w:lang w:val="en-US" w:eastAsia="zh-CN" w:bidi="ar"/>
          <w14:textFill>
            <w14:solidFill>
              <w14:schemeClr w14:val="tx1"/>
            </w14:solidFill>
          </w14:textFill>
        </w:rPr>
        <w:t xml:space="preserve"> </w:t>
      </w:r>
    </w:p>
    <w:p w14:paraId="0A7B883B">
      <w:pPr>
        <w:keepNext w:val="0"/>
        <w:keepLines w:val="0"/>
        <w:pageBreakBefore w:val="0"/>
        <w:widowControl/>
        <w:shd w:val="clear" w:color="auto" w:fill="FFFFFF"/>
        <w:tabs>
          <w:tab w:val="left" w:pos="2615"/>
        </w:tabs>
        <w:kinsoku/>
        <w:wordWrap/>
        <w:overflowPunct/>
        <w:topLinePunct w:val="0"/>
        <w:autoSpaceDE/>
        <w:autoSpaceDN/>
        <w:bidi w:val="0"/>
        <w:adjustRightInd w:val="0"/>
        <w:snapToGrid w:val="0"/>
        <w:spacing w:line="470" w:lineRule="exact"/>
        <w:ind w:firstLine="1262" w:firstLineChars="526"/>
        <w:jc w:val="left"/>
        <w:textAlignment w:val="auto"/>
        <w:rPr>
          <w:rFonts w:hint="default" w:ascii="Times New Roman" w:hAnsi="Times New Roman" w:eastAsia="宋体" w:cs="Times New Roman"/>
          <w:color w:val="000000" w:themeColor="text1"/>
          <w:sz w:val="24"/>
          <w:highlight w:val="none"/>
          <w:lang w:val="en-US" w:eastAsia="zh-CN" w:bidi="ar"/>
          <w14:textFill>
            <w14:solidFill>
              <w14:schemeClr w14:val="tx1"/>
            </w14:solidFill>
          </w14:textFill>
        </w:rPr>
      </w:pPr>
      <w:r>
        <w:rPr>
          <w:rFonts w:hint="eastAsia" w:cs="Times New Roman"/>
          <w:color w:val="000000" w:themeColor="text1"/>
          <w:sz w:val="24"/>
          <w:highlight w:val="none"/>
          <w:lang w:val="en-US" w:eastAsia="zh-CN" w:bidi="ar"/>
          <w14:textFill>
            <w14:solidFill>
              <w14:schemeClr w14:val="tx1"/>
            </w14:solidFill>
          </w14:textFill>
        </w:rPr>
        <w:t>2</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NaO</w:t>
      </w:r>
      <w:r>
        <w:rPr>
          <w:rFonts w:hint="eastAsia" w:cs="Times New Roman"/>
          <w:color w:val="000000" w:themeColor="text1"/>
          <w:sz w:val="24"/>
          <w:highlight w:val="none"/>
          <w:lang w:val="en-US" w:eastAsia="zh-CN" w:bidi="ar"/>
          <w14:textFill>
            <w14:solidFill>
              <w14:schemeClr w14:val="tx1"/>
            </w14:solidFill>
          </w14:textFill>
        </w:rPr>
        <w:t>H+SO</w:t>
      </w:r>
      <w:r>
        <w:rPr>
          <w:rFonts w:hint="eastAsia" w:cs="Times New Roman"/>
          <w:color w:val="000000" w:themeColor="text1"/>
          <w:sz w:val="24"/>
          <w:highlight w:val="none"/>
          <w:vertAlign w:val="subscript"/>
          <w:lang w:val="en-US" w:eastAsia="zh-CN" w:bidi="ar"/>
          <w14:textFill>
            <w14:solidFill>
              <w14:schemeClr w14:val="tx1"/>
            </w14:solidFill>
          </w14:textFill>
        </w:rPr>
        <w:t>2</w:t>
      </w:r>
      <w:r>
        <w:rPr>
          <w:rFonts w:hint="eastAsia" w:cs="Times New Roman"/>
          <w:color w:val="000000" w:themeColor="text1"/>
          <w:sz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Na</w:t>
      </w:r>
      <w:r>
        <w:rPr>
          <w:rFonts w:hint="default" w:ascii="Times New Roman" w:hAnsi="Times New Roman" w:eastAsia="宋体" w:cs="Times New Roman"/>
          <w:color w:val="000000" w:themeColor="text1"/>
          <w:sz w:val="24"/>
          <w:highlight w:val="none"/>
          <w:vertAlign w:val="subscript"/>
          <w:lang w:eastAsia="zh-CN" w:bidi="ar"/>
          <w14:textFill>
            <w14:solidFill>
              <w14:schemeClr w14:val="tx1"/>
            </w14:solidFill>
          </w14:textFill>
        </w:rPr>
        <w:t>2</w:t>
      </w:r>
      <w:r>
        <w:rPr>
          <w:rFonts w:hint="eastAsia" w:cs="Times New Roman"/>
          <w:color w:val="000000" w:themeColor="text1"/>
          <w:sz w:val="24"/>
          <w:highlight w:val="none"/>
          <w:lang w:val="en-US" w:eastAsia="zh-CN" w:bidi="ar"/>
          <w14:textFill>
            <w14:solidFill>
              <w14:schemeClr w14:val="tx1"/>
            </w14:solidFill>
          </w14:textFill>
        </w:rPr>
        <w:t>S</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O</w:t>
      </w:r>
      <w:r>
        <w:rPr>
          <w:rFonts w:hint="default" w:ascii="Times New Roman" w:hAnsi="Times New Roman" w:eastAsia="宋体" w:cs="Times New Roman"/>
          <w:color w:val="000000" w:themeColor="text1"/>
          <w:sz w:val="24"/>
          <w:highlight w:val="none"/>
          <w:vertAlign w:val="subscript"/>
          <w:lang w:eastAsia="zh-CN" w:bidi="ar"/>
          <w14:textFill>
            <w14:solidFill>
              <w14:schemeClr w14:val="tx1"/>
            </w14:solidFill>
          </w14:textFill>
        </w:rPr>
        <w:t>3</w:t>
      </w:r>
      <w:r>
        <w:rPr>
          <w:rFonts w:hint="eastAsia" w:cs="Times New Roman"/>
          <w:color w:val="000000" w:themeColor="text1"/>
          <w:sz w:val="24"/>
          <w:highlight w:val="none"/>
          <w:lang w:val="en-US" w:eastAsia="zh-CN" w:bidi="ar"/>
          <w14:textFill>
            <w14:solidFill>
              <w14:schemeClr w14:val="tx1"/>
            </w14:solidFill>
          </w14:textFill>
        </w:rPr>
        <w:t>+H</w:t>
      </w:r>
      <w:r>
        <w:rPr>
          <w:rFonts w:hint="eastAsia" w:cs="Times New Roman"/>
          <w:color w:val="000000" w:themeColor="text1"/>
          <w:sz w:val="24"/>
          <w:highlight w:val="none"/>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O</w:t>
      </w:r>
      <w:r>
        <w:rPr>
          <w:rFonts w:hint="eastAsia" w:cs="Times New Roman"/>
          <w:color w:val="000000" w:themeColor="text1"/>
          <w:sz w:val="24"/>
          <w:highlight w:val="none"/>
          <w:lang w:val="en-US" w:eastAsia="zh-CN" w:bidi="ar"/>
          <w14:textFill>
            <w14:solidFill>
              <w14:schemeClr w14:val="tx1"/>
            </w14:solidFill>
          </w14:textFill>
        </w:rPr>
        <w:t xml:space="preserve">                 （2）</w:t>
      </w:r>
    </w:p>
    <w:p w14:paraId="71627044">
      <w:pPr>
        <w:keepNext w:val="0"/>
        <w:keepLines w:val="0"/>
        <w:pageBreakBefore w:val="0"/>
        <w:widowControl/>
        <w:shd w:val="clear" w:color="auto" w:fill="FFFFFF"/>
        <w:tabs>
          <w:tab w:val="left" w:pos="2615"/>
        </w:tabs>
        <w:kinsoku/>
        <w:wordWrap/>
        <w:overflowPunct/>
        <w:topLinePunct w:val="0"/>
        <w:autoSpaceDE/>
        <w:autoSpaceDN/>
        <w:bidi w:val="0"/>
        <w:adjustRightInd w:val="0"/>
        <w:snapToGrid w:val="0"/>
        <w:spacing w:line="470" w:lineRule="exact"/>
        <w:ind w:firstLine="1262" w:firstLineChars="526"/>
        <w:jc w:val="left"/>
        <w:textAlignment w:val="auto"/>
        <w:rPr>
          <w:rFonts w:hint="eastAsia" w:cs="Times New Roman"/>
          <w:color w:val="000000" w:themeColor="text1"/>
          <w:sz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Na</w:t>
      </w:r>
      <w:r>
        <w:rPr>
          <w:rFonts w:hint="default" w:ascii="Times New Roman" w:hAnsi="Times New Roman" w:eastAsia="宋体" w:cs="Times New Roman"/>
          <w:color w:val="000000" w:themeColor="text1"/>
          <w:sz w:val="24"/>
          <w:highlight w:val="none"/>
          <w:vertAlign w:val="subscript"/>
          <w:lang w:eastAsia="zh-CN" w:bidi="ar"/>
          <w14:textFill>
            <w14:solidFill>
              <w14:schemeClr w14:val="tx1"/>
            </w14:solidFill>
          </w14:textFill>
        </w:rPr>
        <w:t>2</w:t>
      </w:r>
      <w:r>
        <w:rPr>
          <w:rFonts w:hint="eastAsia" w:cs="Times New Roman"/>
          <w:color w:val="000000" w:themeColor="text1"/>
          <w:sz w:val="24"/>
          <w:highlight w:val="none"/>
          <w:lang w:val="en-US" w:eastAsia="zh-CN" w:bidi="ar"/>
          <w14:textFill>
            <w14:solidFill>
              <w14:schemeClr w14:val="tx1"/>
            </w14:solidFill>
          </w14:textFill>
        </w:rPr>
        <w:t>S</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O</w:t>
      </w:r>
      <w:r>
        <w:rPr>
          <w:rFonts w:hint="default" w:ascii="Times New Roman" w:hAnsi="Times New Roman" w:eastAsia="宋体" w:cs="Times New Roman"/>
          <w:color w:val="000000" w:themeColor="text1"/>
          <w:sz w:val="24"/>
          <w:highlight w:val="none"/>
          <w:vertAlign w:val="subscript"/>
          <w:lang w:eastAsia="zh-CN" w:bidi="ar"/>
          <w14:textFill>
            <w14:solidFill>
              <w14:schemeClr w14:val="tx1"/>
            </w14:solidFill>
          </w14:textFill>
        </w:rPr>
        <w:t>3</w:t>
      </w:r>
      <w:r>
        <w:rPr>
          <w:rFonts w:hint="eastAsia" w:cs="Times New Roman"/>
          <w:color w:val="000000" w:themeColor="text1"/>
          <w:sz w:val="24"/>
          <w:highlight w:val="none"/>
          <w:lang w:val="en-US" w:eastAsia="zh-CN" w:bidi="ar"/>
          <w14:textFill>
            <w14:solidFill>
              <w14:schemeClr w14:val="tx1"/>
            </w14:solidFill>
          </w14:textFill>
        </w:rPr>
        <w:t>+SO</w:t>
      </w:r>
      <w:r>
        <w:rPr>
          <w:rFonts w:hint="eastAsia" w:cs="Times New Roman"/>
          <w:color w:val="000000" w:themeColor="text1"/>
          <w:sz w:val="24"/>
          <w:highlight w:val="none"/>
          <w:vertAlign w:val="subscript"/>
          <w:lang w:val="en-US" w:eastAsia="zh-CN" w:bidi="ar"/>
          <w14:textFill>
            <w14:solidFill>
              <w14:schemeClr w14:val="tx1"/>
            </w14:solidFill>
          </w14:textFill>
        </w:rPr>
        <w:t>2</w:t>
      </w:r>
      <w:r>
        <w:rPr>
          <w:rFonts w:hint="eastAsia" w:cs="Times New Roman"/>
          <w:color w:val="000000" w:themeColor="text1"/>
          <w:sz w:val="24"/>
          <w:highlight w:val="none"/>
          <w:lang w:val="en-US" w:eastAsia="zh-CN" w:bidi="ar"/>
          <w14:textFill>
            <w14:solidFill>
              <w14:schemeClr w14:val="tx1"/>
            </w14:solidFill>
          </w14:textFill>
        </w:rPr>
        <w:t>+H</w:t>
      </w:r>
      <w:r>
        <w:rPr>
          <w:rFonts w:hint="eastAsia" w:cs="Times New Roman"/>
          <w:color w:val="000000" w:themeColor="text1"/>
          <w:sz w:val="24"/>
          <w:highlight w:val="none"/>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O</w:t>
      </w:r>
      <w:r>
        <w:rPr>
          <w:rFonts w:hint="eastAsia" w:cs="Times New Roman"/>
          <w:color w:val="000000" w:themeColor="text1"/>
          <w:sz w:val="24"/>
          <w:highlight w:val="none"/>
          <w:lang w:val="en-US" w:eastAsia="zh-CN" w:bidi="ar"/>
          <w14:textFill>
            <w14:solidFill>
              <w14:schemeClr w14:val="tx1"/>
            </w14:solidFill>
          </w14:textFill>
        </w:rPr>
        <w:t>=2</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Na</w:t>
      </w:r>
      <w:r>
        <w:rPr>
          <w:rFonts w:hint="eastAsia" w:cs="Times New Roman"/>
          <w:color w:val="000000" w:themeColor="text1"/>
          <w:sz w:val="24"/>
          <w:highlight w:val="none"/>
          <w:lang w:val="en-US" w:eastAsia="zh-CN" w:bidi="ar"/>
          <w14:textFill>
            <w14:solidFill>
              <w14:schemeClr w14:val="tx1"/>
            </w14:solidFill>
          </w14:textFill>
        </w:rPr>
        <w:t>HS</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O</w:t>
      </w:r>
      <w:r>
        <w:rPr>
          <w:rFonts w:hint="default" w:ascii="Times New Roman" w:hAnsi="Times New Roman" w:eastAsia="宋体" w:cs="Times New Roman"/>
          <w:color w:val="000000" w:themeColor="text1"/>
          <w:sz w:val="24"/>
          <w:highlight w:val="none"/>
          <w:vertAlign w:val="subscript"/>
          <w:lang w:eastAsia="zh-CN" w:bidi="ar"/>
          <w14:textFill>
            <w14:solidFill>
              <w14:schemeClr w14:val="tx1"/>
            </w14:solidFill>
          </w14:textFill>
        </w:rPr>
        <w:t>3</w:t>
      </w:r>
      <w:r>
        <w:rPr>
          <w:rFonts w:hint="eastAsia" w:cs="Times New Roman"/>
          <w:color w:val="000000" w:themeColor="text1"/>
          <w:sz w:val="24"/>
          <w:highlight w:val="none"/>
          <w:lang w:val="en-US" w:eastAsia="zh-CN" w:bidi="ar"/>
          <w14:textFill>
            <w14:solidFill>
              <w14:schemeClr w14:val="tx1"/>
            </w14:solidFill>
          </w14:textFill>
        </w:rPr>
        <w:t xml:space="preserve">               （3）</w:t>
      </w:r>
    </w:p>
    <w:p w14:paraId="2B703729">
      <w:pPr>
        <w:keepNext w:val="0"/>
        <w:keepLines w:val="0"/>
        <w:pageBreakBefore w:val="0"/>
        <w:widowControl/>
        <w:shd w:val="clear" w:color="auto" w:fill="FFFFFF"/>
        <w:tabs>
          <w:tab w:val="left" w:pos="2615"/>
        </w:tabs>
        <w:kinsoku/>
        <w:wordWrap/>
        <w:overflowPunct/>
        <w:topLinePunct w:val="0"/>
        <w:autoSpaceDE/>
        <w:autoSpaceDN/>
        <w:bidi w:val="0"/>
        <w:adjustRightInd w:val="0"/>
        <w:snapToGrid w:val="0"/>
        <w:spacing w:line="470" w:lineRule="exact"/>
        <w:ind w:firstLine="240" w:firstLineChars="100"/>
        <w:jc w:val="left"/>
        <w:textAlignment w:val="auto"/>
        <w:rPr>
          <w:rFonts w:hint="default" w:ascii="Times New Roman" w:hAnsi="Times New Roman" w:eastAsia="宋体" w:cs="Times New Roman"/>
          <w:color w:val="000000" w:themeColor="text1"/>
          <w:sz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其中：式（1）为启动阶段Na</w:t>
      </w:r>
      <w:r>
        <w:rPr>
          <w:rFonts w:hint="default" w:ascii="Times New Roman" w:hAnsi="Times New Roman" w:eastAsia="宋体" w:cs="Times New Roman"/>
          <w:color w:val="000000" w:themeColor="text1"/>
          <w:sz w:val="24"/>
          <w:highlight w:val="none"/>
          <w:vertAlign w:val="subscript"/>
          <w:lang w:eastAsia="zh-CN" w:bidi="ar"/>
          <w14:textFill>
            <w14:solidFill>
              <w14:schemeClr w14:val="tx1"/>
            </w14:solidFill>
          </w14:textFill>
        </w:rPr>
        <w:t>2</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CO</w:t>
      </w:r>
      <w:r>
        <w:rPr>
          <w:rFonts w:hint="default" w:ascii="Times New Roman" w:hAnsi="Times New Roman" w:eastAsia="宋体" w:cs="Times New Roman"/>
          <w:color w:val="000000" w:themeColor="text1"/>
          <w:sz w:val="24"/>
          <w:highlight w:val="none"/>
          <w:vertAlign w:val="subscript"/>
          <w:lang w:eastAsia="zh-CN" w:bidi="ar"/>
          <w14:textFill>
            <w14:solidFill>
              <w14:schemeClr w14:val="tx1"/>
            </w14:solidFill>
          </w14:textFill>
        </w:rPr>
        <w:t>3</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溶液吸收SO</w:t>
      </w:r>
      <w:r>
        <w:rPr>
          <w:rFonts w:hint="default" w:ascii="Times New Roman" w:hAnsi="Times New Roman" w:eastAsia="宋体" w:cs="Times New Roman"/>
          <w:color w:val="000000" w:themeColor="text1"/>
          <w:sz w:val="24"/>
          <w:highlight w:val="none"/>
          <w:vertAlign w:val="subscript"/>
          <w:lang w:eastAsia="zh-CN" w:bidi="ar"/>
          <w14:textFill>
            <w14:solidFill>
              <w14:schemeClr w14:val="tx1"/>
            </w14:solidFill>
          </w14:textFill>
        </w:rPr>
        <w:t>2</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的反应；</w:t>
      </w:r>
    </w:p>
    <w:p w14:paraId="4519D0DC">
      <w:pPr>
        <w:keepNext w:val="0"/>
        <w:keepLines w:val="0"/>
        <w:pageBreakBefore w:val="0"/>
        <w:widowControl/>
        <w:shd w:val="clear" w:color="auto" w:fill="FFFFFF"/>
        <w:kinsoku/>
        <w:wordWrap/>
        <w:overflowPunct/>
        <w:topLinePunct w:val="0"/>
        <w:autoSpaceDE/>
        <w:autoSpaceDN/>
        <w:bidi w:val="0"/>
        <w:adjustRightInd w:val="0"/>
        <w:snapToGrid w:val="0"/>
        <w:spacing w:line="470" w:lineRule="exact"/>
        <w:ind w:firstLine="480"/>
        <w:jc w:val="left"/>
        <w:textAlignment w:val="auto"/>
        <w:rPr>
          <w:rFonts w:hint="default" w:ascii="Times New Roman" w:hAnsi="Times New Roman" w:eastAsia="宋体" w:cs="Times New Roman"/>
          <w:color w:val="000000" w:themeColor="text1"/>
          <w:sz w:val="24"/>
          <w:highlight w:val="none"/>
          <w:lang w:eastAsia="zh-CN" w:bidi="ar"/>
          <w14:textFill>
            <w14:solidFill>
              <w14:schemeClr w14:val="tx1"/>
            </w14:solidFill>
          </w14:textFill>
        </w:rPr>
      </w:pPr>
      <w:r>
        <w:rPr>
          <w:rFonts w:hint="eastAsia" w:cs="Times New Roman"/>
          <w:color w:val="000000" w:themeColor="text1"/>
          <w:sz w:val="24"/>
          <w:highlight w:val="none"/>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式（2）为再生液pH值较高时，溶液吸收SO</w:t>
      </w:r>
      <w:r>
        <w:rPr>
          <w:rFonts w:hint="default" w:ascii="Times New Roman" w:hAnsi="Times New Roman" w:eastAsia="宋体" w:cs="Times New Roman"/>
          <w:color w:val="000000" w:themeColor="text1"/>
          <w:sz w:val="24"/>
          <w:highlight w:val="none"/>
          <w:vertAlign w:val="subscript"/>
          <w:lang w:eastAsia="zh-CN" w:bidi="ar"/>
          <w14:textFill>
            <w14:solidFill>
              <w14:schemeClr w14:val="tx1"/>
            </w14:solidFill>
          </w14:textFill>
        </w:rPr>
        <w:t>2</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的主反应；</w:t>
      </w:r>
    </w:p>
    <w:p w14:paraId="716DE25C">
      <w:pPr>
        <w:keepNext w:val="0"/>
        <w:keepLines w:val="0"/>
        <w:pageBreakBefore w:val="0"/>
        <w:widowControl/>
        <w:shd w:val="clear" w:color="auto" w:fill="FFFFFF"/>
        <w:kinsoku/>
        <w:wordWrap/>
        <w:overflowPunct/>
        <w:topLinePunct w:val="0"/>
        <w:autoSpaceDE/>
        <w:autoSpaceDN/>
        <w:bidi w:val="0"/>
        <w:adjustRightInd w:val="0"/>
        <w:snapToGrid w:val="0"/>
        <w:spacing w:line="470" w:lineRule="exact"/>
        <w:ind w:firstLine="480"/>
        <w:jc w:val="left"/>
        <w:textAlignment w:val="auto"/>
        <w:rPr>
          <w:rFonts w:hint="default" w:ascii="Times New Roman" w:hAnsi="Times New Roman" w:eastAsia="宋体" w:cs="Times New Roman"/>
          <w:color w:val="000000" w:themeColor="text1"/>
          <w:sz w:val="24"/>
          <w:highlight w:val="none"/>
          <w:lang w:eastAsia="zh-CN" w:bidi="ar"/>
          <w14:textFill>
            <w14:solidFill>
              <w14:schemeClr w14:val="tx1"/>
            </w14:solidFill>
          </w14:textFill>
        </w:rPr>
      </w:pPr>
      <w:r>
        <w:rPr>
          <w:rFonts w:hint="eastAsia" w:cs="Times New Roman"/>
          <w:color w:val="000000" w:themeColor="text1"/>
          <w:sz w:val="24"/>
          <w:highlight w:val="none"/>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式（3）为溶液</w:t>
      </w:r>
      <w:r>
        <w:rPr>
          <w:rFonts w:hint="eastAsia" w:cs="Times New Roman"/>
          <w:color w:val="000000" w:themeColor="text1"/>
          <w:sz w:val="24"/>
          <w:highlight w:val="none"/>
          <w:lang w:eastAsia="zh-CN" w:bidi="ar"/>
          <w14:textFill>
            <w14:solidFill>
              <w14:schemeClr w14:val="tx1"/>
            </w14:solidFill>
          </w14:textFill>
        </w:rPr>
        <w:t>pH值</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较低时的主反应。</w:t>
      </w:r>
    </w:p>
    <w:p w14:paraId="55DD2E92">
      <w:pPr>
        <w:keepNext w:val="0"/>
        <w:keepLines w:val="0"/>
        <w:pageBreakBefore w:val="0"/>
        <w:widowControl/>
        <w:shd w:val="clear" w:color="auto" w:fill="FFFFFF"/>
        <w:kinsoku/>
        <w:wordWrap/>
        <w:overflowPunct/>
        <w:topLinePunct w:val="0"/>
        <w:autoSpaceDE/>
        <w:autoSpaceDN/>
        <w:bidi w:val="0"/>
        <w:adjustRightInd w:val="0"/>
        <w:snapToGrid w:val="0"/>
        <w:spacing w:line="470" w:lineRule="exact"/>
        <w:ind w:firstLine="480"/>
        <w:jc w:val="left"/>
        <w:textAlignment w:val="auto"/>
        <w:rPr>
          <w:rFonts w:hint="default" w:ascii="Times New Roman" w:hAnsi="Times New Roman" w:eastAsia="宋体" w:cs="Times New Roman"/>
          <w:color w:val="000000" w:themeColor="text1"/>
          <w:sz w:val="24"/>
          <w:highlight w:val="none"/>
          <w:lang w:eastAsia="zh-CN" w:bidi="ar"/>
          <w14:textFill>
            <w14:solidFill>
              <w14:schemeClr w14:val="tx1"/>
            </w14:solidFill>
          </w14:textFill>
        </w:rPr>
      </w:pPr>
      <w:r>
        <w:rPr>
          <w:rFonts w:hint="eastAsia" w:cs="Times New Roman"/>
          <w:color w:val="000000" w:themeColor="text1"/>
          <w:sz w:val="24"/>
          <w:highlight w:val="none"/>
          <w:lang w:val="en-US" w:eastAsia="zh-CN" w:bidi="ar"/>
          <w14:textFill>
            <w14:solidFill>
              <w14:schemeClr w14:val="tx1"/>
            </w14:solidFill>
          </w14:textFill>
        </w:rPr>
        <w:t>B、</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再生过程</w:t>
      </w:r>
    </w:p>
    <w:p w14:paraId="2728E91C">
      <w:pPr>
        <w:keepNext w:val="0"/>
        <w:keepLines w:val="0"/>
        <w:pageBreakBefore w:val="0"/>
        <w:widowControl/>
        <w:shd w:val="clear" w:color="auto" w:fill="FFFFFF"/>
        <w:kinsoku/>
        <w:wordWrap/>
        <w:overflowPunct/>
        <w:topLinePunct w:val="0"/>
        <w:autoSpaceDE/>
        <w:autoSpaceDN/>
        <w:bidi w:val="0"/>
        <w:adjustRightInd w:val="0"/>
        <w:snapToGrid w:val="0"/>
        <w:spacing w:line="470" w:lineRule="exact"/>
        <w:ind w:firstLine="480"/>
        <w:jc w:val="left"/>
        <w:textAlignment w:val="auto"/>
        <w:rPr>
          <w:rFonts w:hint="default" w:ascii="Times New Roman" w:hAnsi="Times New Roman" w:eastAsia="宋体" w:cs="Times New Roman"/>
          <w:b/>
          <w:bCs/>
          <w:color w:val="000000" w:themeColor="text1"/>
          <w:sz w:val="24"/>
          <w:highlight w:val="none"/>
          <w:lang w:val="en-US" w:eastAsia="zh-CN" w:bidi="ar"/>
          <w14:textFill>
            <w14:solidFill>
              <w14:schemeClr w14:val="tx1"/>
            </w14:solidFill>
          </w14:textFill>
        </w:rPr>
      </w:pPr>
      <w:r>
        <w:rPr>
          <w:rFonts w:hint="eastAsia" w:cs="Times New Roman"/>
          <w:color w:val="000000" w:themeColor="text1"/>
          <w:sz w:val="24"/>
          <w:highlight w:val="none"/>
          <w:lang w:val="en-US" w:eastAsia="zh-CN" w:bidi="ar"/>
          <w14:textFill>
            <w14:solidFill>
              <w14:schemeClr w14:val="tx1"/>
            </w14:solidFill>
          </w14:textFill>
        </w:rPr>
        <w:t xml:space="preserve">      2</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Na</w:t>
      </w:r>
      <w:r>
        <w:rPr>
          <w:rFonts w:hint="eastAsia" w:cs="Times New Roman"/>
          <w:color w:val="000000" w:themeColor="text1"/>
          <w:sz w:val="24"/>
          <w:highlight w:val="none"/>
          <w:lang w:val="en-US" w:eastAsia="zh-CN" w:bidi="ar"/>
          <w14:textFill>
            <w14:solidFill>
              <w14:schemeClr w14:val="tx1"/>
            </w14:solidFill>
          </w14:textFill>
        </w:rPr>
        <w:t>HS</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O</w:t>
      </w:r>
      <w:r>
        <w:rPr>
          <w:rFonts w:hint="default" w:ascii="Times New Roman" w:hAnsi="Times New Roman" w:eastAsia="宋体" w:cs="Times New Roman"/>
          <w:color w:val="000000" w:themeColor="text1"/>
          <w:sz w:val="24"/>
          <w:highlight w:val="none"/>
          <w:vertAlign w:val="subscript"/>
          <w:lang w:eastAsia="zh-CN" w:bidi="ar"/>
          <w14:textFill>
            <w14:solidFill>
              <w14:schemeClr w14:val="tx1"/>
            </w14:solidFill>
          </w14:textFill>
        </w:rPr>
        <w:t>3</w:t>
      </w:r>
      <w:r>
        <w:rPr>
          <w:rFonts w:hint="eastAsia" w:cs="Times New Roman"/>
          <w:color w:val="000000" w:themeColor="text1"/>
          <w:sz w:val="24"/>
          <w:highlight w:val="none"/>
          <w:lang w:val="en-US" w:eastAsia="zh-CN" w:bidi="ar"/>
          <w14:textFill>
            <w14:solidFill>
              <w14:schemeClr w14:val="tx1"/>
            </w14:solidFill>
          </w14:textFill>
        </w:rPr>
        <w:t>+Ca(OH)</w:t>
      </w:r>
      <w:r>
        <w:rPr>
          <w:rFonts w:hint="eastAsia" w:cs="Times New Roman"/>
          <w:color w:val="000000" w:themeColor="text1"/>
          <w:sz w:val="24"/>
          <w:highlight w:val="none"/>
          <w:vertAlign w:val="subscript"/>
          <w:lang w:val="en-US" w:eastAsia="zh-CN" w:bidi="ar"/>
          <w14:textFill>
            <w14:solidFill>
              <w14:schemeClr w14:val="tx1"/>
            </w14:solidFill>
          </w14:textFill>
        </w:rPr>
        <w:t>2</w:t>
      </w:r>
      <w:r>
        <w:rPr>
          <w:rFonts w:hint="eastAsia" w:cs="Times New Roman"/>
          <w:color w:val="000000" w:themeColor="text1"/>
          <w:sz w:val="24"/>
          <w:highlight w:val="none"/>
          <w:lang w:val="en-US" w:eastAsia="zh-CN" w:bidi="ar"/>
          <w14:textFill>
            <w14:solidFill>
              <w14:schemeClr w14:val="tx1"/>
            </w14:solidFill>
          </w14:textFill>
        </w:rPr>
        <w:t>=CaSO</w:t>
      </w:r>
      <w:r>
        <w:rPr>
          <w:rFonts w:hint="eastAsia" w:cs="Times New Roman"/>
          <w:color w:val="000000" w:themeColor="text1"/>
          <w:sz w:val="24"/>
          <w:highlight w:val="none"/>
          <w:vertAlign w:val="subscript"/>
          <w:lang w:val="en-US" w:eastAsia="zh-CN" w:bidi="ar"/>
          <w14:textFill>
            <w14:solidFill>
              <w14:schemeClr w14:val="tx1"/>
            </w14:solidFill>
          </w14:textFill>
        </w:rPr>
        <w:t>3</w:t>
      </w:r>
      <w:r>
        <w:rPr>
          <w:rFonts w:hint="default" w:ascii="Arial" w:hAnsi="Arial" w:cs="Arial"/>
          <w:color w:val="000000" w:themeColor="text1"/>
          <w:sz w:val="24"/>
          <w:highlight w:val="none"/>
          <w:vertAlign w:val="baseline"/>
          <w:lang w:val="en-US" w:eastAsia="zh-CN" w:bidi="ar"/>
          <w14:textFill>
            <w14:solidFill>
              <w14:schemeClr w14:val="tx1"/>
            </w14:solidFill>
          </w14:textFill>
        </w:rPr>
        <w:t>↓</w:t>
      </w:r>
      <w:r>
        <w:rPr>
          <w:rFonts w:hint="eastAsia" w:ascii="Arial" w:hAnsi="Arial" w:cs="Arial"/>
          <w:color w:val="000000" w:themeColor="text1"/>
          <w:sz w:val="24"/>
          <w:highlight w:val="none"/>
          <w:vertAlign w:val="baseline"/>
          <w:lang w:val="en-US" w:eastAsia="zh-CN" w:bidi="ar"/>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NaO</w:t>
      </w:r>
      <w:r>
        <w:rPr>
          <w:rFonts w:hint="eastAsia" w:cs="Times New Roman"/>
          <w:color w:val="000000" w:themeColor="text1"/>
          <w:sz w:val="24"/>
          <w:highlight w:val="none"/>
          <w:lang w:val="en-US" w:eastAsia="zh-CN" w:bidi="ar"/>
          <w14:textFill>
            <w14:solidFill>
              <w14:schemeClr w14:val="tx1"/>
            </w14:solidFill>
          </w14:textFill>
        </w:rPr>
        <w:t>H+H</w:t>
      </w:r>
      <w:r>
        <w:rPr>
          <w:rFonts w:hint="eastAsia" w:cs="Times New Roman"/>
          <w:color w:val="000000" w:themeColor="text1"/>
          <w:sz w:val="24"/>
          <w:highlight w:val="none"/>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O</w:t>
      </w:r>
      <w:r>
        <w:rPr>
          <w:rFonts w:hint="eastAsia" w:cs="Times New Roman"/>
          <w:color w:val="000000" w:themeColor="text1"/>
          <w:sz w:val="24"/>
          <w:highlight w:val="none"/>
          <w:lang w:val="en-US" w:eastAsia="zh-CN" w:bidi="ar"/>
          <w14:textFill>
            <w14:solidFill>
              <w14:schemeClr w14:val="tx1"/>
            </w14:solidFill>
          </w14:textFill>
        </w:rPr>
        <w:t xml:space="preserve">     （4）</w:t>
      </w:r>
    </w:p>
    <w:p w14:paraId="127A71FC">
      <w:pPr>
        <w:keepNext w:val="0"/>
        <w:keepLines w:val="0"/>
        <w:pageBreakBefore w:val="0"/>
        <w:widowControl/>
        <w:shd w:val="clear" w:color="auto" w:fill="FFFFFF"/>
        <w:kinsoku/>
        <w:wordWrap/>
        <w:overflowPunct/>
        <w:topLinePunct w:val="0"/>
        <w:autoSpaceDE/>
        <w:autoSpaceDN/>
        <w:bidi w:val="0"/>
        <w:adjustRightInd w:val="0"/>
        <w:snapToGrid w:val="0"/>
        <w:spacing w:line="470" w:lineRule="exact"/>
        <w:ind w:firstLine="1200" w:firstLineChars="500"/>
        <w:jc w:val="left"/>
        <w:textAlignment w:val="auto"/>
        <w:rPr>
          <w:rFonts w:hint="default" w:ascii="Times New Roman" w:hAnsi="Times New Roman" w:eastAsia="宋体" w:cs="Times New Roman"/>
          <w:b/>
          <w:bCs/>
          <w:color w:val="000000" w:themeColor="text1"/>
          <w:sz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 Na</w:t>
      </w:r>
      <w:r>
        <w:rPr>
          <w:rFonts w:hint="default" w:ascii="Times New Roman" w:hAnsi="Times New Roman" w:eastAsia="宋体" w:cs="Times New Roman"/>
          <w:color w:val="000000" w:themeColor="text1"/>
          <w:sz w:val="24"/>
          <w:highlight w:val="none"/>
          <w:vertAlign w:val="subscript"/>
          <w:lang w:eastAsia="zh-CN" w:bidi="ar"/>
          <w14:textFill>
            <w14:solidFill>
              <w14:schemeClr w14:val="tx1"/>
            </w14:solidFill>
          </w14:textFill>
        </w:rPr>
        <w:t>2</w:t>
      </w:r>
      <w:r>
        <w:rPr>
          <w:rFonts w:hint="eastAsia" w:cs="Times New Roman"/>
          <w:color w:val="000000" w:themeColor="text1"/>
          <w:sz w:val="24"/>
          <w:highlight w:val="none"/>
          <w:lang w:val="en-US" w:eastAsia="zh-CN" w:bidi="ar"/>
          <w14:textFill>
            <w14:solidFill>
              <w14:schemeClr w14:val="tx1"/>
            </w14:solidFill>
          </w14:textFill>
        </w:rPr>
        <w:t>S</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O</w:t>
      </w:r>
      <w:r>
        <w:rPr>
          <w:rFonts w:hint="default" w:ascii="Times New Roman" w:hAnsi="Times New Roman" w:eastAsia="宋体" w:cs="Times New Roman"/>
          <w:color w:val="000000" w:themeColor="text1"/>
          <w:sz w:val="24"/>
          <w:highlight w:val="none"/>
          <w:vertAlign w:val="subscript"/>
          <w:lang w:eastAsia="zh-CN" w:bidi="ar"/>
          <w14:textFill>
            <w14:solidFill>
              <w14:schemeClr w14:val="tx1"/>
            </w14:solidFill>
          </w14:textFill>
        </w:rPr>
        <w:t>3</w:t>
      </w:r>
      <w:r>
        <w:rPr>
          <w:rFonts w:hint="eastAsia" w:cs="Times New Roman"/>
          <w:color w:val="000000" w:themeColor="text1"/>
          <w:sz w:val="24"/>
          <w:highlight w:val="none"/>
          <w:lang w:val="en-US" w:eastAsia="zh-CN" w:bidi="ar"/>
          <w14:textFill>
            <w14:solidFill>
              <w14:schemeClr w14:val="tx1"/>
            </w14:solidFill>
          </w14:textFill>
        </w:rPr>
        <w:t>+Ca(OH)</w:t>
      </w:r>
      <w:r>
        <w:rPr>
          <w:rFonts w:hint="eastAsia" w:cs="Times New Roman"/>
          <w:color w:val="000000" w:themeColor="text1"/>
          <w:sz w:val="24"/>
          <w:highlight w:val="none"/>
          <w:vertAlign w:val="subscript"/>
          <w:lang w:val="en-US" w:eastAsia="zh-CN" w:bidi="ar"/>
          <w14:textFill>
            <w14:solidFill>
              <w14:schemeClr w14:val="tx1"/>
            </w14:solidFill>
          </w14:textFill>
        </w:rPr>
        <w:t>2</w:t>
      </w:r>
      <w:r>
        <w:rPr>
          <w:rFonts w:hint="eastAsia" w:cs="Times New Roman"/>
          <w:color w:val="000000" w:themeColor="text1"/>
          <w:sz w:val="24"/>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NaO</w:t>
      </w:r>
      <w:r>
        <w:rPr>
          <w:rFonts w:hint="eastAsia" w:cs="Times New Roman"/>
          <w:color w:val="000000" w:themeColor="text1"/>
          <w:sz w:val="24"/>
          <w:highlight w:val="none"/>
          <w:lang w:val="en-US" w:eastAsia="zh-CN" w:bidi="ar"/>
          <w14:textFill>
            <w14:solidFill>
              <w14:schemeClr w14:val="tx1"/>
            </w14:solidFill>
          </w14:textFill>
        </w:rPr>
        <w:t>H+CaSO</w:t>
      </w:r>
      <w:r>
        <w:rPr>
          <w:rFonts w:hint="eastAsia" w:cs="Times New Roman"/>
          <w:color w:val="000000" w:themeColor="text1"/>
          <w:sz w:val="24"/>
          <w:highlight w:val="none"/>
          <w:vertAlign w:val="subscript"/>
          <w:lang w:val="en-US" w:eastAsia="zh-CN" w:bidi="ar"/>
          <w14:textFill>
            <w14:solidFill>
              <w14:schemeClr w14:val="tx1"/>
            </w14:solidFill>
          </w14:textFill>
        </w:rPr>
        <w:t>3</w:t>
      </w:r>
      <w:r>
        <w:rPr>
          <w:rFonts w:hint="default" w:ascii="Arial" w:hAnsi="Arial" w:cs="Arial"/>
          <w:color w:val="000000" w:themeColor="text1"/>
          <w:sz w:val="24"/>
          <w:highlight w:val="none"/>
          <w:vertAlign w:val="baseline"/>
          <w:lang w:val="en-US" w:eastAsia="zh-CN" w:bidi="ar"/>
          <w14:textFill>
            <w14:solidFill>
              <w14:schemeClr w14:val="tx1"/>
            </w14:solidFill>
          </w14:textFill>
        </w:rPr>
        <w:t>↓</w:t>
      </w:r>
      <w:r>
        <w:rPr>
          <w:rFonts w:hint="eastAsia" w:ascii="Arial" w:hAnsi="Arial" w:cs="Arial"/>
          <w:color w:val="000000" w:themeColor="text1"/>
          <w:sz w:val="24"/>
          <w:highlight w:val="none"/>
          <w:vertAlign w:val="baseline"/>
          <w:lang w:val="en-US" w:eastAsia="zh-CN" w:bidi="ar"/>
          <w14:textFill>
            <w14:solidFill>
              <w14:schemeClr w14:val="tx1"/>
            </w14:solidFill>
          </w14:textFill>
        </w:rPr>
        <w:t xml:space="preserve">            </w:t>
      </w:r>
      <w:r>
        <w:rPr>
          <w:rFonts w:hint="eastAsia" w:cs="Times New Roman"/>
          <w:color w:val="000000" w:themeColor="text1"/>
          <w:sz w:val="24"/>
          <w:highlight w:val="none"/>
          <w:lang w:val="en-US" w:eastAsia="zh-CN" w:bidi="ar"/>
          <w14:textFill>
            <w14:solidFill>
              <w14:schemeClr w14:val="tx1"/>
            </w14:solidFill>
          </w14:textFill>
        </w:rPr>
        <w:t>（5）</w:t>
      </w:r>
    </w:p>
    <w:p w14:paraId="7A5209AA">
      <w:pPr>
        <w:keepNext w:val="0"/>
        <w:keepLines w:val="0"/>
        <w:pageBreakBefore w:val="0"/>
        <w:widowControl/>
        <w:shd w:val="clear" w:color="auto" w:fill="FFFFFF"/>
        <w:kinsoku/>
        <w:wordWrap/>
        <w:overflowPunct/>
        <w:topLinePunct w:val="0"/>
        <w:autoSpaceDE/>
        <w:autoSpaceDN/>
        <w:bidi w:val="0"/>
        <w:adjustRightInd w:val="0"/>
        <w:snapToGrid w:val="0"/>
        <w:spacing w:line="470" w:lineRule="exact"/>
        <w:ind w:firstLine="480"/>
        <w:jc w:val="left"/>
        <w:textAlignment w:val="auto"/>
        <w:rPr>
          <w:rFonts w:hint="default" w:ascii="Times New Roman" w:hAnsi="Times New Roman" w:eastAsia="宋体" w:cs="Times New Roman"/>
          <w:color w:val="000000" w:themeColor="text1"/>
          <w:sz w:val="24"/>
          <w:highlight w:val="none"/>
          <w:lang w:eastAsia="zh-CN" w:bidi="ar"/>
          <w14:textFill>
            <w14:solidFill>
              <w14:schemeClr w14:val="tx1"/>
            </w14:solidFill>
          </w14:textFill>
        </w:rPr>
      </w:pPr>
      <w:r>
        <w:rPr>
          <w:rFonts w:hint="eastAsia" w:cs="Times New Roman"/>
          <w:color w:val="000000" w:themeColor="text1"/>
          <w:sz w:val="24"/>
          <w:highlight w:val="none"/>
          <w:lang w:val="en-US" w:eastAsia="zh-CN" w:bidi="ar"/>
          <w14:textFill>
            <w14:solidFill>
              <w14:schemeClr w14:val="tx1"/>
            </w14:solidFill>
          </w14:textFill>
        </w:rPr>
        <w:t>C</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、氧化过程</w:t>
      </w:r>
    </w:p>
    <w:p w14:paraId="160D52CA">
      <w:pPr>
        <w:keepNext w:val="0"/>
        <w:keepLines w:val="0"/>
        <w:pageBreakBefore w:val="0"/>
        <w:widowControl/>
        <w:shd w:val="clear" w:color="auto" w:fill="FFFFFF"/>
        <w:kinsoku/>
        <w:wordWrap/>
        <w:overflowPunct/>
        <w:topLinePunct w:val="0"/>
        <w:autoSpaceDE/>
        <w:autoSpaceDN/>
        <w:bidi w:val="0"/>
        <w:adjustRightInd w:val="0"/>
        <w:snapToGrid w:val="0"/>
        <w:spacing w:line="470" w:lineRule="exact"/>
        <w:ind w:firstLine="480"/>
        <w:jc w:val="left"/>
        <w:textAlignment w:val="auto"/>
        <w:rPr>
          <w:rFonts w:hint="default" w:ascii="Times New Roman" w:hAnsi="Times New Roman" w:eastAsia="宋体" w:cs="Times New Roman"/>
          <w:color w:val="000000" w:themeColor="text1"/>
          <w:sz w:val="24"/>
          <w:highlight w:val="none"/>
          <w:lang w:val="en-US" w:eastAsia="zh-CN" w:bidi="ar"/>
          <w14:textFill>
            <w14:solidFill>
              <w14:schemeClr w14:val="tx1"/>
            </w14:solidFill>
          </w14:textFill>
        </w:rPr>
      </w:pPr>
      <w:r>
        <w:rPr>
          <w:rFonts w:hint="eastAsia" w:cs="Times New Roman"/>
          <w:color w:val="000000" w:themeColor="text1"/>
          <w:sz w:val="24"/>
          <w:highlight w:val="none"/>
          <w:lang w:val="en-US" w:eastAsia="zh-CN" w:bidi="ar"/>
          <w14:textFill>
            <w14:solidFill>
              <w14:schemeClr w14:val="tx1"/>
            </w14:solidFill>
          </w14:textFill>
        </w:rPr>
        <w:t xml:space="preserve">      CaSO</w:t>
      </w:r>
      <w:r>
        <w:rPr>
          <w:rFonts w:hint="eastAsia" w:cs="Times New Roman"/>
          <w:color w:val="000000" w:themeColor="text1"/>
          <w:sz w:val="24"/>
          <w:highlight w:val="none"/>
          <w:vertAlign w:val="subscript"/>
          <w:lang w:val="en-US" w:eastAsia="zh-CN" w:bidi="ar"/>
          <w14:textFill>
            <w14:solidFill>
              <w14:schemeClr w14:val="tx1"/>
            </w14:solidFill>
          </w14:textFill>
        </w:rPr>
        <w:t>3</w:t>
      </w:r>
      <w:r>
        <w:rPr>
          <w:rFonts w:hint="eastAsia" w:cs="Times New Roman"/>
          <w:color w:val="000000" w:themeColor="text1"/>
          <w:sz w:val="24"/>
          <w:highlight w:val="none"/>
          <w:lang w:val="en-US" w:eastAsia="zh-CN" w:bidi="ar"/>
          <w14:textFill>
            <w14:solidFill>
              <w14:schemeClr w14:val="tx1"/>
            </w14:solidFill>
          </w14:textFill>
        </w:rPr>
        <w:t>+1/2O</w:t>
      </w:r>
      <w:r>
        <w:rPr>
          <w:rFonts w:hint="eastAsia" w:cs="Times New Roman"/>
          <w:color w:val="000000" w:themeColor="text1"/>
          <w:sz w:val="24"/>
          <w:highlight w:val="none"/>
          <w:vertAlign w:val="subscript"/>
          <w:lang w:val="en-US" w:eastAsia="zh-CN" w:bidi="ar"/>
          <w14:textFill>
            <w14:solidFill>
              <w14:schemeClr w14:val="tx1"/>
            </w14:solidFill>
          </w14:textFill>
        </w:rPr>
        <w:t>2</w:t>
      </w:r>
      <w:r>
        <w:rPr>
          <w:rFonts w:hint="eastAsia" w:cs="Times New Roman"/>
          <w:color w:val="000000" w:themeColor="text1"/>
          <w:sz w:val="24"/>
          <w:highlight w:val="none"/>
          <w:lang w:val="en-US" w:eastAsia="zh-CN" w:bidi="ar"/>
          <w14:textFill>
            <w14:solidFill>
              <w14:schemeClr w14:val="tx1"/>
            </w14:solidFill>
          </w14:textFill>
        </w:rPr>
        <w:t>+2H</w:t>
      </w:r>
      <w:r>
        <w:rPr>
          <w:rFonts w:hint="eastAsia" w:cs="Times New Roman"/>
          <w:color w:val="000000" w:themeColor="text1"/>
          <w:sz w:val="24"/>
          <w:highlight w:val="none"/>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O</w:t>
      </w:r>
      <w:r>
        <w:rPr>
          <w:rFonts w:hint="eastAsia" w:cs="Times New Roman"/>
          <w:color w:val="000000" w:themeColor="text1"/>
          <w:sz w:val="24"/>
          <w:highlight w:val="none"/>
          <w:lang w:val="en-US" w:eastAsia="zh-CN" w:bidi="ar"/>
          <w14:textFill>
            <w14:solidFill>
              <w14:schemeClr w14:val="tx1"/>
            </w14:solidFill>
          </w14:textFill>
        </w:rPr>
        <w:t>=CaSO</w:t>
      </w:r>
      <w:r>
        <w:rPr>
          <w:rFonts w:hint="eastAsia" w:cs="Times New Roman"/>
          <w:color w:val="000000" w:themeColor="text1"/>
          <w:sz w:val="24"/>
          <w:highlight w:val="none"/>
          <w:vertAlign w:val="subscript"/>
          <w:lang w:val="en-US" w:eastAsia="zh-CN" w:bidi="ar"/>
          <w14:textFill>
            <w14:solidFill>
              <w14:schemeClr w14:val="tx1"/>
            </w14:solidFill>
          </w14:textFill>
        </w:rPr>
        <w:t>4</w:t>
      </w:r>
      <w:r>
        <w:rPr>
          <w:rFonts w:hint="eastAsia" w:ascii="微软雅黑" w:hAnsi="微软雅黑" w:eastAsia="微软雅黑" w:cs="微软雅黑"/>
          <w:color w:val="000000" w:themeColor="text1"/>
          <w:sz w:val="24"/>
          <w:highlight w:val="none"/>
          <w:lang w:val="en-US" w:eastAsia="zh-CN" w:bidi="ar"/>
          <w14:textFill>
            <w14:solidFill>
              <w14:schemeClr w14:val="tx1"/>
            </w14:solidFill>
          </w14:textFill>
        </w:rPr>
        <w:t>·</w:t>
      </w:r>
      <w:r>
        <w:rPr>
          <w:rFonts w:hint="eastAsia" w:cs="Times New Roman"/>
          <w:color w:val="000000" w:themeColor="text1"/>
          <w:sz w:val="24"/>
          <w:highlight w:val="none"/>
          <w:lang w:val="en-US" w:eastAsia="zh-CN" w:bidi="ar"/>
          <w14:textFill>
            <w14:solidFill>
              <w14:schemeClr w14:val="tx1"/>
            </w14:solidFill>
          </w14:textFill>
        </w:rPr>
        <w:t>2H</w:t>
      </w:r>
      <w:r>
        <w:rPr>
          <w:rFonts w:hint="eastAsia" w:cs="Times New Roman"/>
          <w:color w:val="000000" w:themeColor="text1"/>
          <w:sz w:val="24"/>
          <w:highlight w:val="none"/>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O</w:t>
      </w:r>
      <w:r>
        <w:rPr>
          <w:rFonts w:hint="default" w:ascii="Arial" w:hAnsi="Arial" w:cs="Arial"/>
          <w:color w:val="000000" w:themeColor="text1"/>
          <w:sz w:val="24"/>
          <w:highlight w:val="none"/>
          <w:vertAlign w:val="baseline"/>
          <w:lang w:val="en-US" w:eastAsia="zh-CN" w:bidi="ar"/>
          <w14:textFill>
            <w14:solidFill>
              <w14:schemeClr w14:val="tx1"/>
            </w14:solidFill>
          </w14:textFill>
        </w:rPr>
        <w:t>↓</w:t>
      </w:r>
      <w:r>
        <w:rPr>
          <w:rFonts w:hint="eastAsia" w:ascii="Arial" w:hAnsi="Arial" w:cs="Arial"/>
          <w:color w:val="000000" w:themeColor="text1"/>
          <w:sz w:val="24"/>
          <w:highlight w:val="none"/>
          <w:vertAlign w:val="baseline"/>
          <w:lang w:val="en-US" w:eastAsia="zh-CN" w:bidi="ar"/>
          <w14:textFill>
            <w14:solidFill>
              <w14:schemeClr w14:val="tx1"/>
            </w14:solidFill>
          </w14:textFill>
        </w:rPr>
        <w:t xml:space="preserve">          （</w:t>
      </w:r>
      <w:r>
        <w:rPr>
          <w:rFonts w:hint="eastAsia" w:cs="Times New Roman"/>
          <w:color w:val="000000" w:themeColor="text1"/>
          <w:sz w:val="24"/>
          <w:highlight w:val="none"/>
          <w:lang w:val="en-US" w:eastAsia="zh-CN" w:bidi="ar"/>
          <w14:textFill>
            <w14:solidFill>
              <w14:schemeClr w14:val="tx1"/>
            </w14:solidFill>
          </w14:textFill>
        </w:rPr>
        <w:t>6</w:t>
      </w:r>
      <w:r>
        <w:rPr>
          <w:rFonts w:hint="eastAsia" w:ascii="Arial" w:hAnsi="Arial" w:cs="Arial"/>
          <w:color w:val="000000" w:themeColor="text1"/>
          <w:sz w:val="24"/>
          <w:highlight w:val="none"/>
          <w:vertAlign w:val="baseline"/>
          <w:lang w:val="en-US" w:eastAsia="zh-CN" w:bidi="ar"/>
          <w14:textFill>
            <w14:solidFill>
              <w14:schemeClr w14:val="tx1"/>
            </w14:solidFill>
          </w14:textFill>
        </w:rPr>
        <w:t xml:space="preserve">） </w:t>
      </w:r>
    </w:p>
    <w:p w14:paraId="0B5648F7">
      <w:pPr>
        <w:keepNext w:val="0"/>
        <w:keepLines w:val="0"/>
        <w:pageBreakBefore w:val="0"/>
        <w:widowControl/>
        <w:shd w:val="clear" w:color="auto" w:fill="FFFFFF"/>
        <w:kinsoku/>
        <w:wordWrap/>
        <w:overflowPunct/>
        <w:topLinePunct w:val="0"/>
        <w:autoSpaceDE/>
        <w:autoSpaceDN/>
        <w:bidi w:val="0"/>
        <w:adjustRightInd w:val="0"/>
        <w:snapToGrid w:val="0"/>
        <w:spacing w:line="470" w:lineRule="exact"/>
        <w:ind w:firstLine="480"/>
        <w:jc w:val="left"/>
        <w:textAlignment w:val="auto"/>
        <w:rPr>
          <w:rFonts w:hint="default" w:ascii="Times New Roman" w:hAnsi="Times New Roman" w:eastAsia="宋体" w:cs="Times New Roman"/>
          <w:color w:val="000000" w:themeColor="text1"/>
          <w:sz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 </w:t>
      </w:r>
      <w:r>
        <w:rPr>
          <w:rFonts w:hint="eastAsia" w:cs="Times New Roman"/>
          <w:color w:val="000000" w:themeColor="text1"/>
          <w:sz w:val="24"/>
          <w:highlight w:val="none"/>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式（4）为第一步再生反应，式（5）为再生后发生的主反应。  </w:t>
      </w:r>
    </w:p>
    <w:p w14:paraId="12850935">
      <w:pPr>
        <w:keepNext w:val="0"/>
        <w:keepLines w:val="0"/>
        <w:pageBreakBefore w:val="0"/>
        <w:widowControl/>
        <w:shd w:val="clear" w:color="auto" w:fill="FFFFFF"/>
        <w:kinsoku/>
        <w:wordWrap/>
        <w:overflowPunct/>
        <w:topLinePunct w:val="0"/>
        <w:autoSpaceDE/>
        <w:autoSpaceDN/>
        <w:bidi w:val="0"/>
        <w:adjustRightInd w:val="0"/>
        <w:snapToGrid w:val="0"/>
        <w:spacing w:line="470" w:lineRule="exact"/>
        <w:ind w:firstLine="480"/>
        <w:jc w:val="left"/>
        <w:textAlignment w:val="auto"/>
        <w:rPr>
          <w:rFonts w:hint="default" w:ascii="Times New Roman" w:hAnsi="Times New Roman" w:eastAsia="宋体" w:cs="Times New Roman"/>
          <w:color w:val="000000" w:themeColor="text1"/>
          <w:sz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highlight w:val="none"/>
          <w:lang w:eastAsia="zh-CN" w:bidi="ar"/>
          <w14:textFill>
            <w14:solidFill>
              <w14:schemeClr w14:val="tx1"/>
            </w14:solidFill>
          </w14:textFill>
        </w:rPr>
        <w:t>钠碱吸收液和二氧化硫反应的速率快，能在较小的液气比条件下，达到较高的二氧化硫脱除率。</w:t>
      </w:r>
    </w:p>
    <w:p w14:paraId="24E65418">
      <w:pPr>
        <w:spacing w:line="430" w:lineRule="exact"/>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5.1-3</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脱硫系统</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相关技术参数一览表</w:t>
      </w:r>
    </w:p>
    <w:tbl>
      <w:tblPr>
        <w:tblStyle w:val="29"/>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4"/>
        <w:gridCol w:w="2337"/>
        <w:gridCol w:w="625"/>
        <w:gridCol w:w="3413"/>
        <w:gridCol w:w="1705"/>
      </w:tblGrid>
      <w:tr w14:paraId="680E0F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63" w:type="pct"/>
            <w:tcBorders>
              <w:tl2br w:val="nil"/>
              <w:tr2bl w:val="nil"/>
            </w:tcBorders>
            <w:noWrap w:val="0"/>
            <w:vAlign w:val="center"/>
          </w:tcPr>
          <w:p w14:paraId="1831C3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bidi="ar"/>
                <w14:textFill>
                  <w14:solidFill>
                    <w14:schemeClr w14:val="tx1"/>
                  </w14:solidFill>
                </w14:textFill>
              </w:rPr>
              <w:t>序号</w:t>
            </w:r>
          </w:p>
        </w:tc>
        <w:tc>
          <w:tcPr>
            <w:tcW w:w="1340" w:type="pct"/>
            <w:tcBorders>
              <w:tl2br w:val="nil"/>
              <w:tr2bl w:val="nil"/>
            </w:tcBorders>
            <w:noWrap w:val="0"/>
            <w:vAlign w:val="center"/>
          </w:tcPr>
          <w:p w14:paraId="6B53D6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bidi="ar"/>
                <w14:textFill>
                  <w14:solidFill>
                    <w14:schemeClr w14:val="tx1"/>
                  </w14:solidFill>
                </w14:textFill>
              </w:rPr>
              <w:t>项       目</w:t>
            </w:r>
          </w:p>
        </w:tc>
        <w:tc>
          <w:tcPr>
            <w:tcW w:w="358" w:type="pct"/>
            <w:tcBorders>
              <w:tl2br w:val="nil"/>
              <w:tr2bl w:val="nil"/>
            </w:tcBorders>
            <w:noWrap w:val="0"/>
            <w:vAlign w:val="center"/>
          </w:tcPr>
          <w:p w14:paraId="752D9D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bidi="ar"/>
                <w14:textFill>
                  <w14:solidFill>
                    <w14:schemeClr w14:val="tx1"/>
                  </w14:solidFill>
                </w14:textFill>
              </w:rPr>
              <w:t>单位</w:t>
            </w:r>
          </w:p>
        </w:tc>
        <w:tc>
          <w:tcPr>
            <w:tcW w:w="1958" w:type="pct"/>
            <w:tcBorders>
              <w:tl2br w:val="nil"/>
              <w:tr2bl w:val="nil"/>
            </w:tcBorders>
            <w:noWrap w:val="0"/>
            <w:vAlign w:val="center"/>
          </w:tcPr>
          <w:p w14:paraId="256D2B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bidi="ar"/>
                <w14:textFill>
                  <w14:solidFill>
                    <w14:schemeClr w14:val="tx1"/>
                  </w14:solidFill>
                </w14:textFill>
              </w:rPr>
              <w:t>数  值</w:t>
            </w:r>
          </w:p>
        </w:tc>
        <w:tc>
          <w:tcPr>
            <w:tcW w:w="978" w:type="pct"/>
            <w:tcBorders>
              <w:tl2br w:val="nil"/>
              <w:tr2bl w:val="nil"/>
            </w:tcBorders>
            <w:noWrap w:val="0"/>
            <w:vAlign w:val="center"/>
          </w:tcPr>
          <w:p w14:paraId="115A20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bidi="ar"/>
                <w14:textFill>
                  <w14:solidFill>
                    <w14:schemeClr w14:val="tx1"/>
                  </w14:solidFill>
                </w14:textFill>
              </w:rPr>
              <w:t>备     注</w:t>
            </w:r>
          </w:p>
        </w:tc>
      </w:tr>
      <w:tr w14:paraId="3F97B4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3" w:type="pct"/>
            <w:tcBorders>
              <w:tl2br w:val="nil"/>
              <w:tr2bl w:val="nil"/>
            </w:tcBorders>
            <w:noWrap w:val="0"/>
            <w:vAlign w:val="center"/>
          </w:tcPr>
          <w:p w14:paraId="772533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1</w:t>
            </w:r>
          </w:p>
        </w:tc>
        <w:tc>
          <w:tcPr>
            <w:tcW w:w="1340" w:type="pct"/>
            <w:tcBorders>
              <w:tl2br w:val="nil"/>
              <w:tr2bl w:val="nil"/>
            </w:tcBorders>
            <w:noWrap w:val="0"/>
            <w:vAlign w:val="center"/>
          </w:tcPr>
          <w:p w14:paraId="6F57C7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脱硫塔型号</w:t>
            </w:r>
          </w:p>
        </w:tc>
        <w:tc>
          <w:tcPr>
            <w:tcW w:w="358" w:type="pct"/>
            <w:tcBorders>
              <w:tl2br w:val="nil"/>
              <w:tr2bl w:val="nil"/>
            </w:tcBorders>
            <w:noWrap w:val="0"/>
            <w:vAlign w:val="center"/>
          </w:tcPr>
          <w:p w14:paraId="2E5CE1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w:t>
            </w:r>
          </w:p>
        </w:tc>
        <w:tc>
          <w:tcPr>
            <w:tcW w:w="1958" w:type="pct"/>
            <w:tcBorders>
              <w:tl2br w:val="nil"/>
              <w:tr2bl w:val="nil"/>
            </w:tcBorders>
            <w:noWrap w:val="0"/>
            <w:vAlign w:val="center"/>
          </w:tcPr>
          <w:p w14:paraId="59F5DC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sz w:val="21"/>
                <w:szCs w:val="21"/>
                <w:highlight w:val="none"/>
                <w:lang w:bidi="ar"/>
                <w14:textFill>
                  <w14:solidFill>
                    <w14:schemeClr w14:val="tx1"/>
                  </w14:solidFill>
                </w14:textFill>
              </w:rPr>
              <w:t>型号：HCTS-</w:t>
            </w:r>
            <w:r>
              <w:rPr>
                <w:rFonts w:hint="default"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1*10</w:t>
            </w:r>
          </w:p>
        </w:tc>
        <w:tc>
          <w:tcPr>
            <w:tcW w:w="978" w:type="pct"/>
            <w:tcBorders>
              <w:tl2br w:val="nil"/>
              <w:tr2bl w:val="nil"/>
            </w:tcBorders>
            <w:noWrap w:val="0"/>
            <w:vAlign w:val="center"/>
          </w:tcPr>
          <w:p w14:paraId="54464C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r>
      <w:tr w14:paraId="2875F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3" w:type="pct"/>
            <w:tcBorders>
              <w:tl2br w:val="nil"/>
              <w:tr2bl w:val="nil"/>
            </w:tcBorders>
            <w:noWrap w:val="0"/>
            <w:vAlign w:val="center"/>
          </w:tcPr>
          <w:p w14:paraId="614CF8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2</w:t>
            </w:r>
          </w:p>
        </w:tc>
        <w:tc>
          <w:tcPr>
            <w:tcW w:w="1340" w:type="pct"/>
            <w:tcBorders>
              <w:tl2br w:val="nil"/>
              <w:tr2bl w:val="nil"/>
            </w:tcBorders>
            <w:noWrap w:val="0"/>
            <w:vAlign w:val="center"/>
          </w:tcPr>
          <w:p w14:paraId="0DA4AC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脱硫塔台数</w:t>
            </w:r>
          </w:p>
        </w:tc>
        <w:tc>
          <w:tcPr>
            <w:tcW w:w="358" w:type="pct"/>
            <w:tcBorders>
              <w:tl2br w:val="nil"/>
              <w:tr2bl w:val="nil"/>
            </w:tcBorders>
            <w:noWrap w:val="0"/>
            <w:vAlign w:val="center"/>
          </w:tcPr>
          <w:p w14:paraId="715F45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台</w:t>
            </w:r>
          </w:p>
        </w:tc>
        <w:tc>
          <w:tcPr>
            <w:tcW w:w="1958" w:type="pct"/>
            <w:tcBorders>
              <w:tl2br w:val="nil"/>
              <w:tr2bl w:val="nil"/>
            </w:tcBorders>
            <w:noWrap w:val="0"/>
            <w:vAlign w:val="center"/>
          </w:tcPr>
          <w:p w14:paraId="2A5BE2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w:t>
            </w:r>
          </w:p>
        </w:tc>
        <w:tc>
          <w:tcPr>
            <w:tcW w:w="978" w:type="pct"/>
            <w:tcBorders>
              <w:tl2br w:val="nil"/>
              <w:tr2bl w:val="nil"/>
            </w:tcBorders>
            <w:noWrap w:val="0"/>
            <w:vAlign w:val="center"/>
          </w:tcPr>
          <w:p w14:paraId="0C5EF5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满足</w:t>
            </w:r>
            <w:r>
              <w:rPr>
                <w:rFonts w:hint="default" w:ascii="Times New Roman" w:hAnsi="Times New Roman" w:eastAsia="宋体" w:cs="Times New Roman"/>
                <w:b w:val="0"/>
                <w:bCs/>
                <w:color w:val="000000" w:themeColor="text1"/>
                <w:sz w:val="21"/>
                <w:szCs w:val="21"/>
                <w:highlight w:val="none"/>
                <w:lang w:val="en-US" w:eastAsia="zh-CN" w:bidi="ar"/>
                <w14:textFill>
                  <w14:solidFill>
                    <w14:schemeClr w14:val="tx1"/>
                  </w14:solidFill>
                </w14:textFill>
              </w:rPr>
              <w:t>1</w:t>
            </w: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台</w:t>
            </w:r>
            <w:r>
              <w:rPr>
                <w:rFonts w:hint="eastAsia" w:cs="Times New Roman"/>
                <w:b w:val="0"/>
                <w:bCs/>
                <w:color w:val="000000" w:themeColor="text1"/>
                <w:sz w:val="21"/>
                <w:szCs w:val="21"/>
                <w:highlight w:val="none"/>
                <w:lang w:val="en-US" w:eastAsia="zh-CN" w:bidi="ar"/>
                <w14:textFill>
                  <w14:solidFill>
                    <w14:schemeClr w14:val="tx1"/>
                  </w14:solidFill>
                </w14:textFill>
              </w:rPr>
              <w:t>7MW</w:t>
            </w: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锅炉运行需要</w:t>
            </w:r>
          </w:p>
        </w:tc>
      </w:tr>
      <w:tr w14:paraId="67709C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3" w:type="pct"/>
            <w:tcBorders>
              <w:tl2br w:val="nil"/>
              <w:tr2bl w:val="nil"/>
            </w:tcBorders>
            <w:noWrap w:val="0"/>
            <w:vAlign w:val="center"/>
          </w:tcPr>
          <w:p w14:paraId="5459AF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3</w:t>
            </w:r>
          </w:p>
        </w:tc>
        <w:tc>
          <w:tcPr>
            <w:tcW w:w="1340" w:type="pct"/>
            <w:tcBorders>
              <w:tl2br w:val="nil"/>
              <w:tr2bl w:val="nil"/>
            </w:tcBorders>
            <w:noWrap w:val="0"/>
            <w:vAlign w:val="center"/>
          </w:tcPr>
          <w:p w14:paraId="56AC9A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脱硫塔处理烟气量</w:t>
            </w:r>
          </w:p>
        </w:tc>
        <w:tc>
          <w:tcPr>
            <w:tcW w:w="358" w:type="pct"/>
            <w:tcBorders>
              <w:tl2br w:val="nil"/>
              <w:tr2bl w:val="nil"/>
            </w:tcBorders>
            <w:noWrap w:val="0"/>
            <w:vAlign w:val="center"/>
          </w:tcPr>
          <w:p w14:paraId="38C2C2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vertAlign w:val="superscript"/>
                <w:lang w:bidi="ar"/>
                <w14:textFill>
                  <w14:solidFill>
                    <w14:schemeClr w14:val="tx1"/>
                  </w14:solidFill>
                </w14:textFill>
              </w:rPr>
              <w:t>3</w:t>
            </w: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/h</w:t>
            </w:r>
          </w:p>
        </w:tc>
        <w:tc>
          <w:tcPr>
            <w:tcW w:w="1958" w:type="pct"/>
            <w:tcBorders>
              <w:tl2br w:val="nil"/>
              <w:tr2bl w:val="nil"/>
            </w:tcBorders>
            <w:noWrap w:val="0"/>
            <w:vAlign w:val="center"/>
          </w:tcPr>
          <w:p w14:paraId="7248A8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127</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00m³/台</w:t>
            </w:r>
          </w:p>
        </w:tc>
        <w:tc>
          <w:tcPr>
            <w:tcW w:w="978" w:type="pct"/>
            <w:tcBorders>
              <w:tl2br w:val="nil"/>
              <w:tr2bl w:val="nil"/>
            </w:tcBorders>
            <w:noWrap w:val="0"/>
            <w:vAlign w:val="center"/>
          </w:tcPr>
          <w:p w14:paraId="501679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工况值</w:t>
            </w:r>
          </w:p>
        </w:tc>
      </w:tr>
      <w:tr w14:paraId="26FFDC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3" w:type="pct"/>
            <w:tcBorders>
              <w:tl2br w:val="nil"/>
              <w:tr2bl w:val="nil"/>
            </w:tcBorders>
            <w:noWrap w:val="0"/>
            <w:vAlign w:val="center"/>
          </w:tcPr>
          <w:p w14:paraId="752145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4</w:t>
            </w:r>
          </w:p>
        </w:tc>
        <w:tc>
          <w:tcPr>
            <w:tcW w:w="1340" w:type="pct"/>
            <w:tcBorders>
              <w:tl2br w:val="nil"/>
              <w:tr2bl w:val="nil"/>
            </w:tcBorders>
            <w:noWrap w:val="0"/>
            <w:vAlign w:val="center"/>
          </w:tcPr>
          <w:p w14:paraId="77BC8A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入口烟温</w:t>
            </w:r>
          </w:p>
        </w:tc>
        <w:tc>
          <w:tcPr>
            <w:tcW w:w="358" w:type="pct"/>
            <w:tcBorders>
              <w:tl2br w:val="nil"/>
              <w:tr2bl w:val="nil"/>
            </w:tcBorders>
            <w:noWrap w:val="0"/>
            <w:vAlign w:val="center"/>
          </w:tcPr>
          <w:p w14:paraId="706582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w:t>
            </w:r>
          </w:p>
        </w:tc>
        <w:tc>
          <w:tcPr>
            <w:tcW w:w="1958" w:type="pct"/>
            <w:tcBorders>
              <w:tl2br w:val="nil"/>
              <w:tr2bl w:val="nil"/>
            </w:tcBorders>
            <w:noWrap w:val="0"/>
            <w:vAlign w:val="center"/>
          </w:tcPr>
          <w:p w14:paraId="211A0A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＜1</w:t>
            </w:r>
            <w:r>
              <w:rPr>
                <w:rFonts w:hint="default" w:ascii="Times New Roman" w:hAnsi="Times New Roman" w:eastAsia="宋体" w:cs="Times New Roman"/>
                <w:b w:val="0"/>
                <w:bCs/>
                <w:color w:val="000000" w:themeColor="text1"/>
                <w:sz w:val="21"/>
                <w:szCs w:val="21"/>
                <w:highlight w:val="none"/>
                <w:lang w:val="en-US" w:eastAsia="zh-CN" w:bidi="ar"/>
                <w14:textFill>
                  <w14:solidFill>
                    <w14:schemeClr w14:val="tx1"/>
                  </w14:solidFill>
                </w14:textFill>
              </w:rPr>
              <w:t>2</w:t>
            </w: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0</w:t>
            </w:r>
          </w:p>
        </w:tc>
        <w:tc>
          <w:tcPr>
            <w:tcW w:w="978" w:type="pct"/>
            <w:tcBorders>
              <w:tl2br w:val="nil"/>
              <w:tr2bl w:val="nil"/>
            </w:tcBorders>
            <w:noWrap w:val="0"/>
            <w:vAlign w:val="center"/>
          </w:tcPr>
          <w:p w14:paraId="6DE303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最高温度</w:t>
            </w:r>
          </w:p>
        </w:tc>
      </w:tr>
      <w:tr w14:paraId="7B628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3" w:type="pct"/>
            <w:tcBorders>
              <w:tl2br w:val="nil"/>
              <w:tr2bl w:val="nil"/>
            </w:tcBorders>
            <w:noWrap w:val="0"/>
            <w:vAlign w:val="center"/>
          </w:tcPr>
          <w:p w14:paraId="228411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5</w:t>
            </w:r>
          </w:p>
        </w:tc>
        <w:tc>
          <w:tcPr>
            <w:tcW w:w="1340" w:type="pct"/>
            <w:tcBorders>
              <w:tl2br w:val="nil"/>
              <w:tr2bl w:val="nil"/>
            </w:tcBorders>
            <w:noWrap w:val="0"/>
            <w:vAlign w:val="center"/>
          </w:tcPr>
          <w:p w14:paraId="72C0A1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锅炉排烟温度变化范围</w:t>
            </w:r>
          </w:p>
        </w:tc>
        <w:tc>
          <w:tcPr>
            <w:tcW w:w="358" w:type="pct"/>
            <w:tcBorders>
              <w:tl2br w:val="nil"/>
              <w:tr2bl w:val="nil"/>
            </w:tcBorders>
            <w:noWrap w:val="0"/>
            <w:vAlign w:val="center"/>
          </w:tcPr>
          <w:p w14:paraId="24C677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w:t>
            </w:r>
          </w:p>
        </w:tc>
        <w:tc>
          <w:tcPr>
            <w:tcW w:w="1958" w:type="pct"/>
            <w:tcBorders>
              <w:tl2br w:val="nil"/>
              <w:tr2bl w:val="nil"/>
            </w:tcBorders>
            <w:noWrap w:val="0"/>
            <w:vAlign w:val="center"/>
          </w:tcPr>
          <w:p w14:paraId="61950E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100～180</w:t>
            </w:r>
          </w:p>
        </w:tc>
        <w:tc>
          <w:tcPr>
            <w:tcW w:w="978" w:type="pct"/>
            <w:tcBorders>
              <w:tl2br w:val="nil"/>
              <w:tr2bl w:val="nil"/>
            </w:tcBorders>
            <w:noWrap w:val="0"/>
            <w:vAlign w:val="center"/>
          </w:tcPr>
          <w:p w14:paraId="3BEE11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正常运行</w:t>
            </w:r>
          </w:p>
        </w:tc>
      </w:tr>
      <w:tr w14:paraId="21DCC4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3" w:type="pct"/>
            <w:tcBorders>
              <w:tl2br w:val="nil"/>
              <w:tr2bl w:val="nil"/>
            </w:tcBorders>
            <w:noWrap w:val="0"/>
            <w:vAlign w:val="center"/>
          </w:tcPr>
          <w:p w14:paraId="4871D9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6</w:t>
            </w:r>
          </w:p>
        </w:tc>
        <w:tc>
          <w:tcPr>
            <w:tcW w:w="1340" w:type="pct"/>
            <w:tcBorders>
              <w:tl2br w:val="nil"/>
              <w:tr2bl w:val="nil"/>
            </w:tcBorders>
            <w:noWrap w:val="0"/>
            <w:vAlign w:val="center"/>
          </w:tcPr>
          <w:p w14:paraId="209852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脱硫塔</w:t>
            </w:r>
          </w:p>
        </w:tc>
        <w:tc>
          <w:tcPr>
            <w:tcW w:w="358" w:type="pct"/>
            <w:tcBorders>
              <w:tl2br w:val="nil"/>
              <w:tr2bl w:val="nil"/>
            </w:tcBorders>
            <w:noWrap w:val="0"/>
            <w:vAlign w:val="center"/>
          </w:tcPr>
          <w:p w14:paraId="4B5F00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w:t>
            </w:r>
          </w:p>
        </w:tc>
        <w:tc>
          <w:tcPr>
            <w:tcW w:w="1958" w:type="pct"/>
            <w:tcBorders>
              <w:tl2br w:val="nil"/>
              <w:tr2bl w:val="nil"/>
            </w:tcBorders>
            <w:noWrap w:val="0"/>
            <w:vAlign w:val="center"/>
          </w:tcPr>
          <w:p w14:paraId="5C942A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脱硫塔直径：</w:t>
            </w:r>
            <w:r>
              <w:rPr>
                <w:rFonts w:hint="default" w:ascii="Times New Roman" w:hAnsi="Times New Roman" w:eastAsia="宋体" w:cs="Times New Roman"/>
                <w:b w:val="0"/>
                <w:bCs/>
                <w:color w:val="000000" w:themeColor="text1"/>
                <w:sz w:val="21"/>
                <w:szCs w:val="21"/>
                <w:highlight w:val="none"/>
                <w:lang w:val="en-US" w:eastAsia="zh-CN" w:bidi="ar"/>
                <w14:textFill>
                  <w14:solidFill>
                    <w14:schemeClr w14:val="tx1"/>
                  </w14:solidFill>
                </w14:textFill>
              </w:rPr>
              <w:t>2.5</w:t>
            </w: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m，脱硫塔有效高度：</w:t>
            </w:r>
            <w:r>
              <w:rPr>
                <w:rFonts w:hint="default" w:ascii="Times New Roman" w:hAnsi="Times New Roman" w:eastAsia="宋体" w:cs="Times New Roman"/>
                <w:b w:val="0"/>
                <w:bCs/>
                <w:color w:val="000000" w:themeColor="text1"/>
                <w:sz w:val="21"/>
                <w:szCs w:val="21"/>
                <w:highlight w:val="none"/>
                <w:lang w:val="en-US" w:eastAsia="zh-CN" w:bidi="ar"/>
                <w14:textFill>
                  <w14:solidFill>
                    <w14:schemeClr w14:val="tx1"/>
                  </w14:solidFill>
                </w14:textFill>
              </w:rPr>
              <w:t>10</w:t>
            </w: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m，材质：</w:t>
            </w:r>
            <w:r>
              <w:rPr>
                <w:rFonts w:hint="default" w:ascii="Times New Roman" w:hAnsi="Times New Roman" w:eastAsia="宋体" w:cs="Times New Roman"/>
                <w:b w:val="0"/>
                <w:bCs/>
                <w:color w:val="000000" w:themeColor="text1"/>
                <w:sz w:val="21"/>
                <w:szCs w:val="21"/>
                <w:highlight w:val="none"/>
                <w:lang w:val="en-US" w:eastAsia="zh-CN" w:bidi="ar"/>
                <w14:textFill>
                  <w14:solidFill>
                    <w14:schemeClr w14:val="tx1"/>
                  </w14:solidFill>
                </w14:textFill>
              </w:rPr>
              <w:t>玻璃钢</w:t>
            </w: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，厚度</w:t>
            </w:r>
            <w:r>
              <w:rPr>
                <w:rFonts w:hint="default" w:ascii="Times New Roman" w:hAnsi="Times New Roman" w:eastAsia="宋体" w:cs="Times New Roman"/>
                <w:b w:val="0"/>
                <w:bCs/>
                <w:color w:val="000000" w:themeColor="text1"/>
                <w:sz w:val="21"/>
                <w:szCs w:val="21"/>
                <w:highlight w:val="none"/>
                <w:lang w:val="en-US" w:eastAsia="zh-CN" w:bidi="ar"/>
                <w14:textFill>
                  <w14:solidFill>
                    <w14:schemeClr w14:val="tx1"/>
                  </w14:solidFill>
                </w14:textFill>
              </w:rPr>
              <w:t>12c</w:t>
            </w: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m，脱硫塔烟气阻力：＜</w:t>
            </w:r>
            <w:r>
              <w:rPr>
                <w:rFonts w:hint="default" w:ascii="Times New Roman" w:hAnsi="Times New Roman" w:eastAsia="宋体" w:cs="Times New Roman"/>
                <w:b w:val="0"/>
                <w:bCs/>
                <w:color w:val="000000" w:themeColor="text1"/>
                <w:sz w:val="21"/>
                <w:szCs w:val="21"/>
                <w:highlight w:val="none"/>
                <w:lang w:val="en-US" w:eastAsia="zh-CN" w:bidi="ar"/>
                <w14:textFill>
                  <w14:solidFill>
                    <w14:schemeClr w14:val="tx1"/>
                  </w14:solidFill>
                </w14:textFill>
              </w:rPr>
              <w:t>8</w:t>
            </w: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00Pa</w:t>
            </w:r>
          </w:p>
        </w:tc>
        <w:tc>
          <w:tcPr>
            <w:tcW w:w="978" w:type="pct"/>
            <w:tcBorders>
              <w:tl2br w:val="nil"/>
              <w:tr2bl w:val="nil"/>
            </w:tcBorders>
            <w:noWrap w:val="0"/>
            <w:vAlign w:val="center"/>
          </w:tcPr>
          <w:p w14:paraId="3A2516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r>
      <w:tr w14:paraId="5EEC9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3" w:type="pct"/>
            <w:tcBorders>
              <w:tl2br w:val="nil"/>
              <w:tr2bl w:val="nil"/>
            </w:tcBorders>
            <w:noWrap w:val="0"/>
            <w:vAlign w:val="center"/>
          </w:tcPr>
          <w:p w14:paraId="589B4E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7</w:t>
            </w:r>
          </w:p>
        </w:tc>
        <w:tc>
          <w:tcPr>
            <w:tcW w:w="1340" w:type="pct"/>
            <w:tcBorders>
              <w:tl2br w:val="nil"/>
              <w:tr2bl w:val="nil"/>
            </w:tcBorders>
            <w:noWrap w:val="0"/>
            <w:vAlign w:val="center"/>
          </w:tcPr>
          <w:p w14:paraId="4B7E0F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脱硫塔出口净烟气温度</w:t>
            </w:r>
          </w:p>
        </w:tc>
        <w:tc>
          <w:tcPr>
            <w:tcW w:w="358" w:type="pct"/>
            <w:tcBorders>
              <w:tl2br w:val="nil"/>
              <w:tr2bl w:val="nil"/>
            </w:tcBorders>
            <w:noWrap w:val="0"/>
            <w:vAlign w:val="center"/>
          </w:tcPr>
          <w:p w14:paraId="2AC1C6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w:t>
            </w:r>
          </w:p>
        </w:tc>
        <w:tc>
          <w:tcPr>
            <w:tcW w:w="1958" w:type="pct"/>
            <w:tcBorders>
              <w:tl2br w:val="nil"/>
              <w:tr2bl w:val="nil"/>
            </w:tcBorders>
            <w:noWrap w:val="0"/>
            <w:vAlign w:val="center"/>
          </w:tcPr>
          <w:p w14:paraId="5D2334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60</w:t>
            </w:r>
          </w:p>
        </w:tc>
        <w:tc>
          <w:tcPr>
            <w:tcW w:w="978" w:type="pct"/>
            <w:tcBorders>
              <w:tl2br w:val="nil"/>
              <w:tr2bl w:val="nil"/>
            </w:tcBorders>
            <w:noWrap w:val="0"/>
            <w:vAlign w:val="center"/>
          </w:tcPr>
          <w:p w14:paraId="5664FA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r>
      <w:tr w14:paraId="03ECAB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3" w:type="pct"/>
            <w:tcBorders>
              <w:tl2br w:val="nil"/>
              <w:tr2bl w:val="nil"/>
            </w:tcBorders>
            <w:noWrap w:val="0"/>
            <w:vAlign w:val="center"/>
          </w:tcPr>
          <w:p w14:paraId="2D018E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bidi="ar"/>
                <w14:textFill>
                  <w14:solidFill>
                    <w14:schemeClr w14:val="tx1"/>
                  </w14:solidFill>
                </w14:textFill>
              </w:rPr>
              <w:t>8</w:t>
            </w:r>
          </w:p>
        </w:tc>
        <w:tc>
          <w:tcPr>
            <w:tcW w:w="1340" w:type="pct"/>
            <w:tcBorders>
              <w:tl2br w:val="nil"/>
              <w:tr2bl w:val="nil"/>
            </w:tcBorders>
            <w:noWrap w:val="0"/>
            <w:vAlign w:val="center"/>
          </w:tcPr>
          <w:p w14:paraId="382C96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脱硫效率（设计/保证）</w:t>
            </w:r>
          </w:p>
        </w:tc>
        <w:tc>
          <w:tcPr>
            <w:tcW w:w="358" w:type="pct"/>
            <w:tcBorders>
              <w:tl2br w:val="nil"/>
              <w:tr2bl w:val="nil"/>
            </w:tcBorders>
            <w:noWrap w:val="0"/>
            <w:vAlign w:val="center"/>
          </w:tcPr>
          <w:p w14:paraId="4CCE1A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w:t>
            </w:r>
          </w:p>
        </w:tc>
        <w:tc>
          <w:tcPr>
            <w:tcW w:w="1958" w:type="pct"/>
            <w:tcBorders>
              <w:tl2br w:val="nil"/>
              <w:tr2bl w:val="nil"/>
            </w:tcBorders>
            <w:noWrap w:val="0"/>
            <w:vAlign w:val="center"/>
          </w:tcPr>
          <w:p w14:paraId="446D6A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90</w:t>
            </w:r>
          </w:p>
        </w:tc>
        <w:tc>
          <w:tcPr>
            <w:tcW w:w="978" w:type="pct"/>
            <w:tcBorders>
              <w:tl2br w:val="nil"/>
              <w:tr2bl w:val="nil"/>
            </w:tcBorders>
            <w:noWrap w:val="0"/>
            <w:vAlign w:val="center"/>
          </w:tcPr>
          <w:p w14:paraId="043331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r>
      <w:tr w14:paraId="2D215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3" w:type="pct"/>
            <w:tcBorders>
              <w:tl2br w:val="nil"/>
              <w:tr2bl w:val="nil"/>
            </w:tcBorders>
            <w:noWrap w:val="0"/>
            <w:vAlign w:val="center"/>
          </w:tcPr>
          <w:p w14:paraId="04A8C3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bidi="ar"/>
                <w14:textFill>
                  <w14:solidFill>
                    <w14:schemeClr w14:val="tx1"/>
                  </w14:solidFill>
                </w14:textFill>
              </w:rPr>
              <w:t>9</w:t>
            </w:r>
          </w:p>
        </w:tc>
        <w:tc>
          <w:tcPr>
            <w:tcW w:w="1340" w:type="pct"/>
            <w:tcBorders>
              <w:tl2br w:val="nil"/>
              <w:tr2bl w:val="nil"/>
            </w:tcBorders>
            <w:noWrap w:val="0"/>
            <w:vAlign w:val="center"/>
          </w:tcPr>
          <w:p w14:paraId="0D46B3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净烟气含湿率</w:t>
            </w:r>
          </w:p>
        </w:tc>
        <w:tc>
          <w:tcPr>
            <w:tcW w:w="358" w:type="pct"/>
            <w:tcBorders>
              <w:tl2br w:val="nil"/>
              <w:tr2bl w:val="nil"/>
            </w:tcBorders>
            <w:noWrap w:val="0"/>
            <w:vAlign w:val="center"/>
          </w:tcPr>
          <w:p w14:paraId="6B6F55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w:t>
            </w:r>
          </w:p>
        </w:tc>
        <w:tc>
          <w:tcPr>
            <w:tcW w:w="1958" w:type="pct"/>
            <w:tcBorders>
              <w:tl2br w:val="nil"/>
              <w:tr2bl w:val="nil"/>
            </w:tcBorders>
            <w:noWrap w:val="0"/>
            <w:vAlign w:val="center"/>
          </w:tcPr>
          <w:p w14:paraId="3B2F3D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12</w:t>
            </w:r>
          </w:p>
        </w:tc>
        <w:tc>
          <w:tcPr>
            <w:tcW w:w="978" w:type="pct"/>
            <w:tcBorders>
              <w:tl2br w:val="nil"/>
              <w:tr2bl w:val="nil"/>
            </w:tcBorders>
            <w:noWrap w:val="0"/>
            <w:vAlign w:val="center"/>
          </w:tcPr>
          <w:p w14:paraId="49EA05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r>
      <w:tr w14:paraId="55FF3B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3" w:type="pct"/>
            <w:tcBorders>
              <w:tl2br w:val="nil"/>
              <w:tr2bl w:val="nil"/>
            </w:tcBorders>
            <w:noWrap w:val="0"/>
            <w:vAlign w:val="center"/>
          </w:tcPr>
          <w:p w14:paraId="0F43D4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1</w:t>
            </w:r>
            <w:r>
              <w:rPr>
                <w:rFonts w:hint="default" w:ascii="Times New Roman" w:hAnsi="Times New Roman" w:eastAsia="宋体" w:cs="Times New Roman"/>
                <w:b w:val="0"/>
                <w:bCs/>
                <w:color w:val="000000" w:themeColor="text1"/>
                <w:sz w:val="21"/>
                <w:szCs w:val="21"/>
                <w:highlight w:val="none"/>
                <w:lang w:val="en-US" w:eastAsia="zh-CN" w:bidi="ar"/>
                <w14:textFill>
                  <w14:solidFill>
                    <w14:schemeClr w14:val="tx1"/>
                  </w14:solidFill>
                </w14:textFill>
              </w:rPr>
              <w:t>0</w:t>
            </w:r>
          </w:p>
        </w:tc>
        <w:tc>
          <w:tcPr>
            <w:tcW w:w="1340" w:type="pct"/>
            <w:tcBorders>
              <w:tl2br w:val="nil"/>
              <w:tr2bl w:val="nil"/>
            </w:tcBorders>
            <w:noWrap w:val="0"/>
            <w:vAlign w:val="center"/>
          </w:tcPr>
          <w:p w14:paraId="56ED46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NaOH搅拌罐</w:t>
            </w:r>
          </w:p>
        </w:tc>
        <w:tc>
          <w:tcPr>
            <w:tcW w:w="358" w:type="pct"/>
            <w:tcBorders>
              <w:tl2br w:val="nil"/>
              <w:tr2bl w:val="nil"/>
            </w:tcBorders>
            <w:noWrap w:val="0"/>
            <w:vAlign w:val="center"/>
          </w:tcPr>
          <w:p w14:paraId="469D5A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vertAlign w:val="superscript"/>
                <w:lang w:bidi="ar"/>
                <w14:textFill>
                  <w14:solidFill>
                    <w14:schemeClr w14:val="tx1"/>
                  </w14:solidFill>
                </w14:textFill>
              </w:rPr>
              <w:t>3</w:t>
            </w:r>
          </w:p>
        </w:tc>
        <w:tc>
          <w:tcPr>
            <w:tcW w:w="1958" w:type="pct"/>
            <w:tcBorders>
              <w:tl2br w:val="nil"/>
              <w:tr2bl w:val="nil"/>
            </w:tcBorders>
            <w:noWrap w:val="0"/>
            <w:vAlign w:val="center"/>
          </w:tcPr>
          <w:p w14:paraId="27951E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7.32</w:t>
            </w:r>
          </w:p>
        </w:tc>
        <w:tc>
          <w:tcPr>
            <w:tcW w:w="978" w:type="pct"/>
            <w:tcBorders>
              <w:tl2br w:val="nil"/>
              <w:tr2bl w:val="nil"/>
            </w:tcBorders>
            <w:noWrap w:val="0"/>
            <w:vAlign w:val="center"/>
          </w:tcPr>
          <w:p w14:paraId="21CA22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利旧</w:t>
            </w:r>
          </w:p>
        </w:tc>
      </w:tr>
      <w:tr w14:paraId="5F9AB8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3" w:type="pct"/>
            <w:tcBorders>
              <w:tl2br w:val="nil"/>
              <w:tr2bl w:val="nil"/>
            </w:tcBorders>
            <w:shd w:val="clear" w:color="auto" w:fill="auto"/>
            <w:noWrap w:val="0"/>
            <w:vAlign w:val="center"/>
          </w:tcPr>
          <w:p w14:paraId="563978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1</w:t>
            </w:r>
            <w:r>
              <w:rPr>
                <w:rFonts w:hint="default" w:ascii="Times New Roman" w:hAnsi="Times New Roman" w:eastAsia="宋体" w:cs="Times New Roman"/>
                <w:b w:val="0"/>
                <w:bCs/>
                <w:color w:val="000000" w:themeColor="text1"/>
                <w:sz w:val="21"/>
                <w:szCs w:val="21"/>
                <w:highlight w:val="none"/>
                <w:lang w:val="en-US" w:eastAsia="zh-CN" w:bidi="ar"/>
                <w14:textFill>
                  <w14:solidFill>
                    <w14:schemeClr w14:val="tx1"/>
                  </w14:solidFill>
                </w14:textFill>
              </w:rPr>
              <w:t>1</w:t>
            </w:r>
          </w:p>
        </w:tc>
        <w:tc>
          <w:tcPr>
            <w:tcW w:w="1340" w:type="pct"/>
            <w:tcBorders>
              <w:tl2br w:val="nil"/>
              <w:tr2bl w:val="nil"/>
            </w:tcBorders>
            <w:noWrap w:val="0"/>
            <w:vAlign w:val="center"/>
          </w:tcPr>
          <w:p w14:paraId="2AAC90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微软雅黑" w:cs="Times New Roman"/>
                <w:b w:val="0"/>
                <w:bCs/>
                <w:color w:val="000000" w:themeColor="text1"/>
                <w:sz w:val="21"/>
                <w:szCs w:val="21"/>
                <w:highlight w:val="none"/>
                <w:lang w:eastAsia="zh-CN" w:bidi="ar"/>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石灰浆液</w:t>
            </w:r>
            <w:r>
              <w:rPr>
                <w:rFonts w:hint="eastAsia" w:ascii="Times New Roman" w:hAnsi="Times New Roman" w:eastAsia="宋体" w:cs="Times New Roman"/>
                <w:b w:val="0"/>
                <w:bCs/>
                <w:color w:val="000000" w:themeColor="text1"/>
                <w:sz w:val="21"/>
                <w:szCs w:val="21"/>
                <w:highlight w:val="none"/>
                <w:lang w:eastAsia="zh-CN" w:bidi="ar"/>
                <w14:textFill>
                  <w14:solidFill>
                    <w14:schemeClr w14:val="tx1"/>
                  </w14:solidFill>
                </w14:textFill>
              </w:rPr>
              <w:t>池</w:t>
            </w:r>
          </w:p>
        </w:tc>
        <w:tc>
          <w:tcPr>
            <w:tcW w:w="645" w:type="dxa"/>
            <w:tcBorders>
              <w:tl2br w:val="nil"/>
              <w:tr2bl w:val="nil"/>
            </w:tcBorders>
            <w:noWrap w:val="0"/>
            <w:vAlign w:val="center"/>
          </w:tcPr>
          <w:p w14:paraId="4F7320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vertAlign w:val="superscript"/>
                <w:lang w:bidi="ar"/>
                <w14:textFill>
                  <w14:solidFill>
                    <w14:schemeClr w14:val="tx1"/>
                  </w14:solidFill>
                </w14:textFill>
              </w:rPr>
              <w:t>3</w:t>
            </w:r>
          </w:p>
        </w:tc>
        <w:tc>
          <w:tcPr>
            <w:tcW w:w="3525" w:type="dxa"/>
            <w:tcBorders>
              <w:tl2br w:val="nil"/>
              <w:tr2bl w:val="nil"/>
            </w:tcBorders>
            <w:noWrap w:val="0"/>
            <w:vAlign w:val="center"/>
          </w:tcPr>
          <w:p w14:paraId="211603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7.32</w:t>
            </w:r>
          </w:p>
        </w:tc>
        <w:tc>
          <w:tcPr>
            <w:tcW w:w="978" w:type="pct"/>
            <w:tcBorders>
              <w:tl2br w:val="nil"/>
              <w:tr2bl w:val="nil"/>
            </w:tcBorders>
            <w:noWrap w:val="0"/>
            <w:vAlign w:val="center"/>
          </w:tcPr>
          <w:p w14:paraId="52575A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利旧</w:t>
            </w:r>
          </w:p>
        </w:tc>
      </w:tr>
      <w:tr w14:paraId="523D0E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3" w:type="pct"/>
            <w:tcBorders>
              <w:tl2br w:val="nil"/>
              <w:tr2bl w:val="nil"/>
            </w:tcBorders>
            <w:shd w:val="clear" w:color="auto" w:fill="auto"/>
            <w:noWrap w:val="0"/>
            <w:vAlign w:val="center"/>
          </w:tcPr>
          <w:p w14:paraId="272F84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bidi="ar"/>
                <w14:textFill>
                  <w14:solidFill>
                    <w14:schemeClr w14:val="tx1"/>
                  </w14:solidFill>
                </w14:textFill>
              </w:rPr>
              <w:t>12</w:t>
            </w:r>
          </w:p>
        </w:tc>
        <w:tc>
          <w:tcPr>
            <w:tcW w:w="1340" w:type="pct"/>
            <w:tcBorders>
              <w:tl2br w:val="nil"/>
              <w:tr2bl w:val="nil"/>
            </w:tcBorders>
            <w:noWrap w:val="0"/>
            <w:vAlign w:val="center"/>
          </w:tcPr>
          <w:p w14:paraId="35B520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循环泵流量、扬程、电</w:t>
            </w:r>
          </w:p>
        </w:tc>
        <w:tc>
          <w:tcPr>
            <w:tcW w:w="358" w:type="pct"/>
            <w:tcBorders>
              <w:tl2br w:val="nil"/>
              <w:tr2bl w:val="nil"/>
            </w:tcBorders>
            <w:noWrap w:val="0"/>
            <w:vAlign w:val="center"/>
          </w:tcPr>
          <w:p w14:paraId="6F4E1A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t>/</w:t>
            </w:r>
          </w:p>
        </w:tc>
        <w:tc>
          <w:tcPr>
            <w:tcW w:w="1958" w:type="pct"/>
            <w:tcBorders>
              <w:tl2br w:val="nil"/>
              <w:tr2bl w:val="nil"/>
            </w:tcBorders>
            <w:noWrap w:val="0"/>
            <w:vAlign w:val="center"/>
          </w:tcPr>
          <w:p w14:paraId="2AB915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978" w:type="pct"/>
            <w:tcBorders>
              <w:tl2br w:val="nil"/>
              <w:tr2bl w:val="nil"/>
            </w:tcBorders>
            <w:noWrap w:val="0"/>
            <w:vAlign w:val="center"/>
          </w:tcPr>
          <w:p w14:paraId="1161B8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利旧</w:t>
            </w:r>
          </w:p>
        </w:tc>
      </w:tr>
      <w:tr w14:paraId="058BE6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3" w:type="pct"/>
            <w:tcBorders>
              <w:tl2br w:val="nil"/>
              <w:tr2bl w:val="nil"/>
            </w:tcBorders>
            <w:shd w:val="clear" w:color="auto" w:fill="auto"/>
            <w:noWrap w:val="0"/>
            <w:vAlign w:val="center"/>
          </w:tcPr>
          <w:p w14:paraId="55F36C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bidi="ar"/>
                <w14:textFill>
                  <w14:solidFill>
                    <w14:schemeClr w14:val="tx1"/>
                  </w14:solidFill>
                </w14:textFill>
              </w:rPr>
              <w:t>13</w:t>
            </w:r>
          </w:p>
        </w:tc>
        <w:tc>
          <w:tcPr>
            <w:tcW w:w="1340" w:type="pct"/>
            <w:tcBorders>
              <w:tl2br w:val="nil"/>
              <w:tr2bl w:val="nil"/>
            </w:tcBorders>
            <w:noWrap w:val="0"/>
            <w:vAlign w:val="center"/>
          </w:tcPr>
          <w:p w14:paraId="23CAA4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bidi="ar"/>
                <w14:textFill>
                  <w14:solidFill>
                    <w14:schemeClr w14:val="tx1"/>
                  </w14:solidFill>
                </w14:textFill>
              </w:rPr>
              <w:t>液气比</w:t>
            </w:r>
          </w:p>
        </w:tc>
        <w:tc>
          <w:tcPr>
            <w:tcW w:w="358" w:type="pct"/>
            <w:tcBorders>
              <w:tl2br w:val="nil"/>
              <w:tr2bl w:val="nil"/>
            </w:tcBorders>
            <w:noWrap w:val="0"/>
            <w:vAlign w:val="center"/>
          </w:tcPr>
          <w:p w14:paraId="131985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pPr>
          </w:p>
        </w:tc>
        <w:tc>
          <w:tcPr>
            <w:tcW w:w="1958" w:type="pct"/>
            <w:tcBorders>
              <w:tl2br w:val="nil"/>
              <w:tr2bl w:val="nil"/>
            </w:tcBorders>
            <w:noWrap w:val="0"/>
            <w:vAlign w:val="center"/>
          </w:tcPr>
          <w:p w14:paraId="6FBA2D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液气比＞</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2</w:t>
            </w:r>
          </w:p>
        </w:tc>
        <w:tc>
          <w:tcPr>
            <w:tcW w:w="978" w:type="pct"/>
            <w:tcBorders>
              <w:tl2br w:val="nil"/>
              <w:tr2bl w:val="nil"/>
            </w:tcBorders>
            <w:noWrap w:val="0"/>
            <w:vAlign w:val="center"/>
          </w:tcPr>
          <w:p w14:paraId="6B23D1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r>
      <w:tr w14:paraId="3D6170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3" w:type="pct"/>
            <w:tcBorders>
              <w:tl2br w:val="nil"/>
              <w:tr2bl w:val="nil"/>
            </w:tcBorders>
            <w:noWrap w:val="0"/>
            <w:vAlign w:val="center"/>
          </w:tcPr>
          <w:p w14:paraId="60A2B6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bidi="ar"/>
                <w14:textFill>
                  <w14:solidFill>
                    <w14:schemeClr w14:val="tx1"/>
                  </w14:solidFill>
                </w14:textFill>
              </w:rPr>
            </w:pPr>
            <w:r>
              <w:rPr>
                <w:rFonts w:hint="eastAsia" w:cs="Times New Roman"/>
                <w:b w:val="0"/>
                <w:bCs/>
                <w:color w:val="000000" w:themeColor="text1"/>
                <w:sz w:val="21"/>
                <w:szCs w:val="21"/>
                <w:highlight w:val="none"/>
                <w:lang w:val="en-US" w:eastAsia="zh-CN" w:bidi="ar"/>
                <w14:textFill>
                  <w14:solidFill>
                    <w14:schemeClr w14:val="tx1"/>
                  </w14:solidFill>
                </w14:textFill>
              </w:rPr>
              <w:t>14</w:t>
            </w:r>
          </w:p>
        </w:tc>
        <w:tc>
          <w:tcPr>
            <w:tcW w:w="1340" w:type="pct"/>
            <w:tcBorders>
              <w:tl2br w:val="nil"/>
              <w:tr2bl w:val="nil"/>
            </w:tcBorders>
            <w:noWrap w:val="0"/>
            <w:vAlign w:val="center"/>
          </w:tcPr>
          <w:p w14:paraId="1DAD21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val="en-US" w:eastAsia="zh-CN" w:bidi="ar"/>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脱硫器内烟气上升流速</w:t>
            </w:r>
          </w:p>
        </w:tc>
        <w:tc>
          <w:tcPr>
            <w:tcW w:w="358" w:type="pct"/>
            <w:tcBorders>
              <w:tl2br w:val="nil"/>
              <w:tr2bl w:val="nil"/>
            </w:tcBorders>
            <w:noWrap w:val="0"/>
            <w:vAlign w:val="center"/>
          </w:tcPr>
          <w:p w14:paraId="2B8686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lang w:bidi="ar"/>
                <w14:textFill>
                  <w14:solidFill>
                    <w14:schemeClr w14:val="tx1"/>
                  </w14:solidFill>
                </w14:textFill>
              </w:rPr>
            </w:pPr>
          </w:p>
        </w:tc>
        <w:tc>
          <w:tcPr>
            <w:tcW w:w="1958" w:type="pct"/>
            <w:tcBorders>
              <w:tl2br w:val="nil"/>
              <w:tr2bl w:val="nil"/>
            </w:tcBorders>
            <w:noWrap w:val="0"/>
            <w:vAlign w:val="center"/>
          </w:tcPr>
          <w:p w14:paraId="7ACF09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3m/s</w:t>
            </w:r>
          </w:p>
        </w:tc>
        <w:tc>
          <w:tcPr>
            <w:tcW w:w="978" w:type="pct"/>
            <w:tcBorders>
              <w:tl2br w:val="nil"/>
              <w:tr2bl w:val="nil"/>
            </w:tcBorders>
            <w:noWrap w:val="0"/>
            <w:vAlign w:val="center"/>
          </w:tcPr>
          <w:p w14:paraId="7C0059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r>
    </w:tbl>
    <w:p w14:paraId="63AFDD9D">
      <w:pPr>
        <w:keepNext w:val="0"/>
        <w:keepLines w:val="0"/>
        <w:pageBreakBefore w:val="0"/>
        <w:widowControl w:val="0"/>
        <w:kinsoku/>
        <w:wordWrap/>
        <w:overflowPunct/>
        <w:topLinePunct w:val="0"/>
        <w:autoSpaceDE/>
        <w:autoSpaceDN/>
        <w:bidi w:val="0"/>
        <w:adjustRightInd w:val="0"/>
        <w:snapToGrid w:val="0"/>
        <w:spacing w:line="470" w:lineRule="exact"/>
        <w:ind w:firstLine="480" w:firstLineChars="200"/>
        <w:textAlignment w:val="auto"/>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综上所述，本</w:t>
      </w:r>
      <w:r>
        <w:rPr>
          <w:rFonts w:hint="default" w:ascii="Times New Roman" w:hAnsi="Times New Roman" w:eastAsia="宋体" w:cs="Times New Roman"/>
          <w:color w:val="000000" w:themeColor="text1"/>
          <w:kern w:val="0"/>
          <w:sz w:val="24"/>
          <w:highlight w:val="none"/>
          <w14:textFill>
            <w14:solidFill>
              <w14:schemeClr w14:val="tx1"/>
            </w14:solidFill>
          </w14:textFill>
        </w:rPr>
        <w:t>项目采取环保技术属于</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14:textFill>
            <w14:solidFill>
              <w14:schemeClr w14:val="tx1"/>
            </w14:solidFill>
          </w14:textFill>
        </w:rPr>
        <w:t>工业锅炉污染防治可行技术指南</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》（HJ 1178—2021）</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和</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14:textFill>
            <w14:solidFill>
              <w14:schemeClr w14:val="tx1"/>
            </w14:solidFill>
          </w14:textFill>
        </w:rPr>
        <w:t>排污许可证申请与核发技术规范 锅炉》（HJ953 -2018）</w:t>
      </w:r>
      <w:r>
        <w:rPr>
          <w:rFonts w:hint="default" w:ascii="Times New Roman" w:hAnsi="Times New Roman" w:eastAsia="宋体" w:cs="Times New Roman"/>
          <w:color w:val="000000" w:themeColor="text1"/>
          <w:sz w:val="24"/>
          <w:highlight w:val="none"/>
          <w14:textFill>
            <w14:solidFill>
              <w14:schemeClr w14:val="tx1"/>
            </w14:solidFill>
          </w14:textFill>
        </w:rPr>
        <w:t>可行性技术</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14:paraId="5426E347">
      <w:pPr>
        <w:keepNext w:val="0"/>
        <w:keepLines w:val="0"/>
        <w:pageBreakBefore w:val="0"/>
        <w:widowControl w:val="0"/>
        <w:kinsoku/>
        <w:wordWrap/>
        <w:overflowPunct/>
        <w:topLinePunct w:val="0"/>
        <w:autoSpaceDE/>
        <w:autoSpaceDN/>
        <w:bidi w:val="0"/>
        <w:adjustRightInd w:val="0"/>
        <w:snapToGrid w:val="0"/>
        <w:spacing w:line="470" w:lineRule="exact"/>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②物料储运扬尘可行性分析</w:t>
      </w:r>
    </w:p>
    <w:p w14:paraId="2E4ED8BC">
      <w:pPr>
        <w:keepNext w:val="0"/>
        <w:keepLines w:val="0"/>
        <w:pageBreakBefore w:val="0"/>
        <w:widowControl w:val="0"/>
        <w:kinsoku/>
        <w:wordWrap/>
        <w:overflowPunct/>
        <w:topLinePunct w:val="0"/>
        <w:autoSpaceDE/>
        <w:autoSpaceDN/>
        <w:bidi w:val="0"/>
        <w:adjustRightInd w:val="0"/>
        <w:snapToGrid w:val="0"/>
        <w:spacing w:line="470" w:lineRule="exact"/>
        <w:ind w:firstLine="42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本项目生物质颗粒料为袋装，每袋1吨，经汽车运至厂内，由吊车进行卸载，堆存在生物质颗粒存储间。生物质颗粒在储运过程中均为包装袋内，不易起尘。</w:t>
      </w:r>
    </w:p>
    <w:p w14:paraId="0AC5C0ED">
      <w:pPr>
        <w:keepNext w:val="0"/>
        <w:keepLines w:val="0"/>
        <w:pageBreakBefore w:val="0"/>
        <w:widowControl w:val="0"/>
        <w:kinsoku/>
        <w:wordWrap/>
        <w:overflowPunct/>
        <w:topLinePunct w:val="0"/>
        <w:autoSpaceDE/>
        <w:autoSpaceDN/>
        <w:bidi w:val="0"/>
        <w:adjustRightInd w:val="0"/>
        <w:snapToGrid w:val="0"/>
        <w:spacing w:line="470" w:lineRule="exact"/>
        <w:ind w:firstLine="42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锅炉产生的生物质炉渣和除尘器产生的除尘灰，经加湿后存放在灰渣间，通过人工装载，采用汽车运至综合利用单位。灰渣在储运过程中保持一定湿度，可防止扬尘产生。外运车辆采取苫盖措施防止在运输过程中产生烟尘和洒落。</w:t>
      </w:r>
    </w:p>
    <w:p w14:paraId="7898A04D">
      <w:pPr>
        <w:keepNext w:val="0"/>
        <w:keepLines w:val="0"/>
        <w:pageBreakBefore w:val="0"/>
        <w:widowControl w:val="0"/>
        <w:kinsoku/>
        <w:wordWrap/>
        <w:overflowPunct/>
        <w:topLinePunct w:val="0"/>
        <w:autoSpaceDE/>
        <w:autoSpaceDN/>
        <w:bidi w:val="0"/>
        <w:adjustRightInd w:val="0"/>
        <w:snapToGrid w:val="0"/>
        <w:spacing w:line="470" w:lineRule="exact"/>
        <w:ind w:firstLine="420"/>
        <w:textAlignment w:val="auto"/>
        <w:rPr>
          <w:rFonts w:hint="default" w:ascii="Times New Roman" w:hAnsi="Times New Roman" w:eastAsia="宋体" w:cs="Times New Roman"/>
          <w:color w:val="000000" w:themeColor="text1"/>
          <w:sz w:val="24"/>
          <w:highlight w:val="none"/>
          <w:lang w:val="en-US"/>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扬尘的排放满足《大气污染物综合排放标准》（GB16297-1996）中表2新污染源大气污染物无组织排放监控浓度限值要求。</w:t>
      </w:r>
    </w:p>
    <w:p w14:paraId="4DF8A81E">
      <w:pPr>
        <w:keepNext w:val="0"/>
        <w:keepLines w:val="0"/>
        <w:pageBreakBefore w:val="0"/>
        <w:widowControl w:val="0"/>
        <w:kinsoku/>
        <w:wordWrap/>
        <w:overflowPunct/>
        <w:topLinePunct w:val="0"/>
        <w:autoSpaceDE/>
        <w:autoSpaceDN/>
        <w:bidi w:val="0"/>
        <w:adjustRightInd w:val="0"/>
        <w:snapToGrid w:val="0"/>
        <w:spacing w:line="470" w:lineRule="exact"/>
        <w:ind w:firstLine="42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）结论</w:t>
      </w:r>
    </w:p>
    <w:p w14:paraId="12773AEB">
      <w:pPr>
        <w:keepNext w:val="0"/>
        <w:keepLines w:val="0"/>
        <w:pageBreakBefore w:val="0"/>
        <w:widowControl w:val="0"/>
        <w:kinsoku/>
        <w:wordWrap/>
        <w:overflowPunct/>
        <w:topLinePunct w:val="0"/>
        <w:autoSpaceDE/>
        <w:autoSpaceDN/>
        <w:bidi w:val="0"/>
        <w:adjustRightInd w:val="0"/>
        <w:snapToGrid w:val="0"/>
        <w:spacing w:line="470" w:lineRule="exact"/>
        <w:ind w:firstLine="42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通过源强核算可知，锅炉废气满足《锅炉大气污染物排放标准》（DB14/1929-2019）中表2中</w:t>
      </w:r>
      <w:r>
        <w:rPr>
          <w:rFonts w:hint="eastAsia" w:cs="Times New Roman"/>
          <w:color w:val="000000" w:themeColor="text1"/>
          <w:sz w:val="24"/>
          <w:highlight w:val="none"/>
          <w:lang w:val="en-US" w:eastAsia="zh-CN"/>
          <w14:textFill>
            <w14:solidFill>
              <w14:schemeClr w14:val="tx1"/>
            </w14:solidFill>
          </w14:textFill>
        </w:rPr>
        <w:t>生物质成型燃料专用锅炉</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大气污染物排放浓度限值，锅炉烟气经处理后达标排放；扬尘的排放满足《大气污染物综合排放标准》（GB16297-1996）中表2新污染源大气污染物无组织排放监控浓度限值要求。</w:t>
      </w:r>
    </w:p>
    <w:p w14:paraId="47D8CB1F">
      <w:pPr>
        <w:keepNext w:val="0"/>
        <w:keepLines w:val="0"/>
        <w:pageBreakBefore w:val="0"/>
        <w:widowControl w:val="0"/>
        <w:kinsoku/>
        <w:wordWrap/>
        <w:overflowPunct/>
        <w:topLinePunct w:val="0"/>
        <w:autoSpaceDE/>
        <w:autoSpaceDN/>
        <w:bidi w:val="0"/>
        <w:adjustRightInd w:val="0"/>
        <w:snapToGrid w:val="0"/>
        <w:spacing w:line="470" w:lineRule="exact"/>
        <w:ind w:firstLine="42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综上所述，本项目营运期产生的各项大气污染物均能达标排放，对大气环境及周边敏感目标的影响较小。</w:t>
      </w:r>
    </w:p>
    <w:p w14:paraId="3DB9FA48">
      <w:pPr>
        <w:pStyle w:val="6"/>
        <w:keepNext w:val="0"/>
        <w:keepLines w:val="0"/>
        <w:pageBreakBefore w:val="0"/>
        <w:widowControl w:val="0"/>
        <w:kinsoku w:val="0"/>
        <w:wordWrap/>
        <w:overflowPunct w:val="0"/>
        <w:topLinePunct w:val="0"/>
        <w:autoSpaceDE w:val="0"/>
        <w:autoSpaceDN w:val="0"/>
        <w:bidi w:val="0"/>
        <w:adjustRightInd w:val="0"/>
        <w:snapToGrid/>
        <w:spacing w:before="0" w:beforeLines="100" w:after="0" w:afterLines="50" w:line="240" w:lineRule="auto"/>
        <w:ind w:left="113"/>
        <w:jc w:val="left"/>
        <w:textAlignment w:val="auto"/>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pPr>
      <w:bookmarkStart w:id="76" w:name="5.1.2 非正常工况控制"/>
      <w:bookmarkEnd w:id="76"/>
      <w:r>
        <w:rPr>
          <w:rFonts w:hint="default" w:ascii="Times New Roman" w:hAnsi="Times New Roman" w:eastAsia="Times New Roman" w:cs="Times New Roman"/>
          <w:color w:val="000000" w:themeColor="text1"/>
          <w:kern w:val="0"/>
          <w:sz w:val="24"/>
          <w:szCs w:val="24"/>
          <w:highlight w:val="none"/>
          <w14:textFill>
            <w14:solidFill>
              <w14:schemeClr w14:val="tx1"/>
            </w14:solidFill>
          </w14:textFill>
        </w:rPr>
        <w:t>5.1.2 非正常工况控制</w:t>
      </w:r>
    </w:p>
    <w:p w14:paraId="07EB86AF">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right="0" w:firstLine="472"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项目非正常工况主要是锅炉除尘、脱硫、脱硝系统发生故障，不能正常运行，导致污染物不经过处理直接排放到大气中，通过预测分析，非正常工况下锅炉燃烧废气对大</w:t>
      </w:r>
      <w:r>
        <w:rPr>
          <w:rFonts w:hint="default" w:ascii="Times New Roman" w:hAnsi="Times New Roman" w:eastAsia="宋体" w:cs="Times New Roman"/>
          <w:color w:val="000000" w:themeColor="text1"/>
          <w:spacing w:val="-92"/>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14:textFill>
            <w14:solidFill>
              <w14:schemeClr w14:val="tx1"/>
            </w14:solidFill>
          </w14:textFill>
        </w:rPr>
        <w:t>气环境影响较大。本次评价建议采取以下措施：</w:t>
      </w:r>
    </w:p>
    <w:p w14:paraId="3F5E531D">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right="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）注重烟气净化设施的维护，使其长期保持最佳工作状况。建设单位应经常检</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修维护检查和维护废气净化系统，以确保除尘器、脱硫系统、脱硝系统正常运行；对废</w:t>
      </w:r>
      <w:r>
        <w:rPr>
          <w:rFonts w:hint="default" w:ascii="Times New Roman" w:hAnsi="Times New Roman" w:eastAsia="宋体" w:cs="Times New Roman"/>
          <w:color w:val="000000" w:themeColor="text1"/>
          <w:spacing w:val="-92"/>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14:textFill>
            <w14:solidFill>
              <w14:schemeClr w14:val="tx1"/>
            </w14:solidFill>
          </w14:textFill>
        </w:rPr>
        <w:t>气净化设施易损易耗件应注重备用品的储存，确保设备发生故障时能得到及时的更换。</w:t>
      </w:r>
    </w:p>
    <w:p w14:paraId="470652FD">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）项目不得设置烟气旁路系统；</w:t>
      </w:r>
    </w:p>
    <w:p w14:paraId="5390F1F4">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right="0"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）制定一套科学、完整和严格的故障处理制度和应急措施，责任到人，以便发生故障时及时处理。</w:t>
      </w:r>
    </w:p>
    <w:p w14:paraId="2FE37090">
      <w:pPr>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bookmarkStart w:id="77" w:name="6 环境监测计划"/>
      <w:bookmarkEnd w:id="77"/>
      <w:r>
        <w:rPr>
          <w:rFonts w:hint="default" w:ascii="Times New Roman" w:hAnsi="Times New Roman" w:eastAsia="Times New Roman" w:cs="Times New Roman"/>
          <w:b/>
          <w:color w:val="000000" w:themeColor="text1"/>
          <w:sz w:val="32"/>
          <w:szCs w:val="24"/>
          <w:highlight w:val="none"/>
          <w14:textFill>
            <w14:solidFill>
              <w14:schemeClr w14:val="tx1"/>
            </w14:solidFill>
          </w14:textFill>
        </w:rPr>
        <w:br w:type="page"/>
      </w:r>
    </w:p>
    <w:p w14:paraId="2D4F4AED">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6 环境监测计划</w:t>
      </w:r>
    </w:p>
    <w:p w14:paraId="474C6726">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bookmarkStart w:id="78" w:name="6.1 监测目的和要求"/>
      <w:bookmarkEnd w:id="78"/>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6.1 监测目的和要求</w:t>
      </w:r>
    </w:p>
    <w:p w14:paraId="51BFBD56">
      <w:pPr>
        <w:keepNext w:val="0"/>
        <w:keepLines w:val="0"/>
        <w:pageBreakBefore w:val="0"/>
        <w:widowControl w:val="0"/>
        <w:kinsoku w:val="0"/>
        <w:wordWrap w:val="0"/>
        <w:overflowPunct/>
        <w:topLinePunct w:val="0"/>
        <w:autoSpaceDE w:val="0"/>
        <w:autoSpaceDN w:val="0"/>
        <w:bidi w:val="0"/>
        <w:adjustRightInd w:val="0"/>
        <w:snapToGrid/>
        <w:spacing w:beforeLines="0" w:afterLines="0" w:line="470" w:lineRule="exact"/>
        <w:ind w:left="176" w:right="159" w:firstLine="482"/>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企业应按照有关法律和《环境监测管理办法》等规定，建立企业监测制度，制定监测方案，并向当地环境保护行政主管部门和行业主管部门备案。对污染物排放状况及其</w:t>
      </w:r>
      <w:r>
        <w:rPr>
          <w:rFonts w:hint="default" w:ascii="Times New Roman" w:hAnsi="Times New Roman" w:eastAsia="宋体" w:cs="Times New Roman"/>
          <w:color w:val="000000" w:themeColor="text1"/>
          <w:spacing w:val="-92"/>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周边环境质量的影响开展自行监测，保存原始监测记录，并公布监测结果。同时，建立</w:t>
      </w:r>
      <w:r>
        <w:rPr>
          <w:rFonts w:hint="default" w:ascii="Times New Roman" w:hAnsi="Times New Roman" w:eastAsia="宋体" w:cs="Times New Roman"/>
          <w:color w:val="000000" w:themeColor="text1"/>
          <w:spacing w:val="-92"/>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14:textFill>
            <w14:solidFill>
              <w14:schemeClr w14:val="tx1"/>
            </w14:solidFill>
          </w14:textFill>
        </w:rPr>
        <w:t>完善的监测数据档案。</w:t>
      </w:r>
    </w:p>
    <w:p w14:paraId="2911BC42">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bookmarkStart w:id="79" w:name="6.2 监测机构"/>
      <w:bookmarkEnd w:id="79"/>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6.2 监测机构</w:t>
      </w:r>
    </w:p>
    <w:p w14:paraId="436F28C7">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176" w:right="108" w:firstLine="482"/>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《建设项目环境保护设计规定》第</w:t>
      </w:r>
      <w:r>
        <w:rPr>
          <w:rFonts w:hint="default" w:ascii="Times New Roman" w:hAnsi="Times New Roman" w:eastAsia="宋体" w:cs="Times New Roman"/>
          <w:color w:val="000000" w:themeColor="text1"/>
          <w:spacing w:val="-72"/>
          <w:sz w:val="24"/>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59</w:t>
      </w:r>
      <w:r>
        <w:rPr>
          <w:rFonts w:hint="default" w:ascii="Times New Roman" w:hAnsi="Times New Roman" w:eastAsia="宋体" w:cs="Times New Roman"/>
          <w:color w:val="000000" w:themeColor="text1"/>
          <w:sz w:val="24"/>
          <w:szCs w:val="24"/>
          <w:highlight w:val="none"/>
          <w14:textFill>
            <w14:solidFill>
              <w14:schemeClr w14:val="tx1"/>
            </w14:solidFill>
          </w14:textFill>
        </w:rPr>
        <w:t>条规定：</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对环境有影响的新建、扩建项目应根据项目的规模、性质、监测任务、监测范围设置必要的监测机构或相应的监测手段。本项目可委托有资质环境监测单位完成。</w:t>
      </w:r>
    </w:p>
    <w:p w14:paraId="49962F22">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bookmarkStart w:id="80" w:name="6.3 监测项目"/>
      <w:bookmarkEnd w:id="80"/>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6.3 监测项目</w:t>
      </w:r>
    </w:p>
    <w:p w14:paraId="60DCBBE2">
      <w:pPr>
        <w:keepNext w:val="0"/>
        <w:keepLines w:val="0"/>
        <w:pageBreakBefore w:val="0"/>
        <w:widowControl w:val="0"/>
        <w:kinsoku/>
        <w:wordWrap/>
        <w:overflowPunct/>
        <w:topLinePunct w:val="0"/>
        <w:autoSpaceDE/>
        <w:autoSpaceDN/>
        <w:bidi w:val="0"/>
        <w:adjustRightInd/>
        <w:snapToGrid/>
        <w:spacing w:line="470" w:lineRule="exact"/>
        <w:ind w:firstLine="504" w:firstLineChars="200"/>
        <w:textAlignment w:val="auto"/>
        <w:rPr>
          <w:rFonts w:hint="default" w:ascii="Times New Roman" w:hAnsi="Times New Roman" w:eastAsia="宋体" w:cs="Times New Roman"/>
          <w:b w:val="0"/>
          <w:bCs w:val="0"/>
          <w:color w:val="000000" w:themeColor="text1"/>
          <w:spacing w:val="6"/>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6"/>
          <w:sz w:val="24"/>
          <w:szCs w:val="24"/>
          <w:highlight w:val="none"/>
          <w14:textFill>
            <w14:solidFill>
              <w14:schemeClr w14:val="tx1"/>
            </w14:solidFill>
          </w14:textFill>
        </w:rPr>
        <w:t>根据《锅炉大气污染物排放标准》（DB14/1929-2019）、《排污许可证申请与核发技术规范 锅炉》与《排污单位自行监测技术指南 火力发电及锅炉》</w:t>
      </w:r>
      <w:r>
        <w:rPr>
          <w:rFonts w:hint="eastAsia" w:ascii="Times New Roman" w:hAnsi="Times New Roman" w:eastAsia="宋体" w:cs="Times New Roman"/>
          <w:snapToGrid w:val="0"/>
          <w:color w:val="000000" w:themeColor="text1"/>
          <w:kern w:val="0"/>
          <w:sz w:val="24"/>
          <w:szCs w:val="24"/>
          <w:highlight w:val="none"/>
          <w14:textFill>
            <w14:solidFill>
              <w14:schemeClr w14:val="tx1"/>
            </w14:solidFill>
          </w14:textFill>
        </w:rPr>
        <w:t>（HJ820-2017）</w:t>
      </w:r>
      <w:r>
        <w:rPr>
          <w:rFonts w:hint="default" w:ascii="Times New Roman" w:hAnsi="Times New Roman" w:eastAsia="宋体" w:cs="Times New Roman"/>
          <w:b w:val="0"/>
          <w:bCs w:val="0"/>
          <w:color w:val="000000" w:themeColor="text1"/>
          <w:spacing w:val="6"/>
          <w:sz w:val="24"/>
          <w:szCs w:val="24"/>
          <w:highlight w:val="none"/>
          <w14:textFill>
            <w14:solidFill>
              <w14:schemeClr w14:val="tx1"/>
            </w14:solidFill>
          </w14:textFill>
        </w:rPr>
        <w:t>，本项目大气环境监测计划见下表。</w:t>
      </w:r>
    </w:p>
    <w:p w14:paraId="4CC8F71F">
      <w:pPr>
        <w:spacing w:line="520" w:lineRule="exact"/>
        <w:jc w:val="center"/>
        <w:rPr>
          <w:rFonts w:hint="default" w:ascii="Times New Roman" w:hAnsi="Times New Roman" w:eastAsia="宋体" w:cs="Times New Roman"/>
          <w:b/>
          <w:bCs/>
          <w:color w:val="000000" w:themeColor="text1"/>
          <w:spacing w:val="6"/>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表</w:t>
      </w:r>
      <w:r>
        <w:rPr>
          <w:rFonts w:hint="eastAsia" w:ascii="Times New Roman" w:hAnsi="Times New Roman" w:eastAsia="宋体" w:cs="Times New Roman"/>
          <w:b/>
          <w:bCs/>
          <w:color w:val="000000" w:themeColor="text1"/>
          <w:spacing w:val="6"/>
          <w:szCs w:val="21"/>
          <w:highlight w:val="none"/>
          <w:lang w:val="en-US" w:eastAsia="zh-CN"/>
          <w14:textFill>
            <w14:solidFill>
              <w14:schemeClr w14:val="tx1"/>
            </w14:solidFill>
          </w14:textFill>
        </w:rPr>
        <w:t>6.3-1</w:t>
      </w:r>
      <w:r>
        <w:rPr>
          <w:rFonts w:hint="default" w:ascii="Times New Roman" w:hAnsi="Times New Roman" w:eastAsia="宋体" w:cs="Times New Roman"/>
          <w:b/>
          <w:bCs/>
          <w:color w:val="000000" w:themeColor="text1"/>
          <w:spacing w:val="6"/>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6"/>
          <w:szCs w:val="21"/>
          <w:highlight w:val="none"/>
          <w14:textFill>
            <w14:solidFill>
              <w14:schemeClr w14:val="tx1"/>
            </w14:solidFill>
          </w14:textFill>
        </w:rPr>
        <w:t>大气环境监测计划一览表</w:t>
      </w:r>
    </w:p>
    <w:tbl>
      <w:tblPr>
        <w:tblStyle w:val="29"/>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5"/>
        <w:gridCol w:w="1352"/>
        <w:gridCol w:w="2844"/>
        <w:gridCol w:w="2349"/>
        <w:gridCol w:w="1224"/>
      </w:tblGrid>
      <w:tr w14:paraId="1226C8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42" w:type="pct"/>
            <w:noWrap w:val="0"/>
            <w:vAlign w:val="center"/>
          </w:tcPr>
          <w:p w14:paraId="75CE0156">
            <w:pPr>
              <w:adjustRightInd w:val="0"/>
              <w:snapToGrid w:val="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污染源</w:t>
            </w:r>
          </w:p>
        </w:tc>
        <w:tc>
          <w:tcPr>
            <w:tcW w:w="775" w:type="pct"/>
            <w:noWrap w:val="0"/>
            <w:vAlign w:val="center"/>
          </w:tcPr>
          <w:p w14:paraId="633ACE77">
            <w:pPr>
              <w:adjustRightInd w:val="0"/>
              <w:snapToGrid w:val="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锅炉或燃气轮机规模</w:t>
            </w:r>
          </w:p>
        </w:tc>
        <w:tc>
          <w:tcPr>
            <w:tcW w:w="1631" w:type="pct"/>
            <w:noWrap w:val="0"/>
            <w:vAlign w:val="center"/>
          </w:tcPr>
          <w:p w14:paraId="1F9D86F8">
            <w:pPr>
              <w:adjustRightInd w:val="0"/>
              <w:snapToGrid w:val="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监测点位</w:t>
            </w:r>
          </w:p>
        </w:tc>
        <w:tc>
          <w:tcPr>
            <w:tcW w:w="1347" w:type="pct"/>
            <w:noWrap w:val="0"/>
            <w:vAlign w:val="center"/>
          </w:tcPr>
          <w:p w14:paraId="3AC77CB9">
            <w:pPr>
              <w:adjustRightInd w:val="0"/>
              <w:snapToGrid w:val="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监测项目</w:t>
            </w:r>
          </w:p>
        </w:tc>
        <w:tc>
          <w:tcPr>
            <w:tcW w:w="702" w:type="pct"/>
            <w:noWrap w:val="0"/>
            <w:vAlign w:val="center"/>
          </w:tcPr>
          <w:p w14:paraId="57D5D301">
            <w:pPr>
              <w:adjustRightInd w:val="0"/>
              <w:snapToGrid w:val="0"/>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监测频率</w:t>
            </w:r>
          </w:p>
        </w:tc>
      </w:tr>
      <w:tr w14:paraId="29E380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42" w:type="pct"/>
            <w:vMerge w:val="restart"/>
            <w:noWrap w:val="0"/>
            <w:vAlign w:val="center"/>
          </w:tcPr>
          <w:p w14:paraId="61AF2DA8">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eastAsia" w:cs="Times New Roman"/>
                <w:color w:val="000000" w:themeColor="text1"/>
                <w:kern w:val="0"/>
                <w:szCs w:val="21"/>
                <w:highlight w:val="none"/>
                <w:lang w:eastAsia="zh-CN"/>
                <w14:textFill>
                  <w14:solidFill>
                    <w14:schemeClr w14:val="tx1"/>
                  </w14:solidFill>
                </w14:textFill>
              </w:rPr>
              <w:t>生物质成型燃料专用锅炉</w:t>
            </w:r>
          </w:p>
        </w:tc>
        <w:tc>
          <w:tcPr>
            <w:tcW w:w="775" w:type="pct"/>
            <w:vMerge w:val="restart"/>
            <w:noWrap w:val="0"/>
            <w:vAlign w:val="center"/>
          </w:tcPr>
          <w:p w14:paraId="5C5AA086">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14MW或20t/h以下</w:t>
            </w:r>
          </w:p>
        </w:tc>
        <w:tc>
          <w:tcPr>
            <w:tcW w:w="1631" w:type="pct"/>
            <w:noWrap w:val="0"/>
            <w:vAlign w:val="center"/>
          </w:tcPr>
          <w:p w14:paraId="276E6D2A">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锅炉排气筒</w:t>
            </w:r>
          </w:p>
        </w:tc>
        <w:tc>
          <w:tcPr>
            <w:tcW w:w="1347" w:type="pct"/>
            <w:noWrap w:val="0"/>
            <w:vAlign w:val="center"/>
          </w:tcPr>
          <w:p w14:paraId="7BF370FF">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NO</w:t>
            </w:r>
            <w:r>
              <w:rPr>
                <w:rFonts w:hint="default" w:ascii="Times New Roman" w:hAnsi="Times New Roman" w:eastAsia="宋体" w:cs="Times New Roman"/>
                <w:color w:val="000000" w:themeColor="text1"/>
                <w:szCs w:val="21"/>
                <w:highlight w:val="none"/>
                <w:vertAlign w:val="subscript"/>
                <w14:textFill>
                  <w14:solidFill>
                    <w14:schemeClr w14:val="tx1"/>
                  </w14:solidFill>
                </w14:textFill>
              </w:rPr>
              <w:t>x</w:t>
            </w:r>
            <w:r>
              <w:rPr>
                <w:rFonts w:hint="default" w:ascii="Times New Roman" w:hAnsi="Times New Roman" w:eastAsia="宋体" w:cs="Times New Roman"/>
                <w:color w:val="000000" w:themeColor="text1"/>
                <w:szCs w:val="21"/>
                <w:highlight w:val="none"/>
                <w14:textFill>
                  <w14:solidFill>
                    <w14:schemeClr w14:val="tx1"/>
                  </w14:solidFill>
                </w14:textFill>
              </w:rPr>
              <w:t>、颗粒物、SO</w:t>
            </w:r>
            <w:r>
              <w:rPr>
                <w:rFonts w:hint="default" w:ascii="Times New Roman" w:hAnsi="Times New Roman" w:eastAsia="宋体" w:cs="Times New Roman"/>
                <w:color w:val="000000" w:themeColor="text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汞及其化合物、</w:t>
            </w:r>
            <w:r>
              <w:rPr>
                <w:rFonts w:hint="default" w:ascii="Times New Roman" w:hAnsi="Times New Roman" w:eastAsia="宋体" w:cs="Times New Roman"/>
                <w:color w:val="000000" w:themeColor="text1"/>
                <w:szCs w:val="21"/>
                <w:highlight w:val="none"/>
                <w14:textFill>
                  <w14:solidFill>
                    <w14:schemeClr w14:val="tx1"/>
                  </w14:solidFill>
                </w14:textFill>
              </w:rPr>
              <w:t>林格曼黑度</w:t>
            </w:r>
          </w:p>
        </w:tc>
        <w:tc>
          <w:tcPr>
            <w:tcW w:w="702" w:type="pct"/>
            <w:noWrap w:val="0"/>
            <w:vAlign w:val="center"/>
          </w:tcPr>
          <w:p w14:paraId="248AD15E">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每月一次</w:t>
            </w:r>
          </w:p>
        </w:tc>
      </w:tr>
      <w:tr w14:paraId="4CAC7F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42" w:type="pct"/>
            <w:vMerge w:val="continue"/>
            <w:noWrap w:val="0"/>
            <w:vAlign w:val="center"/>
          </w:tcPr>
          <w:p w14:paraId="27C5C14E">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775" w:type="pct"/>
            <w:vMerge w:val="continue"/>
            <w:noWrap w:val="0"/>
            <w:vAlign w:val="center"/>
          </w:tcPr>
          <w:p w14:paraId="53E7C1AB">
            <w:pPr>
              <w:adjustRightInd w:val="0"/>
              <w:snapToGrid w:val="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p>
        </w:tc>
        <w:tc>
          <w:tcPr>
            <w:tcW w:w="1631" w:type="pct"/>
            <w:noWrap w:val="0"/>
            <w:vAlign w:val="center"/>
          </w:tcPr>
          <w:p w14:paraId="7E17DB7C">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厂界无组织监控点（上风向1个点，下风向3个）</w:t>
            </w:r>
          </w:p>
        </w:tc>
        <w:tc>
          <w:tcPr>
            <w:tcW w:w="1347" w:type="pct"/>
            <w:noWrap w:val="0"/>
            <w:vAlign w:val="center"/>
          </w:tcPr>
          <w:p w14:paraId="7B364326">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颗粒物</w:t>
            </w:r>
          </w:p>
        </w:tc>
        <w:tc>
          <w:tcPr>
            <w:tcW w:w="702" w:type="pct"/>
            <w:noWrap w:val="0"/>
            <w:vAlign w:val="center"/>
          </w:tcPr>
          <w:p w14:paraId="0C444432">
            <w:pPr>
              <w:adjustRightInd w:val="0"/>
              <w:snapToGrid w:val="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一次/季度</w:t>
            </w:r>
          </w:p>
        </w:tc>
      </w:tr>
      <w:tr w14:paraId="064FBF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5000" w:type="pct"/>
            <w:gridSpan w:val="5"/>
            <w:noWrap w:val="0"/>
            <w:vAlign w:val="center"/>
          </w:tcPr>
          <w:p w14:paraId="20BE19B0">
            <w:pPr>
              <w:adjustRightInd w:val="0"/>
              <w:snapToGrid w:val="0"/>
              <w:jc w:val="left"/>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cs="Times New Roman"/>
                <w:color w:val="000000" w:themeColor="text1"/>
                <w:szCs w:val="21"/>
                <w:highlight w:val="none"/>
                <w:lang w:eastAsia="zh-CN"/>
                <w14:textFill>
                  <w14:solidFill>
                    <w14:schemeClr w14:val="tx1"/>
                  </w14:solidFill>
                </w14:textFill>
              </w:rPr>
              <w:t>注：本项目无需上在线监测系统</w:t>
            </w:r>
          </w:p>
        </w:tc>
      </w:tr>
    </w:tbl>
    <w:p w14:paraId="26B96EE9">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bookmarkStart w:id="81" w:name="6.4 监测数据管理"/>
      <w:bookmarkEnd w:id="81"/>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6.4 监测数据管理</w:t>
      </w:r>
    </w:p>
    <w:p w14:paraId="3645CD65">
      <w:pPr>
        <w:keepNext w:val="0"/>
        <w:keepLines w:val="0"/>
        <w:pageBreakBefore w:val="0"/>
        <w:widowControl w:val="0"/>
        <w:kinsoku/>
        <w:wordWrap w:val="0"/>
        <w:overflowPunct/>
        <w:topLinePunct w:val="0"/>
        <w:autoSpaceDE w:val="0"/>
        <w:autoSpaceDN w:val="0"/>
        <w:bidi w:val="0"/>
        <w:adjustRightInd w:val="0"/>
        <w:snapToGrid/>
        <w:spacing w:beforeLines="0" w:afterLines="0" w:line="470" w:lineRule="exact"/>
        <w:ind w:left="0" w:right="0" w:firstLine="472"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本项目要求对监测数据制定数据台账，建立档案，并抄送有关环保主管部门，对于常规监测部分应进行公开，此外，如果发现了污染和破坏问题要及时进行处理、调查并</w:t>
      </w:r>
      <w:r>
        <w:rPr>
          <w:rFonts w:hint="default" w:ascii="Times New Roman" w:hAnsi="Times New Roman" w:eastAsia="宋体" w:cs="Times New Roman"/>
          <w:color w:val="000000" w:themeColor="text1"/>
          <w:spacing w:val="-93"/>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14:textFill>
            <w14:solidFill>
              <w14:schemeClr w14:val="tx1"/>
            </w14:solidFill>
          </w14:textFill>
        </w:rPr>
        <w:t>上报有关部门。</w:t>
      </w:r>
    </w:p>
    <w:p w14:paraId="7A6AD758">
      <w:pPr>
        <w:keepNext w:val="0"/>
        <w:keepLines w:val="0"/>
        <w:pageBreakBefore w:val="0"/>
        <w:widowControl w:val="0"/>
        <w:kinsoku/>
        <w:wordWrap w:val="0"/>
        <w:overflowPunct/>
        <w:topLinePunct w:val="0"/>
        <w:autoSpaceDE w:val="0"/>
        <w:autoSpaceDN w:val="0"/>
        <w:bidi w:val="0"/>
        <w:adjustRightInd w:val="0"/>
        <w:snapToGrid/>
        <w:spacing w:beforeLines="0" w:afterLines="0" w:line="470" w:lineRule="exact"/>
        <w:ind w:left="0" w:right="0" w:firstLine="472"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spacing w:val="-2"/>
          <w:sz w:val="24"/>
          <w:szCs w:val="24"/>
          <w:highlight w:val="none"/>
          <w14:textFill>
            <w14:solidFill>
              <w14:schemeClr w14:val="tx1"/>
            </w14:solidFill>
          </w14:textFill>
        </w:rPr>
        <w:t>1</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）在监测过程中，如发现某参数有超标异常情况，应分析原因并上报管理机构，</w:t>
      </w:r>
      <w:r>
        <w:rPr>
          <w:rFonts w:hint="default" w:ascii="Times New Roman" w:hAnsi="Times New Roman" w:eastAsia="宋体" w:cs="Times New Roman"/>
          <w:color w:val="000000" w:themeColor="text1"/>
          <w:sz w:val="24"/>
          <w:szCs w:val="24"/>
          <w:highlight w:val="none"/>
          <w14:textFill>
            <w14:solidFill>
              <w14:schemeClr w14:val="tx1"/>
            </w14:solidFill>
          </w14:textFill>
        </w:rPr>
        <w:t>及时采取改进生产或加强污染控制的措施；</w:t>
      </w:r>
    </w:p>
    <w:p w14:paraId="26DEBA3C">
      <w:pPr>
        <w:keepNext w:val="0"/>
        <w:keepLines w:val="0"/>
        <w:pageBreakBefore w:val="0"/>
        <w:widowControl w:val="0"/>
        <w:kinsoku/>
        <w:wordWrap w:val="0"/>
        <w:overflowPunct/>
        <w:topLinePunct w:val="0"/>
        <w:autoSpaceDE w:val="0"/>
        <w:autoSpaceDN w:val="0"/>
        <w:bidi w:val="0"/>
        <w:adjustRightInd w:val="0"/>
        <w:snapToGrid/>
        <w:spacing w:beforeLines="0" w:afterLines="0" w:line="470" w:lineRule="exact"/>
        <w:ind w:left="0" w:right="0" w:firstLine="472"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spacing w:val="-2"/>
          <w:sz w:val="24"/>
          <w:szCs w:val="24"/>
          <w:highlight w:val="none"/>
          <w14:textFill>
            <w14:solidFill>
              <w14:schemeClr w14:val="tx1"/>
            </w14:solidFill>
          </w14:textFill>
        </w:rPr>
        <w:t>2</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）建立合理可行的监测质量保证措施；保证监测数据客观、公正、准确、可靠、</w:t>
      </w:r>
      <w:r>
        <w:rPr>
          <w:rFonts w:hint="default" w:ascii="Times New Roman" w:hAnsi="Times New Roman" w:eastAsia="宋体" w:cs="Times New Roman"/>
          <w:color w:val="000000" w:themeColor="text1"/>
          <w:sz w:val="24"/>
          <w:szCs w:val="24"/>
          <w:highlight w:val="none"/>
          <w14:textFill>
            <w14:solidFill>
              <w14:schemeClr w14:val="tx1"/>
            </w14:solidFill>
          </w14:textFill>
        </w:rPr>
        <w:t>不受行政和其它因素的干预；</w:t>
      </w:r>
    </w:p>
    <w:p w14:paraId="322445D2">
      <w:pPr>
        <w:keepNext w:val="0"/>
        <w:keepLines w:val="0"/>
        <w:pageBreakBefore w:val="0"/>
        <w:widowControl w:val="0"/>
        <w:kinsoku/>
        <w:wordWrap w:val="0"/>
        <w:overflowPunct/>
        <w:topLinePunct w:val="0"/>
        <w:autoSpaceDE w:val="0"/>
        <w:autoSpaceDN w:val="0"/>
        <w:bidi w:val="0"/>
        <w:adjustRightInd w:val="0"/>
        <w:snapToGrid/>
        <w:spacing w:beforeLines="0" w:afterLines="0" w:line="470" w:lineRule="exact"/>
        <w:ind w:left="0"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）定期（月、季、年）对监测数据进行综合分析，掌握废气、污水达标排放情况，并向管理机构做出书面汇报；</w:t>
      </w:r>
    </w:p>
    <w:p w14:paraId="15E118DF">
      <w:pPr>
        <w:keepNext w:val="0"/>
        <w:keepLines w:val="0"/>
        <w:pageBreakBefore w:val="0"/>
        <w:widowControl w:val="0"/>
        <w:kinsoku/>
        <w:wordWrap w:val="0"/>
        <w:overflowPunct/>
        <w:topLinePunct w:val="0"/>
        <w:autoSpaceDE w:val="0"/>
        <w:autoSpaceDN w:val="0"/>
        <w:bidi w:val="0"/>
        <w:adjustRightInd w:val="0"/>
        <w:snapToGrid/>
        <w:spacing w:beforeLines="0" w:afterLines="0" w:line="470" w:lineRule="exact"/>
        <w:ind w:left="0" w:right="0" w:firstLine="480" w:firstLineChars="200"/>
        <w:textAlignment w:val="auto"/>
        <w:outlineLvl w:val="2"/>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）建立监测资料档案。</w:t>
      </w:r>
      <w:bookmarkStart w:id="82" w:name="7 结论"/>
      <w:bookmarkEnd w:id="82"/>
    </w:p>
    <w:p w14:paraId="711DD3E6">
      <w:pPr>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r>
        <w:rPr>
          <w:rFonts w:hint="default" w:ascii="Times New Roman" w:hAnsi="Times New Roman" w:eastAsia="Times New Roman" w:cs="Times New Roman"/>
          <w:b/>
          <w:color w:val="000000" w:themeColor="text1"/>
          <w:sz w:val="32"/>
          <w:szCs w:val="24"/>
          <w:highlight w:val="none"/>
          <w14:textFill>
            <w14:solidFill>
              <w14:schemeClr w14:val="tx1"/>
            </w14:solidFill>
          </w14:textFill>
        </w:rPr>
        <w:br w:type="page"/>
      </w:r>
    </w:p>
    <w:p w14:paraId="71C0571E">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7 结论</w:t>
      </w:r>
    </w:p>
    <w:p w14:paraId="327549D4">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bookmarkStart w:id="83" w:name="7.1项目废气治理措施"/>
      <w:bookmarkEnd w:id="83"/>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7.1 项目废气治理措施</w:t>
      </w:r>
    </w:p>
    <w:p w14:paraId="1F783F95">
      <w:pPr>
        <w:keepNext w:val="0"/>
        <w:keepLines w:val="0"/>
        <w:pageBreakBefore w:val="0"/>
        <w:widowControl w:val="0"/>
        <w:kinsoku w:val="0"/>
        <w:wordWrap/>
        <w:overflowPunct/>
        <w:topLinePunct w:val="0"/>
        <w:autoSpaceDE w:val="0"/>
        <w:autoSpaceDN w:val="0"/>
        <w:bidi w:val="0"/>
        <w:adjustRightInd w:val="0"/>
        <w:snapToGrid/>
        <w:spacing w:beforeLines="0" w:afterLines="0" w:line="470" w:lineRule="exact"/>
        <w:ind w:left="113" w:right="147" w:firstLine="482"/>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本项目锅炉燃烧烟气设计采用“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低氮燃烧器+SNCR脱硝系统+多管旋风除尘器+布袋除尘器+</w:t>
      </w:r>
      <w:r>
        <w:rPr>
          <w:rFonts w:hint="eastAsia" w:cs="Times New Roman"/>
          <w:color w:val="000000" w:themeColor="text1"/>
          <w:sz w:val="24"/>
          <w:szCs w:val="24"/>
          <w:highlight w:val="none"/>
          <w:lang w:val="en-US" w:eastAsia="zh-CN"/>
          <w14:textFill>
            <w14:solidFill>
              <w14:schemeClr w14:val="tx1"/>
            </w14:solidFill>
          </w14:textFill>
        </w:rPr>
        <w:t>双碱法</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脱硫塔</w:t>
      </w:r>
      <w:r>
        <w:rPr>
          <w:rFonts w:hint="default" w:ascii="Times New Roman" w:hAnsi="Times New Roman" w:eastAsia="宋体" w:cs="Times New Roman"/>
          <w:color w:val="000000" w:themeColor="text1"/>
          <w:sz w:val="24"/>
          <w:szCs w:val="24"/>
          <w:highlight w:val="none"/>
          <w14:textFill>
            <w14:solidFill>
              <w14:schemeClr w14:val="tx1"/>
            </w14:solidFill>
          </w14:textFill>
        </w:rPr>
        <w:t>”的组合烟气净化工艺。该工艺除尘效率不低于</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99%</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脱硫效率不低于</w:t>
      </w:r>
      <w:r>
        <w:rPr>
          <w:rFonts w:hint="default" w:ascii="Times New Roman" w:hAnsi="Times New Roman" w:eastAsia="宋体" w:cs="Times New Roman"/>
          <w:color w:val="000000" w:themeColor="text1"/>
          <w:spacing w:val="-66"/>
          <w:sz w:val="24"/>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spacing w:val="-3"/>
          <w:sz w:val="24"/>
          <w:szCs w:val="24"/>
          <w:highlight w:val="none"/>
          <w14:textFill>
            <w14:solidFill>
              <w14:schemeClr w14:val="tx1"/>
            </w14:solidFill>
          </w14:textFill>
        </w:rPr>
        <w:t>9</w:t>
      </w:r>
      <w:r>
        <w:rPr>
          <w:rFonts w:hint="eastAsia" w:cs="Times New Roman"/>
          <w:color w:val="000000" w:themeColor="text1"/>
          <w:spacing w:val="-3"/>
          <w:sz w:val="24"/>
          <w:szCs w:val="24"/>
          <w:highlight w:val="none"/>
          <w:lang w:val="en-US" w:eastAsia="zh-CN"/>
          <w14:textFill>
            <w14:solidFill>
              <w14:schemeClr w14:val="tx1"/>
            </w14:solidFill>
          </w14:textFill>
        </w:rPr>
        <w:t>0</w:t>
      </w:r>
      <w:r>
        <w:rPr>
          <w:rFonts w:hint="default" w:ascii="Times New Roman" w:hAnsi="Times New Roman" w:eastAsia="Times New Roman" w:cs="Times New Roman"/>
          <w:color w:val="000000" w:themeColor="text1"/>
          <w:spacing w:val="-3"/>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，脱硝效率不低于</w:t>
      </w:r>
      <w:r>
        <w:rPr>
          <w:rFonts w:hint="eastAsia" w:cs="Times New Roman"/>
          <w:color w:val="000000" w:themeColor="text1"/>
          <w:sz w:val="24"/>
          <w:szCs w:val="24"/>
          <w:highlight w:val="none"/>
          <w:lang w:val="en-US" w:eastAsia="zh-CN"/>
          <w14:textFill>
            <w14:solidFill>
              <w14:schemeClr w14:val="tx1"/>
            </w14:solidFill>
          </w14:textFill>
        </w:rPr>
        <w:t>70</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汞及其化合物协同处理效率不低于30%。</w:t>
      </w:r>
    </w:p>
    <w:p w14:paraId="40F7878A">
      <w:pPr>
        <w:keepNext w:val="0"/>
        <w:keepLines w:val="0"/>
        <w:pageBreakBefore w:val="0"/>
        <w:widowControl w:val="0"/>
        <w:kinsoku w:val="0"/>
        <w:wordWrap/>
        <w:overflowPunct w:val="0"/>
        <w:topLinePunct w:val="0"/>
        <w:autoSpaceDE w:val="0"/>
        <w:autoSpaceDN w:val="0"/>
        <w:bidi w:val="0"/>
        <w:adjustRightInd w:val="0"/>
        <w:snapToGrid/>
        <w:spacing w:before="0" w:beforeLines="150" w:after="0" w:afterLines="150"/>
        <w:ind w:left="113"/>
        <w:textAlignment w:val="auto"/>
        <w:outlineLvl w:val="1"/>
        <w:rPr>
          <w:rFonts w:hint="default" w:ascii="Times New Roman" w:hAnsi="Times New Roman" w:eastAsia="Times New Roman" w:cs="Times New Roman"/>
          <w:b/>
          <w:color w:val="000000" w:themeColor="text1"/>
          <w:sz w:val="32"/>
          <w:szCs w:val="24"/>
          <w:highlight w:val="none"/>
          <w14:textFill>
            <w14:solidFill>
              <w14:schemeClr w14:val="tx1"/>
            </w14:solidFill>
          </w14:textFill>
        </w:rPr>
      </w:pPr>
      <w:bookmarkStart w:id="84" w:name="7.2大气环境影响评价结论"/>
      <w:bookmarkEnd w:id="84"/>
      <w:r>
        <w:rPr>
          <w:rFonts w:hint="default" w:ascii="Times New Roman" w:hAnsi="Times New Roman" w:eastAsia="Times New Roman" w:cs="Times New Roman"/>
          <w:b/>
          <w:color w:val="000000" w:themeColor="text1"/>
          <w:sz w:val="32"/>
          <w:szCs w:val="24"/>
          <w:highlight w:val="none"/>
          <w14:textFill>
            <w14:solidFill>
              <w14:schemeClr w14:val="tx1"/>
            </w14:solidFill>
          </w14:textFill>
        </w:rPr>
        <w:t>7.2 大气环境影响评价结论</w:t>
      </w:r>
    </w:p>
    <w:p w14:paraId="0ADD3895">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right="0" w:firstLine="46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根据达标区域判断结果，榆阳区属于达标区，另根据《环境影响评价技术导则</w:t>
      </w:r>
      <w:r>
        <w:rPr>
          <w:rFonts w:hint="default" w:ascii="Times New Roman" w:hAnsi="Times New Roman" w:eastAsia="宋体" w:cs="Times New Roman"/>
          <w:color w:val="000000" w:themeColor="text1"/>
          <w:spacing w:val="13"/>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14:textFill>
            <w14:solidFill>
              <w14:schemeClr w14:val="tx1"/>
            </w14:solidFill>
          </w14:textFill>
        </w:rPr>
        <w:t>大</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气环境》（</w:t>
      </w:r>
      <w:r>
        <w:rPr>
          <w:rFonts w:hint="default" w:ascii="Times New Roman" w:hAnsi="Times New Roman" w:eastAsia="Times New Roman" w:cs="Times New Roman"/>
          <w:color w:val="000000" w:themeColor="text1"/>
          <w:spacing w:val="-1"/>
          <w:sz w:val="24"/>
          <w:szCs w:val="24"/>
          <w:highlight w:val="none"/>
          <w14:textFill>
            <w14:solidFill>
              <w14:schemeClr w14:val="tx1"/>
            </w14:solidFill>
          </w14:textFill>
        </w:rPr>
        <w:t>HJ2.2-2018</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）中评价等级判定确定项目区域大气影响评价等级均为二级。</w:t>
      </w:r>
      <w:r>
        <w:rPr>
          <w:rFonts w:hint="default" w:ascii="Times New Roman" w:hAnsi="Times New Roman" w:eastAsia="宋体" w:cs="Times New Roman"/>
          <w:color w:val="000000" w:themeColor="text1"/>
          <w:sz w:val="24"/>
          <w:szCs w:val="24"/>
          <w:highlight w:val="none"/>
          <w14:textFill>
            <w14:solidFill>
              <w14:schemeClr w14:val="tx1"/>
            </w14:solidFill>
          </w14:textFill>
        </w:rPr>
        <w:t>根据估算模型结果，项目主要污染物中最大落地浓度占标率</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为</w:t>
      </w:r>
      <w:r>
        <w:rPr>
          <w:rFonts w:hint="eastAsia" w:cs="Times New Roman"/>
          <w:color w:val="000000" w:themeColor="text1"/>
          <w:spacing w:val="-1"/>
          <w:sz w:val="24"/>
          <w:szCs w:val="24"/>
          <w:highlight w:val="none"/>
          <w:lang w:val="en-US" w:eastAsia="zh-CN"/>
          <w14:textFill>
            <w14:solidFill>
              <w14:schemeClr w14:val="tx1"/>
            </w14:solidFill>
          </w14:textFill>
        </w:rPr>
        <w:t>1.71</w:t>
      </w:r>
      <w:r>
        <w:rPr>
          <w:rFonts w:hint="default" w:ascii="Times New Roman" w:hAnsi="Times New Roman" w:eastAsia="宋体" w:cs="Times New Roman"/>
          <w:color w:val="000000" w:themeColor="text1"/>
          <w:spacing w:val="-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NOx</w:t>
      </w:r>
      <w:r>
        <w:rPr>
          <w:rFonts w:hint="default" w:ascii="Times New Roman" w:hAnsi="Times New Roman" w:eastAsia="宋体" w:cs="Times New Roman"/>
          <w:color w:val="000000" w:themeColor="text1"/>
          <w:sz w:val="24"/>
          <w:szCs w:val="24"/>
          <w:highlight w:val="none"/>
          <w14:textFill>
            <w14:solidFill>
              <w14:schemeClr w14:val="tx1"/>
            </w14:solidFill>
          </w14:textFill>
        </w:rPr>
        <w:t>），对应最大影响距离为下风向</w:t>
      </w:r>
      <w:r>
        <w:rPr>
          <w:rFonts w:hint="default" w:ascii="Times New Roman" w:hAnsi="Times New Roman" w:eastAsia="宋体" w:cs="Times New Roman"/>
          <w:color w:val="000000" w:themeColor="text1"/>
          <w:spacing w:val="-61"/>
          <w:sz w:val="24"/>
          <w:szCs w:val="24"/>
          <w:highlight w:val="none"/>
          <w14:textFill>
            <w14:solidFill>
              <w14:schemeClr w14:val="tx1"/>
            </w14:solidFill>
          </w14:textFill>
        </w:rPr>
        <w:t xml:space="preserve"> </w:t>
      </w:r>
      <w:r>
        <w:rPr>
          <w:rFonts w:hint="eastAsia" w:cs="Times New Roman"/>
          <w:color w:val="000000" w:themeColor="text1"/>
          <w:sz w:val="24"/>
          <w:szCs w:val="24"/>
          <w:highlight w:val="none"/>
          <w:lang w:val="en-US" w:eastAsia="zh-CN"/>
          <w14:textFill>
            <w14:solidFill>
              <w14:schemeClr w14:val="tx1"/>
            </w14:solidFill>
          </w14:textFill>
        </w:rPr>
        <w:t>500</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pacing w:val="-7"/>
          <w:sz w:val="24"/>
          <w:szCs w:val="24"/>
          <w:highlight w:val="none"/>
          <w14:textFill>
            <w14:solidFill>
              <w14:schemeClr w14:val="tx1"/>
            </w14:solidFill>
          </w14:textFill>
        </w:rPr>
        <w:t>处，因此，项目建成运营后对场址外</w:t>
      </w:r>
      <w:r>
        <w:rPr>
          <w:rFonts w:hint="default" w:ascii="Times New Roman" w:hAnsi="Times New Roman" w:eastAsia="宋体" w:cs="Times New Roman"/>
          <w:color w:val="000000" w:themeColor="text1"/>
          <w:spacing w:val="-59"/>
          <w:sz w:val="24"/>
          <w:szCs w:val="24"/>
          <w:highlight w:val="none"/>
          <w14:textFill>
            <w14:solidFill>
              <w14:schemeClr w14:val="tx1"/>
            </w14:solidFill>
          </w14:textFill>
        </w:rPr>
        <w:t xml:space="preserve"> </w:t>
      </w:r>
      <w:r>
        <w:rPr>
          <w:rFonts w:hint="default" w:ascii="Times New Roman" w:hAnsi="Times New Roman" w:eastAsia="Times New Roman" w:cs="Times New Roman"/>
          <w:color w:val="000000" w:themeColor="text1"/>
          <w:sz w:val="24"/>
          <w:szCs w:val="24"/>
          <w:highlight w:val="none"/>
          <w14:textFill>
            <w14:solidFill>
              <w14:schemeClr w14:val="tx1"/>
            </w14:solidFill>
          </w14:textFill>
        </w:rPr>
        <w:t>2.5km</w:t>
      </w:r>
      <w:r>
        <w:rPr>
          <w:rFonts w:hint="default" w:ascii="Times New Roman" w:hAnsi="Times New Roman" w:eastAsia="Times New Roman" w:cs="Times New Roman"/>
          <w:color w:val="000000" w:themeColor="text1"/>
          <w:spacing w:val="-3"/>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范围内环境空气敏感保护目标影响较小。 </w:t>
      </w:r>
    </w:p>
    <w:p w14:paraId="7DE56C1C">
      <w:pPr>
        <w:keepNext w:val="0"/>
        <w:keepLines w:val="0"/>
        <w:pageBreakBefore w:val="0"/>
        <w:widowControl w:val="0"/>
        <w:kinsoku w:val="0"/>
        <w:wordWrap/>
        <w:overflowPunct w:val="0"/>
        <w:topLinePunct w:val="0"/>
        <w:autoSpaceDE w:val="0"/>
        <w:autoSpaceDN w:val="0"/>
        <w:bidi w:val="0"/>
        <w:adjustRightInd w:val="0"/>
        <w:snapToGrid/>
        <w:spacing w:beforeLines="0" w:afterLines="0" w:line="470" w:lineRule="exact"/>
        <w:ind w:left="0" w:right="0" w:firstLine="454" w:firstLineChars="200"/>
        <w:jc w:val="left"/>
        <w:textAlignment w:val="auto"/>
        <w:rPr>
          <w:rFonts w:hint="default" w:ascii="Times New Roman" w:hAnsi="Times New Roman" w:eastAsia="宋体" w:cs="Times New Roman"/>
          <w:b/>
          <w:color w:val="000000" w:themeColor="text1"/>
          <w:spacing w:val="-1"/>
          <w:w w:val="95"/>
          <w:sz w:val="24"/>
          <w:szCs w:val="24"/>
          <w:highlight w:val="none"/>
          <w14:textFill>
            <w14:solidFill>
              <w14:schemeClr w14:val="tx1"/>
            </w14:solidFill>
          </w14:textFill>
        </w:rPr>
      </w:pPr>
      <w:r>
        <w:rPr>
          <w:rFonts w:hint="default" w:ascii="Times New Roman" w:hAnsi="Times New Roman" w:eastAsia="宋体" w:cs="Times New Roman"/>
          <w:b/>
          <w:color w:val="000000" w:themeColor="text1"/>
          <w:spacing w:val="-1"/>
          <w:w w:val="95"/>
          <w:sz w:val="24"/>
          <w:szCs w:val="24"/>
          <w:highlight w:val="none"/>
          <w14:textFill>
            <w14:solidFill>
              <w14:schemeClr w14:val="tx1"/>
            </w14:solidFill>
          </w14:textFill>
        </w:rPr>
        <w:t>综上所述，</w:t>
      </w:r>
      <w:r>
        <w:rPr>
          <w:rFonts w:hint="eastAsia" w:cs="Times New Roman"/>
          <w:b/>
          <w:color w:val="000000" w:themeColor="text1"/>
          <w:spacing w:val="-1"/>
          <w:w w:val="95"/>
          <w:sz w:val="24"/>
          <w:szCs w:val="24"/>
          <w:highlight w:val="none"/>
          <w:lang w:eastAsia="zh-CN"/>
          <w14:textFill>
            <w14:solidFill>
              <w14:schemeClr w14:val="tx1"/>
            </w14:solidFill>
          </w14:textFill>
        </w:rPr>
        <w:t>山西庞泉重型机械制造有限公司采暖锅炉及配套设施改造项目</w:t>
      </w:r>
      <w:r>
        <w:rPr>
          <w:rFonts w:hint="default" w:ascii="Times New Roman" w:hAnsi="Times New Roman" w:eastAsia="宋体" w:cs="Times New Roman"/>
          <w:b/>
          <w:color w:val="000000" w:themeColor="text1"/>
          <w:spacing w:val="-1"/>
          <w:w w:val="95"/>
          <w:sz w:val="24"/>
          <w:szCs w:val="24"/>
          <w:highlight w:val="none"/>
          <w14:textFill>
            <w14:solidFill>
              <w14:schemeClr w14:val="tx1"/>
            </w14:solidFill>
          </w14:textFill>
        </w:rPr>
        <w:t>在认真落实各项大气环境保护防治措施后，各大气污染物均能达标排放，对周边环境影响较小，从大气环境影响角度分析，本项目建设可行。</w:t>
      </w:r>
    </w:p>
    <w:p w14:paraId="54609AC1">
      <w:pPr>
        <w:widowControl w:val="0"/>
        <w:kinsoku w:val="0"/>
        <w:overflowPunct w:val="0"/>
        <w:autoSpaceDE w:val="0"/>
        <w:autoSpaceDN w:val="0"/>
        <w:adjustRightInd w:val="0"/>
        <w:spacing w:beforeLines="0" w:afterLines="0"/>
        <w:ind w:left="0"/>
        <w:rPr>
          <w:rFonts w:hint="default" w:ascii="Times New Roman" w:hAnsi="Times New Roman" w:eastAsia="宋体" w:cs="Times New Roman"/>
          <w:b/>
          <w:color w:val="000000" w:themeColor="text1"/>
          <w:sz w:val="20"/>
          <w:szCs w:val="24"/>
          <w:highlight w:val="none"/>
          <w14:textFill>
            <w14:solidFill>
              <w14:schemeClr w14:val="tx1"/>
            </w14:solidFill>
          </w14:textFill>
        </w:rPr>
      </w:pPr>
    </w:p>
    <w:p w14:paraId="7530AE67">
      <w:pPr>
        <w:widowControl w:val="0"/>
        <w:kinsoku w:val="0"/>
        <w:overflowPunct w:val="0"/>
        <w:autoSpaceDE w:val="0"/>
        <w:autoSpaceDN w:val="0"/>
        <w:adjustRightInd w:val="0"/>
        <w:spacing w:beforeLines="0" w:afterLines="0"/>
        <w:ind w:left="0"/>
        <w:rPr>
          <w:rFonts w:hint="default" w:ascii="Times New Roman" w:hAnsi="Times New Roman" w:eastAsia="宋体" w:cs="Times New Roman"/>
          <w:b/>
          <w:color w:val="000000" w:themeColor="text1"/>
          <w:sz w:val="20"/>
          <w:szCs w:val="24"/>
          <w:highlight w:val="none"/>
          <w14:textFill>
            <w14:solidFill>
              <w14:schemeClr w14:val="tx1"/>
            </w14:solidFill>
          </w14:textFill>
        </w:rPr>
      </w:pPr>
    </w:p>
    <w:p w14:paraId="68D30342">
      <w:pPr>
        <w:rPr>
          <w:rFonts w:hint="default" w:ascii="Times New Roman" w:hAnsi="Times New Roman" w:cs="Times New Roman"/>
          <w:b/>
          <w:bCs/>
          <w:color w:val="000000" w:themeColor="text1"/>
          <w:kern w:val="0"/>
          <w:sz w:val="30"/>
          <w:szCs w:val="30"/>
          <w:highlight w:val="none"/>
          <w14:textFill>
            <w14:solidFill>
              <w14:schemeClr w14:val="tx1"/>
            </w14:solidFill>
          </w14:textFill>
        </w:rPr>
      </w:pPr>
      <w:r>
        <w:rPr>
          <w:rFonts w:hint="default" w:ascii="Times New Roman" w:hAnsi="Times New Roman" w:cs="Times New Roman"/>
          <w:b/>
          <w:bCs/>
          <w:color w:val="000000" w:themeColor="text1"/>
          <w:kern w:val="0"/>
          <w:sz w:val="30"/>
          <w:szCs w:val="30"/>
          <w:highlight w:val="none"/>
          <w14:textFill>
            <w14:solidFill>
              <w14:schemeClr w14:val="tx1"/>
            </w14:solidFill>
          </w14:textFill>
        </w:rPr>
        <w:br w:type="page"/>
      </w:r>
    </w:p>
    <w:p w14:paraId="059C4B06">
      <w:pPr>
        <w:keepNext/>
        <w:adjustRightInd w:val="0"/>
        <w:snapToGrid w:val="0"/>
        <w:spacing w:before="240"/>
        <w:jc w:val="center"/>
        <w:rPr>
          <w:rFonts w:hint="default" w:ascii="Times New Roman" w:hAnsi="Times New Roman" w:cs="Times New Roman"/>
          <w:b/>
          <w:bCs/>
          <w:color w:val="000000" w:themeColor="text1"/>
          <w:kern w:val="0"/>
          <w:sz w:val="24"/>
          <w:highlight w:val="none"/>
          <w14:textFill>
            <w14:solidFill>
              <w14:schemeClr w14:val="tx1"/>
            </w14:solidFill>
          </w14:textFill>
        </w:rPr>
      </w:pPr>
      <w:r>
        <w:rPr>
          <w:rFonts w:hint="default" w:ascii="Times New Roman" w:hAnsi="Times New Roman" w:cs="Times New Roman"/>
          <w:b/>
          <w:bCs/>
          <w:color w:val="000000" w:themeColor="text1"/>
          <w:kern w:val="0"/>
          <w:sz w:val="30"/>
          <w:szCs w:val="30"/>
          <w:highlight w:val="none"/>
          <w14:textFill>
            <w14:solidFill>
              <w14:schemeClr w14:val="tx1"/>
            </w14:solidFill>
          </w14:textFill>
        </w:rPr>
        <w:t>注 释</w:t>
      </w:r>
    </w:p>
    <w:p w14:paraId="1E33ADBB">
      <w:pPr>
        <w:keepNext/>
        <w:adjustRightInd w:val="0"/>
        <w:snapToGrid w:val="0"/>
        <w:spacing w:before="240"/>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本报告表附以下附图、附件：</w:t>
      </w:r>
    </w:p>
    <w:p w14:paraId="2101822D">
      <w:pPr>
        <w:keepNext/>
        <w:adjustRightInd w:val="0"/>
        <w:snapToGrid w:val="0"/>
        <w:spacing w:line="460" w:lineRule="exact"/>
        <w:ind w:firstLine="422" w:firstLineChars="200"/>
        <w:rPr>
          <w:rFonts w:hint="default" w:ascii="Times New Roman" w:hAnsi="Times New Roman" w:cs="Times New Roman"/>
          <w:b/>
          <w:color w:val="000000" w:themeColor="text1"/>
          <w:kern w:val="0"/>
          <w:szCs w:val="21"/>
          <w:highlight w:val="none"/>
          <w14:textFill>
            <w14:solidFill>
              <w14:schemeClr w14:val="tx1"/>
            </w14:solidFill>
          </w14:textFill>
        </w:rPr>
      </w:pPr>
      <w:r>
        <w:rPr>
          <w:rFonts w:hint="default" w:ascii="Times New Roman" w:hAnsi="Times New Roman" w:cs="Times New Roman"/>
          <w:b/>
          <w:color w:val="000000" w:themeColor="text1"/>
          <w:kern w:val="0"/>
          <w:szCs w:val="21"/>
          <w:highlight w:val="none"/>
          <w14:textFill>
            <w14:solidFill>
              <w14:schemeClr w14:val="tx1"/>
            </w14:solidFill>
          </w14:textFill>
        </w:rPr>
        <w:t>附图：</w:t>
      </w:r>
    </w:p>
    <w:p w14:paraId="541E7AF6">
      <w:pPr>
        <w:spacing w:line="360" w:lineRule="exact"/>
        <w:ind w:firstLine="420" w:firstLineChars="200"/>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附图1 地理位置图；</w:t>
      </w:r>
    </w:p>
    <w:p w14:paraId="2C58046D">
      <w:pPr>
        <w:spacing w:line="360" w:lineRule="exact"/>
        <w:ind w:firstLine="420" w:firstLineChars="200"/>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附图</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 xml:space="preserve">2 </w:t>
      </w:r>
      <w:r>
        <w:rPr>
          <w:rFonts w:hint="default" w:ascii="Times New Roman" w:hAnsi="Times New Roman" w:cs="Times New Roman"/>
          <w:color w:val="000000" w:themeColor="text1"/>
          <w:kern w:val="0"/>
          <w:szCs w:val="21"/>
          <w:highlight w:val="none"/>
          <w14:textFill>
            <w14:solidFill>
              <w14:schemeClr w14:val="tx1"/>
            </w14:solidFill>
          </w14:textFill>
        </w:rPr>
        <w:t>本项目平面布置图；</w:t>
      </w:r>
    </w:p>
    <w:p w14:paraId="3B1DA303">
      <w:pPr>
        <w:spacing w:line="360" w:lineRule="exact"/>
        <w:ind w:firstLine="420" w:firstLineChars="200"/>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附图</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3</w:t>
      </w:r>
      <w:r>
        <w:rPr>
          <w:rFonts w:hint="default" w:ascii="Times New Roman" w:hAnsi="Times New Roman" w:cs="Times New Roman"/>
          <w:color w:val="000000" w:themeColor="text1"/>
          <w:kern w:val="0"/>
          <w:szCs w:val="21"/>
          <w:highlight w:val="none"/>
          <w14:textFill>
            <w14:solidFill>
              <w14:schemeClr w14:val="tx1"/>
            </w14:solidFill>
          </w14:textFill>
        </w:rPr>
        <w:t xml:space="preserve"> </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本项目在山西庞泉重型机械制造有限公司中的平面布置图及锅炉供热范围</w:t>
      </w:r>
      <w:r>
        <w:rPr>
          <w:rFonts w:hint="default" w:ascii="Times New Roman" w:hAnsi="Times New Roman" w:cs="Times New Roman"/>
          <w:color w:val="000000" w:themeColor="text1"/>
          <w:kern w:val="0"/>
          <w:szCs w:val="21"/>
          <w:highlight w:val="none"/>
          <w14:textFill>
            <w14:solidFill>
              <w14:schemeClr w14:val="tx1"/>
            </w14:solidFill>
          </w14:textFill>
        </w:rPr>
        <w:t>；</w:t>
      </w:r>
    </w:p>
    <w:p w14:paraId="5AE120B2">
      <w:pPr>
        <w:spacing w:line="360" w:lineRule="exact"/>
        <w:ind w:firstLine="420" w:firstLineChars="200"/>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附图</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4</w:t>
      </w:r>
      <w:r>
        <w:rPr>
          <w:rFonts w:hint="default" w:ascii="Times New Roman" w:hAnsi="Times New Roman" w:cs="Times New Roman"/>
          <w:color w:val="000000" w:themeColor="text1"/>
          <w:kern w:val="0"/>
          <w:szCs w:val="21"/>
          <w:highlight w:val="none"/>
          <w14:textFill>
            <w14:solidFill>
              <w14:schemeClr w14:val="tx1"/>
            </w14:solidFill>
          </w14:textFill>
        </w:rPr>
        <w:t xml:space="preserve"> </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环境保护目标分布图</w:t>
      </w:r>
      <w:r>
        <w:rPr>
          <w:rFonts w:hint="default" w:ascii="Times New Roman" w:hAnsi="Times New Roman" w:cs="Times New Roman"/>
          <w:color w:val="000000" w:themeColor="text1"/>
          <w:kern w:val="0"/>
          <w:szCs w:val="21"/>
          <w:highlight w:val="none"/>
          <w14:textFill>
            <w14:solidFill>
              <w14:schemeClr w14:val="tx1"/>
            </w14:solidFill>
          </w14:textFill>
        </w:rPr>
        <w:t>；</w:t>
      </w:r>
    </w:p>
    <w:p w14:paraId="6B9A4EDC">
      <w:pPr>
        <w:spacing w:line="360" w:lineRule="exact"/>
        <w:ind w:firstLine="420" w:firstLineChars="200"/>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附图</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5</w:t>
      </w:r>
      <w:r>
        <w:rPr>
          <w:rFonts w:hint="default" w:ascii="Times New Roman" w:hAnsi="Times New Roman" w:cs="Times New Roman"/>
          <w:color w:val="000000" w:themeColor="text1"/>
          <w:kern w:val="0"/>
          <w:szCs w:val="21"/>
          <w:highlight w:val="none"/>
          <w14:textFill>
            <w14:solidFill>
              <w14:schemeClr w14:val="tx1"/>
            </w14:solidFill>
          </w14:textFill>
        </w:rPr>
        <w:t xml:space="preserve"> </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本项目与吕梁市生态环境管控单元图相对关系</w:t>
      </w:r>
      <w:r>
        <w:rPr>
          <w:rFonts w:hint="default" w:ascii="Times New Roman" w:hAnsi="Times New Roman" w:cs="Times New Roman"/>
          <w:color w:val="000000" w:themeColor="text1"/>
          <w:kern w:val="0"/>
          <w:szCs w:val="21"/>
          <w:highlight w:val="none"/>
          <w14:textFill>
            <w14:solidFill>
              <w14:schemeClr w14:val="tx1"/>
            </w14:solidFill>
          </w14:textFill>
        </w:rPr>
        <w:t>；</w:t>
      </w:r>
    </w:p>
    <w:p w14:paraId="74829852">
      <w:pPr>
        <w:spacing w:line="360" w:lineRule="exact"/>
        <w:ind w:firstLine="420" w:firstLineChars="200"/>
        <w:rPr>
          <w:rFonts w:hint="default" w:ascii="Times New Roman" w:hAnsi="Times New Roman"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附图</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6本项目与方山县国土空间总体规划（2021-2035年）位置关系图</w:t>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w:t>
      </w:r>
    </w:p>
    <w:p w14:paraId="7A8E431D">
      <w:pPr>
        <w:spacing w:line="360" w:lineRule="exact"/>
        <w:ind w:firstLine="420" w:firstLineChars="200"/>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附图</w:t>
      </w:r>
      <w:r>
        <w:rPr>
          <w:rFonts w:hint="eastAsia" w:cs="Times New Roman"/>
          <w:color w:val="000000" w:themeColor="text1"/>
          <w:kern w:val="0"/>
          <w:szCs w:val="21"/>
          <w:highlight w:val="none"/>
          <w:lang w:val="en-US" w:eastAsia="zh-CN"/>
          <w14:textFill>
            <w14:solidFill>
              <w14:schemeClr w14:val="tx1"/>
            </w14:solidFill>
          </w14:textFill>
        </w:rPr>
        <w:t>7</w:t>
      </w:r>
      <w:r>
        <w:rPr>
          <w:rFonts w:hint="default" w:ascii="Times New Roman" w:hAnsi="Times New Roman" w:cs="Times New Roman"/>
          <w:color w:val="000000" w:themeColor="text1"/>
          <w:kern w:val="0"/>
          <w:szCs w:val="21"/>
          <w:highlight w:val="none"/>
          <w14:textFill>
            <w14:solidFill>
              <w14:schemeClr w14:val="tx1"/>
            </w14:solidFill>
          </w14:textFill>
        </w:rPr>
        <w:t xml:space="preserve"> </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项目地表水系图</w:t>
      </w:r>
      <w:r>
        <w:rPr>
          <w:rFonts w:hint="default" w:ascii="Times New Roman" w:hAnsi="Times New Roman" w:cs="Times New Roman"/>
          <w:color w:val="000000" w:themeColor="text1"/>
          <w:kern w:val="0"/>
          <w:szCs w:val="21"/>
          <w:highlight w:val="none"/>
          <w14:textFill>
            <w14:solidFill>
              <w14:schemeClr w14:val="tx1"/>
            </w14:solidFill>
          </w14:textFill>
        </w:rPr>
        <w:t>；</w:t>
      </w:r>
    </w:p>
    <w:p w14:paraId="09EAC8AE">
      <w:pPr>
        <w:spacing w:line="360" w:lineRule="exact"/>
        <w:ind w:firstLine="420" w:firstLineChars="200"/>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附图</w:t>
      </w:r>
      <w:r>
        <w:rPr>
          <w:rFonts w:hint="eastAsia" w:cs="Times New Roman"/>
          <w:color w:val="000000" w:themeColor="text1"/>
          <w:kern w:val="0"/>
          <w:szCs w:val="21"/>
          <w:highlight w:val="none"/>
          <w:lang w:val="en-US" w:eastAsia="zh-CN"/>
          <w14:textFill>
            <w14:solidFill>
              <w14:schemeClr w14:val="tx1"/>
            </w14:solidFill>
          </w14:textFill>
        </w:rPr>
        <w:t>8</w:t>
      </w:r>
      <w:r>
        <w:rPr>
          <w:rFonts w:hint="default" w:ascii="Times New Roman" w:hAnsi="Times New Roman" w:cs="Times New Roman"/>
          <w:color w:val="000000" w:themeColor="text1"/>
          <w:kern w:val="0"/>
          <w:szCs w:val="21"/>
          <w:highlight w:val="none"/>
          <w14:textFill>
            <w14:solidFill>
              <w14:schemeClr w14:val="tx1"/>
            </w14:solidFill>
          </w14:textFill>
        </w:rPr>
        <w:t xml:space="preserve"> </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本项目与柳林泉域位置关系图</w:t>
      </w:r>
      <w:r>
        <w:rPr>
          <w:rFonts w:hint="default" w:ascii="Times New Roman" w:hAnsi="Times New Roman" w:cs="Times New Roman"/>
          <w:color w:val="000000" w:themeColor="text1"/>
          <w:kern w:val="0"/>
          <w:szCs w:val="21"/>
          <w:highlight w:val="none"/>
          <w14:textFill>
            <w14:solidFill>
              <w14:schemeClr w14:val="tx1"/>
            </w14:solidFill>
          </w14:textFill>
        </w:rPr>
        <w:t>；</w:t>
      </w:r>
    </w:p>
    <w:p w14:paraId="11FFCDE4">
      <w:pPr>
        <w:spacing w:line="360" w:lineRule="exact"/>
        <w:ind w:firstLine="420" w:firstLineChars="200"/>
        <w:rPr>
          <w:rFonts w:hint="default" w:ascii="Times New Roman" w:hAnsi="Times New Roman"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附图</w:t>
      </w:r>
      <w:r>
        <w:rPr>
          <w:rFonts w:hint="eastAsia" w:cs="Times New Roman"/>
          <w:color w:val="000000" w:themeColor="text1"/>
          <w:kern w:val="0"/>
          <w:szCs w:val="21"/>
          <w:highlight w:val="none"/>
          <w:lang w:val="en-US" w:eastAsia="zh-CN"/>
          <w14:textFill>
            <w14:solidFill>
              <w14:schemeClr w14:val="tx1"/>
            </w14:solidFill>
          </w14:textFill>
        </w:rPr>
        <w:t>9</w:t>
      </w:r>
      <w:r>
        <w:rPr>
          <w:rFonts w:hint="default" w:ascii="Times New Roman" w:hAnsi="Times New Roman" w:cs="Times New Roman"/>
          <w:color w:val="000000" w:themeColor="text1"/>
          <w:kern w:val="0"/>
          <w:szCs w:val="21"/>
          <w:highlight w:val="none"/>
          <w14:textFill>
            <w14:solidFill>
              <w14:schemeClr w14:val="tx1"/>
            </w14:solidFill>
          </w14:textFill>
        </w:rPr>
        <w:t xml:space="preserve"> </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项目与橫泉水库饮用水水源准保护区位置关系图</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w:t>
      </w:r>
    </w:p>
    <w:p w14:paraId="359056B1">
      <w:pPr>
        <w:keepNext/>
        <w:adjustRightInd w:val="0"/>
        <w:snapToGrid w:val="0"/>
        <w:spacing w:line="460" w:lineRule="exact"/>
        <w:ind w:firstLine="422" w:firstLineChars="200"/>
        <w:rPr>
          <w:rFonts w:hint="default" w:ascii="Times New Roman" w:hAnsi="Times New Roman" w:cs="Times New Roman"/>
          <w:b/>
          <w:color w:val="000000" w:themeColor="text1"/>
          <w:kern w:val="0"/>
          <w:szCs w:val="21"/>
          <w:highlight w:val="none"/>
          <w14:textFill>
            <w14:solidFill>
              <w14:schemeClr w14:val="tx1"/>
            </w14:solidFill>
          </w14:textFill>
        </w:rPr>
      </w:pPr>
      <w:r>
        <w:rPr>
          <w:rFonts w:hint="default" w:ascii="Times New Roman" w:hAnsi="Times New Roman" w:cs="Times New Roman"/>
          <w:b/>
          <w:color w:val="000000" w:themeColor="text1"/>
          <w:kern w:val="0"/>
          <w:szCs w:val="21"/>
          <w:highlight w:val="none"/>
          <w14:textFill>
            <w14:solidFill>
              <w14:schemeClr w14:val="tx1"/>
            </w14:solidFill>
          </w14:textFill>
        </w:rPr>
        <w:t>附件：</w:t>
      </w:r>
    </w:p>
    <w:p w14:paraId="0174C365">
      <w:pPr>
        <w:spacing w:line="360" w:lineRule="exact"/>
        <w:ind w:firstLine="420" w:firstLineChars="200"/>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附件1 委托书；</w:t>
      </w:r>
    </w:p>
    <w:p w14:paraId="00B57E11">
      <w:pPr>
        <w:keepNext w:val="0"/>
        <w:adjustRightInd/>
        <w:snapToGrid/>
        <w:spacing w:line="360" w:lineRule="exact"/>
        <w:ind w:firstLine="420" w:firstLineChars="200"/>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附件</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2</w:t>
      </w:r>
      <w:r>
        <w:rPr>
          <w:rFonts w:hint="eastAsia" w:cs="Times New Roman"/>
          <w:color w:val="000000" w:themeColor="text1"/>
          <w:kern w:val="0"/>
          <w:szCs w:val="21"/>
          <w:highlight w:val="none"/>
          <w:lang w:val="en-US" w:eastAsia="zh-CN"/>
          <w14:textFill>
            <w14:solidFill>
              <w14:schemeClr w14:val="tx1"/>
            </w14:solidFill>
          </w14:textFill>
        </w:rPr>
        <w:t>备案证</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w:t>
      </w:r>
    </w:p>
    <w:p w14:paraId="28236FE9">
      <w:pPr>
        <w:keepNext w:val="0"/>
        <w:adjustRightInd/>
        <w:snapToGrid/>
        <w:spacing w:line="360" w:lineRule="exact"/>
        <w:ind w:firstLine="420" w:firstLineChars="200"/>
        <w:rPr>
          <w:rFonts w:hint="default" w:cs="Times New Roman"/>
          <w:color w:val="000000" w:themeColor="text1"/>
          <w:kern w:val="0"/>
          <w:szCs w:val="21"/>
          <w:highlight w:val="none"/>
          <w:lang w:val="en-US" w:eastAsia="zh-CN"/>
          <w14:textFill>
            <w14:solidFill>
              <w14:schemeClr w14:val="tx1"/>
            </w14:solidFill>
          </w14:textFill>
        </w:rPr>
      </w:pPr>
      <w:r>
        <w:rPr>
          <w:rFonts w:hint="default" w:cs="Times New Roman"/>
          <w:color w:val="000000" w:themeColor="text1"/>
          <w:kern w:val="0"/>
          <w:szCs w:val="21"/>
          <w:highlight w:val="none"/>
          <w:lang w:val="en-US" w:eastAsia="zh-CN"/>
          <w14:textFill>
            <w14:solidFill>
              <w14:schemeClr w14:val="tx1"/>
            </w14:solidFill>
          </w14:textFill>
        </w:rPr>
        <w:t>附件</w:t>
      </w:r>
      <w:r>
        <w:rPr>
          <w:rFonts w:hint="eastAsia" w:cs="Times New Roman"/>
          <w:color w:val="000000" w:themeColor="text1"/>
          <w:kern w:val="0"/>
          <w:szCs w:val="21"/>
          <w:highlight w:val="none"/>
          <w:lang w:val="en-US" w:eastAsia="zh-CN"/>
          <w14:textFill>
            <w14:solidFill>
              <w14:schemeClr w14:val="tx1"/>
            </w14:solidFill>
          </w14:textFill>
        </w:rPr>
        <w:t>3</w:t>
      </w:r>
      <w:r>
        <w:rPr>
          <w:rFonts w:hint="default" w:cs="Times New Roman"/>
          <w:color w:val="000000" w:themeColor="text1"/>
          <w:kern w:val="0"/>
          <w:szCs w:val="21"/>
          <w:highlight w:val="none"/>
          <w:lang w:val="en-US" w:eastAsia="zh-CN"/>
          <w14:textFill>
            <w14:solidFill>
              <w14:schemeClr w14:val="tx1"/>
            </w14:solidFill>
          </w14:textFill>
        </w:rPr>
        <w:t>《山西庞泉重型机械制造有限公司安全生产行政执法文书责令限期整改指令书》(方)应急责改</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w:t>
      </w:r>
      <w:r>
        <w:rPr>
          <w:rFonts w:hint="default" w:cs="Times New Roman"/>
          <w:color w:val="000000" w:themeColor="text1"/>
          <w:kern w:val="0"/>
          <w:szCs w:val="21"/>
          <w:highlight w:val="none"/>
          <w:lang w:val="en-US" w:eastAsia="zh-CN"/>
          <w14:textFill>
            <w14:solidFill>
              <w14:schemeClr w14:val="tx1"/>
            </w14:solidFill>
          </w14:textFill>
        </w:rPr>
        <w:t>2024</w:t>
      </w:r>
      <w:r>
        <w:rPr>
          <w:rFonts w:hint="default" w:ascii="Times New Roman" w:hAnsi="Times New Roman" w:cs="Times New Roman"/>
          <w:color w:val="000000" w:themeColor="text1"/>
          <w:kern w:val="0"/>
          <w:szCs w:val="21"/>
          <w:highlight w:val="none"/>
          <w:lang w:val="en-US" w:eastAsia="zh-CN"/>
          <w14:textFill>
            <w14:solidFill>
              <w14:schemeClr w14:val="tx1"/>
            </w14:solidFill>
          </w14:textFill>
        </w:rPr>
        <w:t>]</w:t>
      </w:r>
      <w:r>
        <w:rPr>
          <w:rFonts w:hint="default" w:cs="Times New Roman"/>
          <w:color w:val="000000" w:themeColor="text1"/>
          <w:kern w:val="0"/>
          <w:szCs w:val="21"/>
          <w:highlight w:val="none"/>
          <w:lang w:val="en-US" w:eastAsia="zh-CN"/>
          <w14:textFill>
            <w14:solidFill>
              <w14:schemeClr w14:val="tx1"/>
            </w14:solidFill>
          </w14:textFill>
        </w:rPr>
        <w:t>工贸08号；</w:t>
      </w:r>
    </w:p>
    <w:p w14:paraId="3CE21969">
      <w:pPr>
        <w:keepNext w:val="0"/>
        <w:adjustRightInd/>
        <w:snapToGrid/>
        <w:spacing w:line="360" w:lineRule="exact"/>
        <w:ind w:firstLine="420" w:firstLineChars="200"/>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附件</w:t>
      </w:r>
      <w:r>
        <w:rPr>
          <w:rFonts w:hint="eastAsia" w:cs="Times New Roman"/>
          <w:color w:val="000000" w:themeColor="text1"/>
          <w:kern w:val="0"/>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 xml:space="preserve">现有工程环评批复； </w:t>
      </w:r>
    </w:p>
    <w:p w14:paraId="38B148B5">
      <w:pPr>
        <w:keepNext w:val="0"/>
        <w:adjustRightInd/>
        <w:snapToGrid/>
        <w:spacing w:line="360" w:lineRule="exact"/>
        <w:ind w:firstLine="420" w:firstLineChars="200"/>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附件</w:t>
      </w:r>
      <w:r>
        <w:rPr>
          <w:rFonts w:hint="eastAsia" w:cs="Times New Roman"/>
          <w:color w:val="000000" w:themeColor="text1"/>
          <w:kern w:val="0"/>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 xml:space="preserve">现有总量批复； </w:t>
      </w:r>
    </w:p>
    <w:p w14:paraId="59CF6F39">
      <w:pPr>
        <w:keepNext w:val="0"/>
        <w:adjustRightInd/>
        <w:snapToGrid/>
        <w:spacing w:line="360" w:lineRule="exact"/>
        <w:ind w:firstLine="420" w:firstLineChars="200"/>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附件</w:t>
      </w:r>
      <w:r>
        <w:rPr>
          <w:rFonts w:hint="eastAsia" w:cs="Times New Roman"/>
          <w:color w:val="000000" w:themeColor="text1"/>
          <w:kern w:val="0"/>
          <w:szCs w:val="2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现有工程排污许可证；</w:t>
      </w:r>
    </w:p>
    <w:p w14:paraId="1FEA8AA7">
      <w:pPr>
        <w:keepNext w:val="0"/>
        <w:adjustRightInd/>
        <w:snapToGrid/>
        <w:spacing w:line="360" w:lineRule="exact"/>
        <w:ind w:firstLine="420" w:firstLineChars="200"/>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附件</w:t>
      </w:r>
      <w:r>
        <w:rPr>
          <w:rFonts w:hint="eastAsia" w:cs="Times New Roman"/>
          <w:color w:val="000000" w:themeColor="text1"/>
          <w:kern w:val="0"/>
          <w:szCs w:val="2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现有工程验收意见；</w:t>
      </w:r>
    </w:p>
    <w:p w14:paraId="65660823">
      <w:pPr>
        <w:keepNext w:val="0"/>
        <w:adjustRightInd/>
        <w:snapToGrid/>
        <w:spacing w:line="360" w:lineRule="exact"/>
        <w:ind w:firstLine="420" w:firstLineChars="200"/>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t>附件</w:t>
      </w:r>
      <w:r>
        <w:rPr>
          <w:rFonts w:hint="eastAsia" w:cs="Times New Roman"/>
          <w:color w:val="000000" w:themeColor="text1"/>
          <w:kern w:val="0"/>
          <w:szCs w:val="21"/>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kern w:val="0"/>
          <w:szCs w:val="21"/>
          <w:highlight w:val="none"/>
          <w:lang w:val="zh-CN" w:eastAsia="zh-CN"/>
          <w14:textFill>
            <w14:solidFill>
              <w14:schemeClr w14:val="tx1"/>
            </w14:solidFill>
          </w14:textFill>
        </w:rPr>
        <w:t>山西庞泉重型机械制造有限公司</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土地证</w:t>
      </w:r>
      <w: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t>；</w:t>
      </w:r>
    </w:p>
    <w:p w14:paraId="1B87ABDB">
      <w:pPr>
        <w:keepNext w:val="0"/>
        <w:adjustRightInd/>
        <w:snapToGrid/>
        <w:spacing w:line="360" w:lineRule="exact"/>
        <w:ind w:firstLine="420" w:firstLineChars="200"/>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t>附件</w:t>
      </w:r>
      <w:r>
        <w:rPr>
          <w:rFonts w:hint="eastAsia" w:cs="Times New Roman"/>
          <w:color w:val="000000" w:themeColor="text1"/>
          <w:kern w:val="0"/>
          <w:szCs w:val="21"/>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t>山西庞泉重型机械制造有限公司污染源委托监测</w:t>
      </w:r>
    </w:p>
    <w:p w14:paraId="05EE7D47">
      <w:pPr>
        <w:keepNext w:val="0"/>
        <w:adjustRightInd/>
        <w:snapToGrid/>
        <w:spacing w:line="360" w:lineRule="exact"/>
        <w:ind w:firstLine="420" w:firstLineChars="200"/>
        <w:rPr>
          <w:rFonts w:hint="eastAsia" w:cs="Times New Roman"/>
          <w:color w:val="000000" w:themeColor="text1"/>
          <w:kern w:val="0"/>
          <w:szCs w:val="21"/>
          <w:highlight w:val="none"/>
          <w:lang w:val="zh-CN" w:eastAsia="zh-CN"/>
          <w14:textFill>
            <w14:solidFill>
              <w14:schemeClr w14:val="tx1"/>
            </w14:solidFill>
          </w14:textFill>
        </w:rPr>
      </w:pPr>
      <w: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t>附件</w:t>
      </w:r>
      <w:r>
        <w:rPr>
          <w:rFonts w:hint="eastAsia" w:cs="Times New Roman"/>
          <w:color w:val="000000" w:themeColor="text1"/>
          <w:kern w:val="0"/>
          <w:szCs w:val="21"/>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kern w:val="0"/>
          <w:szCs w:val="21"/>
          <w:highlight w:val="none"/>
          <w:lang w:val="zh-CN" w:eastAsia="zh-CN"/>
          <w14:textFill>
            <w14:solidFill>
              <w14:schemeClr w14:val="tx1"/>
            </w14:solidFill>
          </w14:textFill>
        </w:rPr>
        <w:t>特征污染物汞及其化合物（以</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Hg计</w:t>
      </w:r>
      <w:r>
        <w:rPr>
          <w:rFonts w:hint="eastAsia" w:ascii="Times New Roman" w:hAnsi="Times New Roman" w:eastAsia="宋体" w:cs="Times New Roman"/>
          <w:color w:val="000000" w:themeColor="text1"/>
          <w:kern w:val="0"/>
          <w:szCs w:val="21"/>
          <w:highlight w:val="none"/>
          <w:lang w:val="zh-CN" w:eastAsia="zh-CN"/>
          <w14:textFill>
            <w14:solidFill>
              <w14:schemeClr w14:val="tx1"/>
            </w14:solidFill>
          </w14:textFill>
        </w:rPr>
        <w:t>）环境质量现状监测报告</w:t>
      </w:r>
      <w:r>
        <w:rPr>
          <w:rFonts w:hint="eastAsia" w:cs="Times New Roman"/>
          <w:color w:val="000000" w:themeColor="text1"/>
          <w:kern w:val="0"/>
          <w:szCs w:val="21"/>
          <w:highlight w:val="none"/>
          <w:lang w:val="zh-CN" w:eastAsia="zh-CN"/>
          <w14:textFill>
            <w14:solidFill>
              <w14:schemeClr w14:val="tx1"/>
            </w14:solidFill>
          </w14:textFill>
        </w:rPr>
        <w:t>；</w:t>
      </w:r>
    </w:p>
    <w:p w14:paraId="7E219E10">
      <w:pPr>
        <w:keepNext w:val="0"/>
        <w:adjustRightInd/>
        <w:snapToGrid/>
        <w:spacing w:line="360" w:lineRule="exact"/>
        <w:ind w:firstLine="420" w:firstLineChars="200"/>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sectPr>
          <w:headerReference r:id="rId16" w:type="default"/>
          <w:footerReference r:id="rId17" w:type="default"/>
          <w:pgSz w:w="11905" w:h="16838"/>
          <w:pgMar w:top="1531" w:right="1701" w:bottom="1531" w:left="1701" w:header="851" w:footer="1077" w:gutter="0"/>
          <w:pgBorders>
            <w:top w:val="none" w:sz="0" w:space="0"/>
            <w:left w:val="none" w:sz="0" w:space="0"/>
            <w:bottom w:val="none" w:sz="0" w:space="0"/>
            <w:right w:val="none" w:sz="0" w:space="0"/>
          </w:pgBorders>
          <w:pgNumType w:fmt="decimal"/>
          <w:cols w:space="720" w:num="1"/>
          <w:rtlGutter w:val="0"/>
          <w:docGrid w:linePitch="312" w:charSpace="0"/>
        </w:sectPr>
      </w:pP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附件1</w:t>
      </w:r>
      <w:r>
        <w:rPr>
          <w:rFonts w:hint="eastAsia" w:cs="Times New Roman"/>
          <w:color w:val="000000" w:themeColor="text1"/>
          <w:kern w:val="0"/>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 xml:space="preserve"> 专家审查意见</w:t>
      </w:r>
      <w:bookmarkStart w:id="85" w:name="_GoBack"/>
      <w:bookmarkEnd w:id="85"/>
    </w:p>
    <w:p w14:paraId="5BD84011">
      <w:pP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sectPr>
          <w:pgSz w:w="11905" w:h="16838"/>
          <w:pgMar w:top="1531" w:right="1701" w:bottom="1531" w:left="1701" w:header="851" w:footer="1077" w:gutter="0"/>
          <w:pgBorders>
            <w:top w:val="none" w:sz="0" w:space="0"/>
            <w:left w:val="none" w:sz="0" w:space="0"/>
            <w:bottom w:val="none" w:sz="0" w:space="0"/>
            <w:right w:val="none" w:sz="0" w:space="0"/>
          </w:pgBorders>
          <w:pgNumType w:fmt="decimal"/>
          <w:cols w:space="720" w:num="1"/>
          <w:rtlGutter w:val="0"/>
          <w:docGrid w:linePitch="312" w:charSpace="0"/>
        </w:sectPr>
      </w:pPr>
    </w:p>
    <w:p w14:paraId="63D84FA6">
      <w:pP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sectPr>
          <w:headerReference r:id="rId18" w:type="default"/>
          <w:footerReference r:id="rId19" w:type="default"/>
          <w:pgSz w:w="11906" w:h="16838"/>
          <w:pgMar w:top="1531" w:right="1417" w:bottom="1531" w:left="1417" w:header="851" w:footer="850" w:gutter="0"/>
          <w:pgBorders>
            <w:top w:val="none" w:sz="0" w:space="0"/>
            <w:left w:val="none" w:sz="0" w:space="0"/>
            <w:bottom w:val="none" w:sz="0" w:space="0"/>
            <w:right w:val="none" w:sz="0" w:space="0"/>
          </w:pgBorders>
          <w:pgNumType w:fmt="decimal"/>
          <w:cols w:space="720" w:num="1"/>
          <w:docGrid w:linePitch="312" w:charSpace="0"/>
        </w:sectPr>
      </w:pPr>
    </w:p>
    <w:p w14:paraId="05D77700">
      <w:pPr>
        <w:shd w:val="clear"/>
        <w:spacing w:line="360" w:lineRule="auto"/>
        <w:jc w:val="left"/>
        <w:rPr>
          <w:rFonts w:hint="default"/>
          <w:color w:val="000000" w:themeColor="text1"/>
          <w:highlight w:val="none"/>
          <w:lang w:val="en-US" w:eastAsia="zh-CN"/>
          <w14:textFill>
            <w14:solidFill>
              <w14:schemeClr w14:val="tx1"/>
            </w14:solidFill>
          </w14:textFill>
        </w:rPr>
        <w:sectPr>
          <w:headerReference r:id="rId20" w:type="default"/>
          <w:footerReference r:id="rId21" w:type="default"/>
          <w:pgSz w:w="11906" w:h="16838"/>
          <w:pgMar w:top="1531" w:right="1417" w:bottom="1531" w:left="1417" w:header="851" w:footer="850" w:gutter="0"/>
          <w:pgBorders>
            <w:top w:val="none" w:sz="0" w:space="0"/>
            <w:left w:val="none" w:sz="0" w:space="0"/>
            <w:bottom w:val="none" w:sz="0" w:space="0"/>
            <w:right w:val="none" w:sz="0" w:space="0"/>
          </w:pgBorders>
          <w:pgNumType w:fmt="decimal"/>
          <w:cols w:space="720" w:num="1"/>
          <w:docGrid w:linePitch="312" w:charSpace="0"/>
        </w:sectPr>
      </w:pPr>
    </w:p>
    <w:p w14:paraId="2ED1F808">
      <w:pPr>
        <w:rPr>
          <w:rFonts w:hint="default"/>
          <w:color w:val="000000" w:themeColor="text1"/>
          <w:highlight w:val="none"/>
          <w:lang w:val="en-US" w:eastAsia="zh-CN"/>
          <w14:textFill>
            <w14:solidFill>
              <w14:schemeClr w14:val="tx1"/>
            </w14:solidFill>
          </w14:textFill>
        </w:rPr>
      </w:pPr>
      <w:r>
        <w:rPr>
          <w:rFonts w:ascii="Calibri" w:hAnsi="Calibri" w:eastAsia="宋体" w:cs="Times New Roman"/>
          <w:color w:val="000000" w:themeColor="text1"/>
          <w:highlight w:val="none"/>
          <w14:textFill>
            <w14:solidFill>
              <w14:schemeClr w14:val="tx1"/>
            </w14:solidFill>
          </w14:textFill>
        </w:rPr>
        <w:drawing>
          <wp:anchor distT="0" distB="0" distL="114300" distR="114300" simplePos="0" relativeHeight="251676672" behindDoc="0" locked="0" layoutInCell="1" allowOverlap="1">
            <wp:simplePos x="0" y="0"/>
            <wp:positionH relativeFrom="column">
              <wp:posOffset>190500</wp:posOffset>
            </wp:positionH>
            <wp:positionV relativeFrom="paragraph">
              <wp:posOffset>-5942965</wp:posOffset>
            </wp:positionV>
            <wp:extent cx="5354320" cy="3902075"/>
            <wp:effectExtent l="0" t="0" r="0" b="0"/>
            <wp:wrapNone/>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38"/>
                    <a:srcRect t="337" r="683" b="5486"/>
                    <a:stretch>
                      <a:fillRect/>
                    </a:stretch>
                  </pic:blipFill>
                  <pic:spPr>
                    <a:xfrm>
                      <a:off x="0" y="0"/>
                      <a:ext cx="5354320" cy="3902075"/>
                    </a:xfrm>
                    <a:prstGeom prst="rect">
                      <a:avLst/>
                    </a:prstGeom>
                    <a:noFill/>
                    <a:ln>
                      <a:noFill/>
                    </a:ln>
                  </pic:spPr>
                </pic:pic>
              </a:graphicData>
            </a:graphic>
          </wp:anchor>
        </w:drawing>
      </w:r>
    </w:p>
    <w:sectPr>
      <w:pgSz w:w="11906" w:h="16838"/>
      <w:pgMar w:top="1531" w:right="1417" w:bottom="1531" w:left="1417" w:header="851" w:footer="850"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Segoe UI Emoji">
    <w:panose1 w:val="020B0502040204020203"/>
    <w:charset w:val="00"/>
    <w:family w:val="swiss"/>
    <w:pitch w:val="default"/>
    <w:sig w:usb0="00000001" w:usb1="02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Cambria Math">
    <w:panose1 w:val="02040503050406030204"/>
    <w:charset w:val="00"/>
    <w:family w:val="auto"/>
    <w:pitch w:val="default"/>
    <w:sig w:usb0="E00002FF" w:usb1="420024FF" w:usb2="00000000" w:usb3="00000000" w:csb0="2000019F" w:csb1="00000000"/>
  </w:font>
  <w:font w:name="MS UI Gothic">
    <w:panose1 w:val="020B0600070205080204"/>
    <w:charset w:val="80"/>
    <w:family w:val="swiss"/>
    <w:pitch w:val="default"/>
    <w:sig w:usb0="E00002FF" w:usb1="6AC7FDFB" w:usb2="00000012" w:usb3="00000000" w:csb0="4002009F" w:csb1="DFD70000"/>
  </w:font>
  <w:font w:name="MS PMincho">
    <w:panose1 w:val="02020600040205080304"/>
    <w:charset w:val="80"/>
    <w:family w:val="roma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3C4EC">
    <w:pPr>
      <w:pStyle w:val="19"/>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F865B">
    <w:pPr>
      <w:widowControl w:val="0"/>
      <w:kinsoku w:val="0"/>
      <w:overflowPunct w:val="0"/>
      <w:autoSpaceDE w:val="0"/>
      <w:autoSpaceDN w:val="0"/>
      <w:adjustRightInd w:val="0"/>
      <w:spacing w:beforeLines="0" w:afterLines="0" w:line="14" w:lineRule="auto"/>
      <w:ind w:left="0"/>
      <w:rPr>
        <w:rFonts w:hint="default" w:ascii="宋体" w:hAnsi="宋体" w:eastAsia="宋体" w:cs="Times New Roman"/>
        <w:sz w:val="20"/>
        <w:szCs w:val="24"/>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C99688">
                          <w:pPr>
                            <w:pStyle w:val="19"/>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14:paraId="51C99688">
                    <w:pPr>
                      <w:pStyle w:val="19"/>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D37B3">
    <w:pPr>
      <w:widowControl w:val="0"/>
      <w:kinsoku w:val="0"/>
      <w:overflowPunct w:val="0"/>
      <w:autoSpaceDE w:val="0"/>
      <w:autoSpaceDN w:val="0"/>
      <w:adjustRightInd w:val="0"/>
      <w:spacing w:beforeLines="0" w:afterLines="0" w:line="14" w:lineRule="auto"/>
      <w:ind w:left="0"/>
      <w:rPr>
        <w:rFonts w:hint="default" w:ascii="宋体" w:hAnsi="宋体" w:eastAsia="宋体" w:cs="Times New Roman"/>
        <w:sz w:val="20"/>
        <w:szCs w:val="24"/>
      </w:rPr>
    </w:pPr>
    <w:r>
      <w:rPr>
        <w:rFonts w:hint="eastAsia" w:ascii="宋体" w:hAnsi="宋体" w:eastAsia="宋体" w:cs="Times New Roman"/>
        <w:sz w:val="24"/>
        <w:szCs w:val="24"/>
      </w:rPr>
      <mc:AlternateContent>
        <mc:Choice Requires="wps">
          <w:drawing>
            <wp:anchor distT="0" distB="0" distL="114300" distR="114300" simplePos="0" relativeHeight="251663360" behindDoc="1" locked="0" layoutInCell="1" allowOverlap="1">
              <wp:simplePos x="0" y="0"/>
              <wp:positionH relativeFrom="page">
                <wp:posOffset>3699510</wp:posOffset>
              </wp:positionH>
              <wp:positionV relativeFrom="page">
                <wp:posOffset>9493250</wp:posOffset>
              </wp:positionV>
              <wp:extent cx="177800" cy="177800"/>
              <wp:effectExtent l="0" t="0" r="0" b="0"/>
              <wp:wrapNone/>
              <wp:docPr id="210" name="文本框 1041"/>
              <wp:cNvGraphicFramePr/>
              <a:graphic xmlns:a="http://schemas.openxmlformats.org/drawingml/2006/main">
                <a:graphicData uri="http://schemas.microsoft.com/office/word/2010/wordprocessingShape">
                  <wps:wsp>
                    <wps:cNvSpPr txBox="1"/>
                    <wps:spPr>
                      <a:xfrm>
                        <a:off x="0" y="0"/>
                        <a:ext cx="177800" cy="177800"/>
                      </a:xfrm>
                      <a:prstGeom prst="rect">
                        <a:avLst/>
                      </a:prstGeom>
                      <a:noFill/>
                      <a:ln>
                        <a:noFill/>
                      </a:ln>
                    </wps:spPr>
                    <wps:txbx>
                      <w:txbxContent>
                        <w:p w14:paraId="49455987">
                          <w:pPr>
                            <w:widowControl w:val="0"/>
                            <w:kinsoku w:val="0"/>
                            <w:overflowPunct w:val="0"/>
                            <w:autoSpaceDE w:val="0"/>
                            <w:autoSpaceDN w:val="0"/>
                            <w:adjustRightInd w:val="0"/>
                            <w:spacing w:beforeLines="0" w:afterLines="0" w:line="260" w:lineRule="exact"/>
                            <w:ind w:left="20"/>
                            <w:rPr>
                              <w:rFonts w:hint="eastAsia" w:ascii="宋体" w:hAnsi="宋体" w:eastAsia="宋体" w:cs="Times New Roman"/>
                              <w:sz w:val="24"/>
                              <w:szCs w:val="24"/>
                            </w:rPr>
                          </w:pPr>
                          <w:r>
                            <w:rPr>
                              <w:rFonts w:hint="eastAsia" w:ascii="宋体" w:hAnsi="宋体" w:eastAsia="宋体" w:cs="Times New Roman"/>
                              <w:sz w:val="24"/>
                              <w:szCs w:val="24"/>
                            </w:rPr>
                            <w:t>78</w:t>
                          </w:r>
                        </w:p>
                      </w:txbxContent>
                    </wps:txbx>
                    <wps:bodyPr wrap="square" lIns="0" tIns="0" rIns="0" bIns="0" upright="1"/>
                  </wps:wsp>
                </a:graphicData>
              </a:graphic>
            </wp:anchor>
          </w:drawing>
        </mc:Choice>
        <mc:Fallback>
          <w:pict>
            <v:shape id="文本框 1041" o:spid="_x0000_s1026" o:spt="202" type="#_x0000_t202" style="position:absolute;left:0pt;margin-left:291.3pt;margin-top:747.5pt;height:14pt;width:14pt;mso-position-horizontal-relative:page;mso-position-vertical-relative:page;z-index:-251653120;mso-width-relative:page;mso-height-relative:page;" filled="f" stroked="f" coordsize="21600,21600" o:gfxdata="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TzmND2gAAAA0BAAAPAAAAAAAAAAEAIAAAACIAAABkcnMvZG93bnJl&#10;di54bWxQSwECFAAUAAAACACHTuJAUDMegsIBAACEAwAADgAAAAAAAAABACAAAAApAQAAZHJzL2Uy&#10;b0RvYy54bWxQSwUGAAAAAAYABgBZAQAAXQUAAAAA&#10;">
              <v:fill on="f" focussize="0,0"/>
              <v:stroke on="f"/>
              <v:imagedata o:title=""/>
              <o:lock v:ext="edit" aspectratio="f"/>
              <v:textbox inset="0mm,0mm,0mm,0mm">
                <w:txbxContent>
                  <w:p w14:paraId="49455987">
                    <w:pPr>
                      <w:widowControl w:val="0"/>
                      <w:kinsoku w:val="0"/>
                      <w:overflowPunct w:val="0"/>
                      <w:autoSpaceDE w:val="0"/>
                      <w:autoSpaceDN w:val="0"/>
                      <w:adjustRightInd w:val="0"/>
                      <w:spacing w:beforeLines="0" w:afterLines="0" w:line="260" w:lineRule="exact"/>
                      <w:ind w:left="20"/>
                      <w:rPr>
                        <w:rFonts w:hint="eastAsia" w:ascii="宋体" w:hAnsi="宋体" w:eastAsia="宋体" w:cs="Times New Roman"/>
                        <w:sz w:val="24"/>
                        <w:szCs w:val="24"/>
                      </w:rPr>
                    </w:pPr>
                    <w:r>
                      <w:rPr>
                        <w:rFonts w:hint="eastAsia" w:ascii="宋体" w:hAnsi="宋体" w:eastAsia="宋体" w:cs="Times New Roman"/>
                        <w:sz w:val="24"/>
                        <w:szCs w:val="24"/>
                      </w:rPr>
                      <w:t>78</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F7417">
    <w:pPr>
      <w:widowControl w:val="0"/>
      <w:kinsoku w:val="0"/>
      <w:overflowPunct w:val="0"/>
      <w:autoSpaceDE w:val="0"/>
      <w:autoSpaceDN w:val="0"/>
      <w:adjustRightInd w:val="0"/>
      <w:spacing w:beforeLines="0" w:afterLines="0" w:line="14" w:lineRule="auto"/>
      <w:ind w:left="0"/>
      <w:rPr>
        <w:rFonts w:hint="default" w:ascii="宋体" w:hAnsi="宋体" w:eastAsia="宋体" w:cs="Times New Roman"/>
        <w:sz w:val="20"/>
        <w:szCs w:val="24"/>
      </w:rPr>
    </w:pPr>
    <w:r>
      <w:rPr>
        <w:rFonts w:hint="eastAsia" w:ascii="宋体" w:hAnsi="宋体" w:eastAsia="宋体" w:cs="Times New Roman"/>
        <w:spacing w:val="-2"/>
        <w:sz w:val="24"/>
        <w:szCs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03200" cy="177800"/>
              <wp:effectExtent l="0" t="0" r="0" b="0"/>
              <wp:wrapNone/>
              <wp:docPr id="213" name="文本框 1042"/>
              <wp:cNvGraphicFramePr/>
              <a:graphic xmlns:a="http://schemas.openxmlformats.org/drawingml/2006/main">
                <a:graphicData uri="http://schemas.microsoft.com/office/word/2010/wordprocessingShape">
                  <wps:wsp>
                    <wps:cNvSpPr txBox="1"/>
                    <wps:spPr>
                      <a:xfrm>
                        <a:off x="0" y="0"/>
                        <a:ext cx="203200" cy="177800"/>
                      </a:xfrm>
                      <a:prstGeom prst="rect">
                        <a:avLst/>
                      </a:prstGeom>
                      <a:noFill/>
                      <a:ln>
                        <a:noFill/>
                      </a:ln>
                    </wps:spPr>
                    <wps:txbx>
                      <w:txbxContent>
                        <w:p w14:paraId="2167723F">
                          <w:pPr>
                            <w:widowControl w:val="0"/>
                            <w:kinsoku w:val="0"/>
                            <w:overflowPunct w:val="0"/>
                            <w:autoSpaceDE w:val="0"/>
                            <w:autoSpaceDN w:val="0"/>
                            <w:adjustRightInd w:val="0"/>
                            <w:spacing w:beforeLines="0" w:afterLines="0" w:line="260" w:lineRule="exact"/>
                            <w:ind w:left="40"/>
                            <w:rPr>
                              <w:rFonts w:hint="eastAsia" w:ascii="宋体" w:hAnsi="宋体" w:eastAsia="宋体" w:cs="Times New Roman"/>
                              <w:sz w:val="24"/>
                              <w:szCs w:val="24"/>
                            </w:rPr>
                          </w:pPr>
                          <w:r>
                            <w:rPr>
                              <w:rFonts w:hint="eastAsia" w:ascii="宋体" w:hAnsi="宋体" w:eastAsia="宋体" w:cs="Times New Roman"/>
                              <w:sz w:val="24"/>
                              <w:szCs w:val="24"/>
                            </w:rPr>
                            <w:fldChar w:fldCharType="begin"/>
                          </w:r>
                          <w:r>
                            <w:rPr>
                              <w:rFonts w:hint="eastAsia" w:ascii="宋体" w:hAnsi="宋体" w:eastAsia="宋体" w:cs="Times New Roman"/>
                              <w:sz w:val="24"/>
                              <w:szCs w:val="24"/>
                            </w:rPr>
                            <w:instrText xml:space="preserve"> PAGE </w:instrText>
                          </w:r>
                          <w:r>
                            <w:rPr>
                              <w:rFonts w:hint="eastAsia" w:ascii="宋体" w:hAnsi="宋体" w:eastAsia="宋体" w:cs="Times New Roman"/>
                              <w:sz w:val="24"/>
                              <w:szCs w:val="24"/>
                            </w:rPr>
                            <w:fldChar w:fldCharType="separate"/>
                          </w:r>
                          <w:r>
                            <w:rPr>
                              <w:rFonts w:hint="eastAsia" w:ascii="宋体" w:hAnsi="宋体" w:eastAsia="宋体" w:cs="Times New Roman"/>
                              <w:sz w:val="24"/>
                              <w:szCs w:val="24"/>
                            </w:rPr>
                            <w:fldChar w:fldCharType="end"/>
                          </w:r>
                        </w:p>
                      </w:txbxContent>
                    </wps:txbx>
                    <wps:bodyPr wrap="square" lIns="0" tIns="0" rIns="0" bIns="0" upright="1"/>
                  </wps:wsp>
                </a:graphicData>
              </a:graphic>
            </wp:anchor>
          </w:drawing>
        </mc:Choice>
        <mc:Fallback>
          <w:pict>
            <v:shape id="文本框 1042" o:spid="_x0000_s1026" o:spt="202" type="#_x0000_t202" style="position:absolute;left:0pt;margin-top:0pt;height:14pt;width:16pt;mso-position-horizontal:center;mso-position-horizontal-relative:margin;z-index:251664384;mso-width-relative:page;mso-height-relative:page;" filled="f" stroked="f" coordsize="21600,21600" o:gfxdata="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LaW7p0wAAAAMBAAAPAAAAAAAAAAEAIAAAACIAAABkcnMvZG93bnJldi54&#10;bWxQSwECFAAUAAAACACHTuJA72lv8cYBAACEAwAADgAAAAAAAAABACAAAAAiAQAAZHJzL2Uyb0Rv&#10;Yy54bWxQSwUGAAAAAAYABgBZAQAAWgUAAAAA&#10;">
              <v:fill on="f" focussize="0,0"/>
              <v:stroke on="f"/>
              <v:imagedata o:title=""/>
              <o:lock v:ext="edit" aspectratio="f"/>
              <v:textbox inset="0mm,0mm,0mm,0mm">
                <w:txbxContent>
                  <w:p w14:paraId="2167723F">
                    <w:pPr>
                      <w:widowControl w:val="0"/>
                      <w:kinsoku w:val="0"/>
                      <w:overflowPunct w:val="0"/>
                      <w:autoSpaceDE w:val="0"/>
                      <w:autoSpaceDN w:val="0"/>
                      <w:adjustRightInd w:val="0"/>
                      <w:spacing w:beforeLines="0" w:afterLines="0" w:line="260" w:lineRule="exact"/>
                      <w:ind w:left="40"/>
                      <w:rPr>
                        <w:rFonts w:hint="eastAsia" w:ascii="宋体" w:hAnsi="宋体" w:eastAsia="宋体" w:cs="Times New Roman"/>
                        <w:sz w:val="24"/>
                        <w:szCs w:val="24"/>
                      </w:rPr>
                    </w:pPr>
                    <w:r>
                      <w:rPr>
                        <w:rFonts w:hint="eastAsia" w:ascii="宋体" w:hAnsi="宋体" w:eastAsia="宋体" w:cs="Times New Roman"/>
                        <w:sz w:val="24"/>
                        <w:szCs w:val="24"/>
                      </w:rPr>
                      <w:fldChar w:fldCharType="begin"/>
                    </w:r>
                    <w:r>
                      <w:rPr>
                        <w:rFonts w:hint="eastAsia" w:ascii="宋体" w:hAnsi="宋体" w:eastAsia="宋体" w:cs="Times New Roman"/>
                        <w:sz w:val="24"/>
                        <w:szCs w:val="24"/>
                      </w:rPr>
                      <w:instrText xml:space="preserve"> PAGE </w:instrText>
                    </w:r>
                    <w:r>
                      <w:rPr>
                        <w:rFonts w:hint="eastAsia" w:ascii="宋体" w:hAnsi="宋体" w:eastAsia="宋体" w:cs="Times New Roman"/>
                        <w:sz w:val="24"/>
                        <w:szCs w:val="24"/>
                      </w:rPr>
                      <w:fldChar w:fldCharType="separate"/>
                    </w:r>
                    <w:r>
                      <w:rPr>
                        <w:rFonts w:hint="eastAsia" w:ascii="宋体" w:hAnsi="宋体" w:eastAsia="宋体" w:cs="Times New Roman"/>
                        <w:sz w:val="24"/>
                        <w:szCs w:val="24"/>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1CA7F">
    <w:pPr>
      <w:rPr>
        <w:rFonts w:ascii="Calibri" w:hAnsi="Calibri" w:eastAsia="宋体" w:cs="Times New Roman"/>
      </w:rPr>
    </w:pPr>
    <w:r>
      <w:rPr>
        <w:sz w:val="21"/>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7540E1">
                          <w:pPr>
                            <w:pStyle w:val="19"/>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14:paraId="277540E1">
                    <w:pPr>
                      <w:pStyle w:val="19"/>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EDEAE">
    <w:pPr>
      <w:pStyle w:val="19"/>
      <w:ind w:right="360" w:firstLine="360"/>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CCA3BB">
                          <w:pPr>
                            <w:pStyle w:val="19"/>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0ACCA3BB">
                    <w:pPr>
                      <w:pStyle w:val="19"/>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7F87C">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6332CC">
                          <w:pPr>
                            <w:pStyle w:val="19"/>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14:paraId="096332CC">
                    <w:pPr>
                      <w:pStyle w:val="19"/>
                    </w:pPr>
                    <w:r>
                      <w:fldChar w:fldCharType="begin"/>
                    </w:r>
                    <w:r>
                      <w:instrText xml:space="preserve"> PAGE  \* MERGEFORMAT </w:instrText>
                    </w:r>
                    <w:r>
                      <w:fldChar w:fldCharType="separate"/>
                    </w:r>
                    <w:r>
                      <w:t>94</w:t>
                    </w:r>
                    <w:r>
                      <w:fldChar w:fldCharType="end"/>
                    </w:r>
                  </w:p>
                </w:txbxContent>
              </v:textbox>
            </v:shape>
          </w:pict>
        </mc:Fallback>
      </mc:AlternateContent>
    </w:r>
    <w:sdt>
      <w:sdtPr>
        <w:rPr>
          <w:rFonts w:ascii="Calibri" w:hAnsi="Calibri" w:eastAsia="宋体" w:cs="Times New Roman"/>
          <w:kern w:val="2"/>
          <w:sz w:val="21"/>
          <w:szCs w:val="24"/>
          <w:lang w:val="en-US" w:eastAsia="zh-CN" w:bidi="ar-SA"/>
        </w:rPr>
        <w:id w:val="147465675"/>
        <w:docPartObj>
          <w:docPartGallery w:val="autotext"/>
        </w:docPartObj>
      </w:sdtPr>
      <w:sdtEndPr>
        <w:rPr>
          <w:rFonts w:ascii="Calibri" w:hAnsi="Calibri" w:eastAsia="宋体" w:cs="Times New Roman"/>
          <w:kern w:val="2"/>
          <w:sz w:val="18"/>
          <w:szCs w:val="18"/>
          <w:lang w:val="en-US" w:eastAsia="zh-CN" w:bidi="ar-SA"/>
        </w:rPr>
      </w:sdtEndP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34497">
    <w:pPr>
      <w:pStyle w:val="19"/>
      <w:framePr w:wrap="around" w:vAnchor="text" w:hAnchor="margin" w:xAlign="center" w:y="1"/>
      <w:rPr>
        <w:rStyle w:val="32"/>
      </w:rPr>
    </w:pPr>
    <w:r>
      <w:fldChar w:fldCharType="begin"/>
    </w:r>
    <w:r>
      <w:rPr>
        <w:rStyle w:val="32"/>
      </w:rPr>
      <w:instrText xml:space="preserve">PAGE  </w:instrText>
    </w:r>
    <w:r>
      <w:fldChar w:fldCharType="end"/>
    </w:r>
  </w:p>
  <w:p w14:paraId="3C143A41">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77C63">
    <w:pPr>
      <w:pStyle w:val="19"/>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5F125">
    <w:pPr>
      <w:pStyle w:val="19"/>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8D548">
    <w:pPr>
      <w:pStyle w:val="19"/>
      <w:framePr w:wrap="around" w:vAnchor="text" w:hAnchor="margin" w:xAlign="outside" w:y="1"/>
      <w:jc w:val="right"/>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25</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p w14:paraId="39418BD1">
    <w:pPr>
      <w:pStyle w:val="19"/>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F7DB2">
    <w:pPr>
      <w:pStyle w:val="19"/>
      <w:framePr w:wrap="around" w:vAnchor="text" w:hAnchor="margin" w:xAlign="center" w:y="1"/>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36</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p w14:paraId="5CCE8F94">
    <w:pPr>
      <w:pStyle w:val="19"/>
      <w:ind w:right="360"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93332">
    <w:pPr>
      <w:widowControl w:val="0"/>
      <w:kinsoku w:val="0"/>
      <w:overflowPunct w:val="0"/>
      <w:autoSpaceDE w:val="0"/>
      <w:autoSpaceDN w:val="0"/>
      <w:adjustRightInd w:val="0"/>
      <w:spacing w:beforeLines="0" w:afterLines="0" w:line="14" w:lineRule="auto"/>
      <w:ind w:left="0"/>
      <w:rPr>
        <w:rFonts w:hint="default" w:ascii="宋体" w:hAnsi="宋体" w:eastAsia="宋体" w:cs="Times New Roman"/>
        <w:sz w:val="2"/>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2E0EE">
    <w:pPr>
      <w:widowControl w:val="0"/>
      <w:kinsoku w:val="0"/>
      <w:overflowPunct w:val="0"/>
      <w:autoSpaceDE w:val="0"/>
      <w:autoSpaceDN w:val="0"/>
      <w:adjustRightInd w:val="0"/>
      <w:spacing w:beforeLines="0" w:afterLines="0" w:line="14" w:lineRule="auto"/>
      <w:ind w:left="0"/>
      <w:rPr>
        <w:rFonts w:hint="default" w:ascii="宋体" w:hAnsi="宋体" w:eastAsia="宋体" w:cs="Times New Roman"/>
        <w:sz w:val="20"/>
        <w:szCs w:val="24"/>
      </w:rPr>
    </w:pPr>
    <w:r>
      <w:rPr>
        <w:rFonts w:hint="eastAsia" w:ascii="宋体" w:hAnsi="宋体" w:eastAsia="宋体" w:cs="Times New Roman"/>
        <w:sz w:val="24"/>
        <w:szCs w:val="24"/>
      </w:rPr>
      <mc:AlternateContent>
        <mc:Choice Requires="wps">
          <w:drawing>
            <wp:anchor distT="0" distB="0" distL="114300" distR="114300" simplePos="0" relativeHeight="251661312" behindDoc="1" locked="0" layoutInCell="1" allowOverlap="1">
              <wp:simplePos x="0" y="0"/>
              <wp:positionH relativeFrom="page">
                <wp:posOffset>3677920</wp:posOffset>
              </wp:positionH>
              <wp:positionV relativeFrom="page">
                <wp:posOffset>9672955</wp:posOffset>
              </wp:positionV>
              <wp:extent cx="203200" cy="177800"/>
              <wp:effectExtent l="0" t="0" r="0" b="0"/>
              <wp:wrapNone/>
              <wp:docPr id="207" name="文本框 1032"/>
              <wp:cNvGraphicFramePr/>
              <a:graphic xmlns:a="http://schemas.openxmlformats.org/drawingml/2006/main">
                <a:graphicData uri="http://schemas.microsoft.com/office/word/2010/wordprocessingShape">
                  <wps:wsp>
                    <wps:cNvSpPr txBox="1"/>
                    <wps:spPr>
                      <a:xfrm>
                        <a:off x="0" y="0"/>
                        <a:ext cx="203200" cy="177800"/>
                      </a:xfrm>
                      <a:prstGeom prst="rect">
                        <a:avLst/>
                      </a:prstGeom>
                      <a:noFill/>
                      <a:ln>
                        <a:noFill/>
                      </a:ln>
                    </wps:spPr>
                    <wps:txbx>
                      <w:txbxContent>
                        <w:p w14:paraId="3FA3C1CA">
                          <w:pPr>
                            <w:widowControl w:val="0"/>
                            <w:kinsoku w:val="0"/>
                            <w:overflowPunct w:val="0"/>
                            <w:autoSpaceDE w:val="0"/>
                            <w:autoSpaceDN w:val="0"/>
                            <w:adjustRightInd w:val="0"/>
                            <w:spacing w:beforeLines="0" w:afterLines="0" w:line="260" w:lineRule="exact"/>
                            <w:ind w:left="40"/>
                            <w:rPr>
                              <w:rFonts w:hint="eastAsia" w:ascii="宋体" w:hAnsi="宋体" w:eastAsia="宋体" w:cs="Times New Roman"/>
                              <w:sz w:val="24"/>
                              <w:szCs w:val="24"/>
                            </w:rPr>
                          </w:pPr>
                          <w:r>
                            <w:rPr>
                              <w:rFonts w:hint="eastAsia" w:ascii="宋体" w:hAnsi="宋体" w:eastAsia="宋体" w:cs="Times New Roman"/>
                              <w:sz w:val="24"/>
                              <w:szCs w:val="24"/>
                            </w:rPr>
                            <w:fldChar w:fldCharType="begin"/>
                          </w:r>
                          <w:r>
                            <w:rPr>
                              <w:rFonts w:hint="eastAsia" w:ascii="宋体" w:hAnsi="宋体" w:eastAsia="宋体" w:cs="Times New Roman"/>
                              <w:sz w:val="24"/>
                              <w:szCs w:val="24"/>
                            </w:rPr>
                            <w:instrText xml:space="preserve"> PAGE </w:instrText>
                          </w:r>
                          <w:r>
                            <w:rPr>
                              <w:rFonts w:hint="eastAsia" w:ascii="宋体" w:hAnsi="宋体" w:eastAsia="宋体" w:cs="Times New Roman"/>
                              <w:sz w:val="24"/>
                              <w:szCs w:val="24"/>
                            </w:rPr>
                            <w:fldChar w:fldCharType="separate"/>
                          </w:r>
                          <w:r>
                            <w:rPr>
                              <w:rFonts w:hint="eastAsia" w:ascii="宋体" w:hAnsi="宋体" w:eastAsia="宋体" w:cs="Times New Roman"/>
                              <w:sz w:val="24"/>
                              <w:szCs w:val="24"/>
                            </w:rPr>
                            <w:fldChar w:fldCharType="end"/>
                          </w:r>
                        </w:p>
                      </w:txbxContent>
                    </wps:txbx>
                    <wps:bodyPr wrap="square" lIns="0" tIns="0" rIns="0" bIns="0" upright="1"/>
                  </wps:wsp>
                </a:graphicData>
              </a:graphic>
            </wp:anchor>
          </w:drawing>
        </mc:Choice>
        <mc:Fallback>
          <w:pict>
            <v:shape id="文本框 1032" o:spid="_x0000_s1026" o:spt="202" type="#_x0000_t202" style="position:absolute;left:0pt;margin-left:289.6pt;margin-top:761.65pt;height:14pt;width:16pt;mso-position-horizontal-relative:page;mso-position-vertical-relative:page;z-index:-251655168;mso-width-relative:page;mso-height-relative:page;" filled="f" stroked="f" coordsize="21600,21600" o:gfxdata="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CVB2zaAAAADQEAAA8AAAAAAAAAAQAgAAAAIgAAAGRycy9kb3du&#10;cmV2LnhtbFBLAQIUABQAAAAIAIdO4kDhH789xAEAAIQDAAAOAAAAAAAAAAEAIAAAACkBAABkcnMv&#10;ZTJvRG9jLnhtbFBLBQYAAAAABgAGAFkBAABfBQAAAAA=&#10;">
              <v:fill on="f" focussize="0,0"/>
              <v:stroke on="f"/>
              <v:imagedata o:title=""/>
              <o:lock v:ext="edit" aspectratio="f"/>
              <v:textbox inset="0mm,0mm,0mm,0mm">
                <w:txbxContent>
                  <w:p w14:paraId="3FA3C1CA">
                    <w:pPr>
                      <w:widowControl w:val="0"/>
                      <w:kinsoku w:val="0"/>
                      <w:overflowPunct w:val="0"/>
                      <w:autoSpaceDE w:val="0"/>
                      <w:autoSpaceDN w:val="0"/>
                      <w:adjustRightInd w:val="0"/>
                      <w:spacing w:beforeLines="0" w:afterLines="0" w:line="260" w:lineRule="exact"/>
                      <w:ind w:left="40"/>
                      <w:rPr>
                        <w:rFonts w:hint="eastAsia" w:ascii="宋体" w:hAnsi="宋体" w:eastAsia="宋体" w:cs="Times New Roman"/>
                        <w:sz w:val="24"/>
                        <w:szCs w:val="24"/>
                      </w:rPr>
                    </w:pPr>
                    <w:r>
                      <w:rPr>
                        <w:rFonts w:hint="eastAsia" w:ascii="宋体" w:hAnsi="宋体" w:eastAsia="宋体" w:cs="Times New Roman"/>
                        <w:sz w:val="24"/>
                        <w:szCs w:val="24"/>
                      </w:rPr>
                      <w:fldChar w:fldCharType="begin"/>
                    </w:r>
                    <w:r>
                      <w:rPr>
                        <w:rFonts w:hint="eastAsia" w:ascii="宋体" w:hAnsi="宋体" w:eastAsia="宋体" w:cs="Times New Roman"/>
                        <w:sz w:val="24"/>
                        <w:szCs w:val="24"/>
                      </w:rPr>
                      <w:instrText xml:space="preserve"> PAGE </w:instrText>
                    </w:r>
                    <w:r>
                      <w:rPr>
                        <w:rFonts w:hint="eastAsia" w:ascii="宋体" w:hAnsi="宋体" w:eastAsia="宋体" w:cs="Times New Roman"/>
                        <w:sz w:val="24"/>
                        <w:szCs w:val="24"/>
                      </w:rPr>
                      <w:fldChar w:fldCharType="separate"/>
                    </w:r>
                    <w:r>
                      <w:rPr>
                        <w:rFonts w:hint="eastAsia" w:ascii="宋体" w:hAnsi="宋体" w:eastAsia="宋体" w:cs="Times New Roman"/>
                        <w:sz w:val="24"/>
                        <w:szCs w:val="24"/>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7F7D4">
    <w:pPr>
      <w:widowControl w:val="0"/>
      <w:kinsoku w:val="0"/>
      <w:overflowPunct w:val="0"/>
      <w:autoSpaceDE w:val="0"/>
      <w:autoSpaceDN w:val="0"/>
      <w:adjustRightInd w:val="0"/>
      <w:spacing w:beforeLines="0" w:afterLines="0" w:line="14" w:lineRule="auto"/>
      <w:ind w:left="0"/>
      <w:rPr>
        <w:rFonts w:hint="default" w:ascii="宋体" w:hAnsi="宋体" w:eastAsia="宋体" w:cs="Times New Roman"/>
        <w:sz w:val="20"/>
        <w:szCs w:val="24"/>
      </w:rPr>
    </w:pPr>
    <w:r>
      <w:rPr>
        <w:rFonts w:hint="eastAsia" w:ascii="宋体" w:hAnsi="宋体" w:eastAsia="宋体" w:cs="Times New Roman"/>
        <w:sz w:val="21"/>
        <w:szCs w:val="24"/>
      </w:rPr>
      <mc:AlternateContent>
        <mc:Choice Requires="wps">
          <w:drawing>
            <wp:anchor distT="0" distB="0" distL="114300" distR="114300" simplePos="0" relativeHeight="251662336" behindDoc="1" locked="0" layoutInCell="1" allowOverlap="1">
              <wp:simplePos x="0" y="0"/>
              <wp:positionH relativeFrom="page">
                <wp:posOffset>3677920</wp:posOffset>
              </wp:positionH>
              <wp:positionV relativeFrom="page">
                <wp:posOffset>9672955</wp:posOffset>
              </wp:positionV>
              <wp:extent cx="203200" cy="177800"/>
              <wp:effectExtent l="0" t="0" r="0" b="0"/>
              <wp:wrapNone/>
              <wp:docPr id="209" name="文本框 1037"/>
              <wp:cNvGraphicFramePr/>
              <a:graphic xmlns:a="http://schemas.openxmlformats.org/drawingml/2006/main">
                <a:graphicData uri="http://schemas.microsoft.com/office/word/2010/wordprocessingShape">
                  <wps:wsp>
                    <wps:cNvSpPr txBox="1"/>
                    <wps:spPr>
                      <a:xfrm>
                        <a:off x="0" y="0"/>
                        <a:ext cx="203200" cy="177800"/>
                      </a:xfrm>
                      <a:prstGeom prst="rect">
                        <a:avLst/>
                      </a:prstGeom>
                      <a:noFill/>
                      <a:ln>
                        <a:noFill/>
                      </a:ln>
                    </wps:spPr>
                    <wps:txbx>
                      <w:txbxContent>
                        <w:p w14:paraId="4AE3ADB9">
                          <w:pPr>
                            <w:widowControl w:val="0"/>
                            <w:kinsoku w:val="0"/>
                            <w:overflowPunct w:val="0"/>
                            <w:autoSpaceDE w:val="0"/>
                            <w:autoSpaceDN w:val="0"/>
                            <w:adjustRightInd w:val="0"/>
                            <w:spacing w:beforeLines="0" w:afterLines="0" w:line="260" w:lineRule="exact"/>
                            <w:ind w:left="40"/>
                            <w:rPr>
                              <w:rFonts w:hint="eastAsia" w:ascii="宋体" w:hAnsi="宋体" w:eastAsia="宋体" w:cs="Times New Roman"/>
                              <w:sz w:val="24"/>
                              <w:szCs w:val="24"/>
                            </w:rPr>
                          </w:pPr>
                          <w:r>
                            <w:rPr>
                              <w:rFonts w:hint="eastAsia" w:ascii="宋体" w:hAnsi="宋体" w:eastAsia="宋体" w:cs="Times New Roman"/>
                              <w:sz w:val="24"/>
                              <w:szCs w:val="24"/>
                            </w:rPr>
                            <w:fldChar w:fldCharType="begin"/>
                          </w:r>
                          <w:r>
                            <w:rPr>
                              <w:rFonts w:hint="eastAsia" w:ascii="宋体" w:hAnsi="宋体" w:eastAsia="宋体" w:cs="Times New Roman"/>
                              <w:sz w:val="24"/>
                              <w:szCs w:val="24"/>
                            </w:rPr>
                            <w:instrText xml:space="preserve"> PAGE </w:instrText>
                          </w:r>
                          <w:r>
                            <w:rPr>
                              <w:rFonts w:hint="eastAsia" w:ascii="宋体" w:hAnsi="宋体" w:eastAsia="宋体" w:cs="Times New Roman"/>
                              <w:sz w:val="24"/>
                              <w:szCs w:val="24"/>
                            </w:rPr>
                            <w:fldChar w:fldCharType="separate"/>
                          </w:r>
                          <w:r>
                            <w:rPr>
                              <w:rFonts w:hint="eastAsia" w:ascii="宋体" w:hAnsi="宋体" w:eastAsia="宋体" w:cs="Times New Roman"/>
                              <w:sz w:val="24"/>
                              <w:szCs w:val="24"/>
                            </w:rPr>
                            <w:fldChar w:fldCharType="end"/>
                          </w:r>
                        </w:p>
                      </w:txbxContent>
                    </wps:txbx>
                    <wps:bodyPr wrap="square" lIns="0" tIns="0" rIns="0" bIns="0" upright="1"/>
                  </wps:wsp>
                </a:graphicData>
              </a:graphic>
            </wp:anchor>
          </w:drawing>
        </mc:Choice>
        <mc:Fallback>
          <w:pict>
            <v:shape id="文本框 1037" o:spid="_x0000_s1026" o:spt="202" type="#_x0000_t202" style="position:absolute;left:0pt;margin-left:289.6pt;margin-top:761.65pt;height:14pt;width:16pt;mso-position-horizontal-relative:page;mso-position-vertical-relative:page;z-index:-251654144;mso-width-relative:page;mso-height-relative:page;" filled="f" stroked="f" coordsize="21600,21600" o:gfxdata="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CVB2zaAAAADQEAAA8AAAAAAAAAAQAgAAAAIgAAAGRycy9k&#10;b3ducmV2LnhtbFBLAQIUABQAAAAIAIdO4kCMNzhWxwEAAIQDAAAOAAAAAAAAAAEAIAAAACkBAABk&#10;cnMvZTJvRG9jLnhtbFBLBQYAAAAABgAGAFkBAABiBQAAAAA=&#10;">
              <v:fill on="f" focussize="0,0"/>
              <v:stroke on="f"/>
              <v:imagedata o:title=""/>
              <o:lock v:ext="edit" aspectratio="f"/>
              <v:textbox inset="0mm,0mm,0mm,0mm">
                <w:txbxContent>
                  <w:p w14:paraId="4AE3ADB9">
                    <w:pPr>
                      <w:widowControl w:val="0"/>
                      <w:kinsoku w:val="0"/>
                      <w:overflowPunct w:val="0"/>
                      <w:autoSpaceDE w:val="0"/>
                      <w:autoSpaceDN w:val="0"/>
                      <w:adjustRightInd w:val="0"/>
                      <w:spacing w:beforeLines="0" w:afterLines="0" w:line="260" w:lineRule="exact"/>
                      <w:ind w:left="40"/>
                      <w:rPr>
                        <w:rFonts w:hint="eastAsia" w:ascii="宋体" w:hAnsi="宋体" w:eastAsia="宋体" w:cs="Times New Roman"/>
                        <w:sz w:val="24"/>
                        <w:szCs w:val="24"/>
                      </w:rPr>
                    </w:pPr>
                    <w:r>
                      <w:rPr>
                        <w:rFonts w:hint="eastAsia" w:ascii="宋体" w:hAnsi="宋体" w:eastAsia="宋体" w:cs="Times New Roman"/>
                        <w:sz w:val="24"/>
                        <w:szCs w:val="24"/>
                      </w:rPr>
                      <w:fldChar w:fldCharType="begin"/>
                    </w:r>
                    <w:r>
                      <w:rPr>
                        <w:rFonts w:hint="eastAsia" w:ascii="宋体" w:hAnsi="宋体" w:eastAsia="宋体" w:cs="Times New Roman"/>
                        <w:sz w:val="24"/>
                        <w:szCs w:val="24"/>
                      </w:rPr>
                      <w:instrText xml:space="preserve"> PAGE </w:instrText>
                    </w:r>
                    <w:r>
                      <w:rPr>
                        <w:rFonts w:hint="eastAsia" w:ascii="宋体" w:hAnsi="宋体" w:eastAsia="宋体" w:cs="Times New Roman"/>
                        <w:sz w:val="24"/>
                        <w:szCs w:val="24"/>
                      </w:rPr>
                      <w:fldChar w:fldCharType="separate"/>
                    </w:r>
                    <w:r>
                      <w:rPr>
                        <w:rFonts w:hint="eastAsia" w:ascii="宋体" w:hAnsi="宋体" w:eastAsia="宋体"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44FC6">
    <w:pPr>
      <w:pStyle w:val="2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FB9A5">
    <w:pPr>
      <w:widowControl w:val="0"/>
      <w:pBdr>
        <w:bottom w:val="none" w:color="auto" w:sz="0" w:space="0"/>
      </w:pBdr>
      <w:tabs>
        <w:tab w:val="center" w:pos="4153"/>
        <w:tab w:val="right" w:pos="8306"/>
      </w:tabs>
      <w:snapToGrid w:val="0"/>
      <w:jc w:val="center"/>
      <w:rPr>
        <w:rFonts w:ascii="Calibri" w:hAnsi="Calibri" w:eastAsia="宋体" w:cs="Times New Roman"/>
        <w:kern w:val="2"/>
        <w:sz w:val="18"/>
        <w:szCs w:val="18"/>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E429A">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FBDD3">
    <w:pPr>
      <w:pStyle w:val="20"/>
      <w:pBdr>
        <w:bottom w:val="none" w:color="auto" w:sz="0" w:space="1"/>
      </w:pBdr>
      <w:jc w:val="both"/>
      <w:rPr>
        <w:rFonts w:hint="eastAsia" w:ascii="Times New Roman" w:hAnsi="Times New Roman" w:eastAsiaTheme="minorEastAsia"/>
        <w:color w:val="000000"/>
        <w:kern w:val="0"/>
        <w:sz w:val="21"/>
        <w:szCs w:val="21"/>
        <w:lang w:val="en-US" w:eastAsia="zh-CN"/>
      </w:rPr>
    </w:pPr>
  </w:p>
  <w:p w14:paraId="3D5F547B">
    <w:pPr>
      <w:pStyle w:val="20"/>
      <w:pBdr>
        <w:bottom w:val="none" w:color="auto" w:sz="0" w:space="1"/>
      </w:pBdr>
      <w:rPr>
        <w:rFonts w:hint="eastAsia"/>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EE9607"/>
    <w:multiLevelType w:val="singleLevel"/>
    <w:tmpl w:val="8AEE9607"/>
    <w:lvl w:ilvl="0" w:tentative="0">
      <w:start w:val="2"/>
      <w:numFmt w:val="decimal"/>
      <w:suff w:val="nothing"/>
      <w:lvlText w:val="%1）"/>
      <w:lvlJc w:val="left"/>
    </w:lvl>
  </w:abstractNum>
  <w:abstractNum w:abstractNumId="1">
    <w:nsid w:val="DCBB51E2"/>
    <w:multiLevelType w:val="singleLevel"/>
    <w:tmpl w:val="DCBB51E2"/>
    <w:lvl w:ilvl="0" w:tentative="0">
      <w:start w:val="5"/>
      <w:numFmt w:val="decimal"/>
      <w:suff w:val="nothing"/>
      <w:lvlText w:val="（%1）"/>
      <w:lvlJc w:val="left"/>
    </w:lvl>
  </w:abstractNum>
  <w:abstractNum w:abstractNumId="2">
    <w:nsid w:val="16D69269"/>
    <w:multiLevelType w:val="singleLevel"/>
    <w:tmpl w:val="16D69269"/>
    <w:lvl w:ilvl="0" w:tentative="0">
      <w:start w:val="3"/>
      <w:numFmt w:val="decimal"/>
      <w:suff w:val="nothing"/>
      <w:lvlText w:val="%1、"/>
      <w:lvlJc w:val="left"/>
    </w:lvl>
  </w:abstractNum>
  <w:abstractNum w:abstractNumId="3">
    <w:nsid w:val="55069712"/>
    <w:multiLevelType w:val="singleLevel"/>
    <w:tmpl w:val="55069712"/>
    <w:lvl w:ilvl="0" w:tentative="0">
      <w:start w:val="2"/>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yOTU0NTliYmNkYzU4NTNiMTg4MDQyMWI0YzAzZDQifQ=="/>
  </w:docVars>
  <w:rsids>
    <w:rsidRoot w:val="00172A27"/>
    <w:rsid w:val="000060B3"/>
    <w:rsid w:val="0004364B"/>
    <w:rsid w:val="00061B1F"/>
    <w:rsid w:val="000733C4"/>
    <w:rsid w:val="00074783"/>
    <w:rsid w:val="0008070B"/>
    <w:rsid w:val="000810AC"/>
    <w:rsid w:val="00081A02"/>
    <w:rsid w:val="00082231"/>
    <w:rsid w:val="00092D38"/>
    <w:rsid w:val="0009377B"/>
    <w:rsid w:val="000A19F1"/>
    <w:rsid w:val="000A20C9"/>
    <w:rsid w:val="000B058F"/>
    <w:rsid w:val="000B0CAB"/>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611"/>
    <w:rsid w:val="001C69B3"/>
    <w:rsid w:val="001D5595"/>
    <w:rsid w:val="001D7874"/>
    <w:rsid w:val="001D7F22"/>
    <w:rsid w:val="001F0F17"/>
    <w:rsid w:val="001F3347"/>
    <w:rsid w:val="001F65F2"/>
    <w:rsid w:val="001F69E4"/>
    <w:rsid w:val="002125B4"/>
    <w:rsid w:val="00212BF7"/>
    <w:rsid w:val="002155B8"/>
    <w:rsid w:val="00224839"/>
    <w:rsid w:val="002249B2"/>
    <w:rsid w:val="00226574"/>
    <w:rsid w:val="002278EC"/>
    <w:rsid w:val="0023280E"/>
    <w:rsid w:val="002377D1"/>
    <w:rsid w:val="002506BC"/>
    <w:rsid w:val="00254345"/>
    <w:rsid w:val="00264557"/>
    <w:rsid w:val="00274706"/>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073BC"/>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27242"/>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A77CD"/>
    <w:rsid w:val="008B4FA6"/>
    <w:rsid w:val="008B5282"/>
    <w:rsid w:val="008B6907"/>
    <w:rsid w:val="008B7C17"/>
    <w:rsid w:val="008C291D"/>
    <w:rsid w:val="008C2D01"/>
    <w:rsid w:val="008C40E6"/>
    <w:rsid w:val="008D0F7A"/>
    <w:rsid w:val="008D68E4"/>
    <w:rsid w:val="008E0506"/>
    <w:rsid w:val="008E0CFF"/>
    <w:rsid w:val="008E5092"/>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0844"/>
    <w:rsid w:val="00982438"/>
    <w:rsid w:val="0098404C"/>
    <w:rsid w:val="00985283"/>
    <w:rsid w:val="00995992"/>
    <w:rsid w:val="009A03E5"/>
    <w:rsid w:val="009A0F3B"/>
    <w:rsid w:val="009A1BB4"/>
    <w:rsid w:val="009A2628"/>
    <w:rsid w:val="009A3200"/>
    <w:rsid w:val="009B0897"/>
    <w:rsid w:val="009B7BD9"/>
    <w:rsid w:val="009C7DD5"/>
    <w:rsid w:val="009E227D"/>
    <w:rsid w:val="009E336D"/>
    <w:rsid w:val="009E5019"/>
    <w:rsid w:val="00A04F1B"/>
    <w:rsid w:val="00A0501B"/>
    <w:rsid w:val="00A14947"/>
    <w:rsid w:val="00A32A83"/>
    <w:rsid w:val="00A368DB"/>
    <w:rsid w:val="00A423AA"/>
    <w:rsid w:val="00A53EC6"/>
    <w:rsid w:val="00A55C0F"/>
    <w:rsid w:val="00A62EB7"/>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0CE"/>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34524"/>
    <w:rsid w:val="00C4409D"/>
    <w:rsid w:val="00C44E72"/>
    <w:rsid w:val="00C45A06"/>
    <w:rsid w:val="00C47E5B"/>
    <w:rsid w:val="00C61E4B"/>
    <w:rsid w:val="00C64BFF"/>
    <w:rsid w:val="00C704E9"/>
    <w:rsid w:val="00C763C9"/>
    <w:rsid w:val="00C80057"/>
    <w:rsid w:val="00C82151"/>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472C7"/>
    <w:rsid w:val="00D50A34"/>
    <w:rsid w:val="00D511BC"/>
    <w:rsid w:val="00D53EFA"/>
    <w:rsid w:val="00D94A7C"/>
    <w:rsid w:val="00D95896"/>
    <w:rsid w:val="00DB1275"/>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17C9"/>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1500"/>
    <w:rsid w:val="00F82B19"/>
    <w:rsid w:val="00F9212D"/>
    <w:rsid w:val="00F965DA"/>
    <w:rsid w:val="00FA406A"/>
    <w:rsid w:val="00FB503A"/>
    <w:rsid w:val="00FB516C"/>
    <w:rsid w:val="00FC78B9"/>
    <w:rsid w:val="00FD0236"/>
    <w:rsid w:val="00FD18F4"/>
    <w:rsid w:val="00FD54DB"/>
    <w:rsid w:val="00FD619F"/>
    <w:rsid w:val="011111A1"/>
    <w:rsid w:val="012375FA"/>
    <w:rsid w:val="01290F7E"/>
    <w:rsid w:val="01351110"/>
    <w:rsid w:val="013B5183"/>
    <w:rsid w:val="01572956"/>
    <w:rsid w:val="015D1E09"/>
    <w:rsid w:val="01826A17"/>
    <w:rsid w:val="01AD5623"/>
    <w:rsid w:val="01AE5341"/>
    <w:rsid w:val="01BE7323"/>
    <w:rsid w:val="01C15ED3"/>
    <w:rsid w:val="01C74429"/>
    <w:rsid w:val="01D5733E"/>
    <w:rsid w:val="01DB2C49"/>
    <w:rsid w:val="01E66FA5"/>
    <w:rsid w:val="0254401E"/>
    <w:rsid w:val="02663C42"/>
    <w:rsid w:val="02697903"/>
    <w:rsid w:val="02812DE8"/>
    <w:rsid w:val="02987B74"/>
    <w:rsid w:val="029B4ECE"/>
    <w:rsid w:val="02CC376C"/>
    <w:rsid w:val="02CE0F88"/>
    <w:rsid w:val="02E1776D"/>
    <w:rsid w:val="02EF5053"/>
    <w:rsid w:val="02F00507"/>
    <w:rsid w:val="02F96569"/>
    <w:rsid w:val="0314369E"/>
    <w:rsid w:val="0329456D"/>
    <w:rsid w:val="032D29B2"/>
    <w:rsid w:val="036D7B4B"/>
    <w:rsid w:val="0371289F"/>
    <w:rsid w:val="03737528"/>
    <w:rsid w:val="03884521"/>
    <w:rsid w:val="038F07DA"/>
    <w:rsid w:val="03B905D8"/>
    <w:rsid w:val="03BE2679"/>
    <w:rsid w:val="03C350C4"/>
    <w:rsid w:val="03C652EA"/>
    <w:rsid w:val="03D66BA6"/>
    <w:rsid w:val="03E571EA"/>
    <w:rsid w:val="03EA7B21"/>
    <w:rsid w:val="04024DCF"/>
    <w:rsid w:val="04174E45"/>
    <w:rsid w:val="042042C5"/>
    <w:rsid w:val="042C03C1"/>
    <w:rsid w:val="04390413"/>
    <w:rsid w:val="04553F6E"/>
    <w:rsid w:val="046C6C3C"/>
    <w:rsid w:val="047F411E"/>
    <w:rsid w:val="0499241F"/>
    <w:rsid w:val="04AC0D88"/>
    <w:rsid w:val="04BF3ADE"/>
    <w:rsid w:val="04CA26D6"/>
    <w:rsid w:val="04E6106A"/>
    <w:rsid w:val="04E84DE3"/>
    <w:rsid w:val="0506545E"/>
    <w:rsid w:val="050E411D"/>
    <w:rsid w:val="05354915"/>
    <w:rsid w:val="05AD1B88"/>
    <w:rsid w:val="05E21DF0"/>
    <w:rsid w:val="05F83EAE"/>
    <w:rsid w:val="060519C4"/>
    <w:rsid w:val="06217DAF"/>
    <w:rsid w:val="062C30B9"/>
    <w:rsid w:val="063127B9"/>
    <w:rsid w:val="063E28B3"/>
    <w:rsid w:val="063E7D85"/>
    <w:rsid w:val="06550BC8"/>
    <w:rsid w:val="06571C6C"/>
    <w:rsid w:val="06880301"/>
    <w:rsid w:val="0688128A"/>
    <w:rsid w:val="068903CC"/>
    <w:rsid w:val="06896151"/>
    <w:rsid w:val="06907549"/>
    <w:rsid w:val="069D119C"/>
    <w:rsid w:val="06C21810"/>
    <w:rsid w:val="06C76586"/>
    <w:rsid w:val="06F965AD"/>
    <w:rsid w:val="06FE0273"/>
    <w:rsid w:val="07293586"/>
    <w:rsid w:val="07295285"/>
    <w:rsid w:val="072B5CCC"/>
    <w:rsid w:val="07500477"/>
    <w:rsid w:val="07636392"/>
    <w:rsid w:val="076A5DAD"/>
    <w:rsid w:val="07770C56"/>
    <w:rsid w:val="07A25849"/>
    <w:rsid w:val="07B94814"/>
    <w:rsid w:val="07E07FF3"/>
    <w:rsid w:val="07E55B1E"/>
    <w:rsid w:val="080615B2"/>
    <w:rsid w:val="08266226"/>
    <w:rsid w:val="082A3329"/>
    <w:rsid w:val="0865499C"/>
    <w:rsid w:val="086722F2"/>
    <w:rsid w:val="08A6513A"/>
    <w:rsid w:val="08B65A85"/>
    <w:rsid w:val="08B80F70"/>
    <w:rsid w:val="08B84668"/>
    <w:rsid w:val="08BD0334"/>
    <w:rsid w:val="08C35901"/>
    <w:rsid w:val="08C7743E"/>
    <w:rsid w:val="08DA3AD8"/>
    <w:rsid w:val="08ED5EB5"/>
    <w:rsid w:val="09172ADE"/>
    <w:rsid w:val="092217DD"/>
    <w:rsid w:val="093A7294"/>
    <w:rsid w:val="093C394F"/>
    <w:rsid w:val="0969226A"/>
    <w:rsid w:val="09830547"/>
    <w:rsid w:val="09AB4631"/>
    <w:rsid w:val="0A076201"/>
    <w:rsid w:val="0A165F4E"/>
    <w:rsid w:val="0A263993"/>
    <w:rsid w:val="0A280ACA"/>
    <w:rsid w:val="0A2D3AC2"/>
    <w:rsid w:val="0A45418C"/>
    <w:rsid w:val="0A560A40"/>
    <w:rsid w:val="0A766B43"/>
    <w:rsid w:val="0AA755DF"/>
    <w:rsid w:val="0ABB491A"/>
    <w:rsid w:val="0AC37758"/>
    <w:rsid w:val="0AC462CD"/>
    <w:rsid w:val="0B080B7E"/>
    <w:rsid w:val="0B0C55A3"/>
    <w:rsid w:val="0B120D44"/>
    <w:rsid w:val="0B285B4E"/>
    <w:rsid w:val="0B413209"/>
    <w:rsid w:val="0B414053"/>
    <w:rsid w:val="0BAA1044"/>
    <w:rsid w:val="0BB2108A"/>
    <w:rsid w:val="0BBF63E6"/>
    <w:rsid w:val="0BC77DB8"/>
    <w:rsid w:val="0BD27BF6"/>
    <w:rsid w:val="0BDC6D23"/>
    <w:rsid w:val="0BE300B2"/>
    <w:rsid w:val="0BF027CF"/>
    <w:rsid w:val="0C2F1FEB"/>
    <w:rsid w:val="0C31235A"/>
    <w:rsid w:val="0C3B3C7D"/>
    <w:rsid w:val="0C3E731C"/>
    <w:rsid w:val="0C78343A"/>
    <w:rsid w:val="0C8E1DBF"/>
    <w:rsid w:val="0CA041F5"/>
    <w:rsid w:val="0CAB2EAE"/>
    <w:rsid w:val="0CBB2BFD"/>
    <w:rsid w:val="0CC067ED"/>
    <w:rsid w:val="0CC90367"/>
    <w:rsid w:val="0CE65C0F"/>
    <w:rsid w:val="0D2663C9"/>
    <w:rsid w:val="0D2B7F62"/>
    <w:rsid w:val="0D4350B1"/>
    <w:rsid w:val="0D53547D"/>
    <w:rsid w:val="0D5825C7"/>
    <w:rsid w:val="0D5C45C0"/>
    <w:rsid w:val="0D621C7D"/>
    <w:rsid w:val="0D907DC5"/>
    <w:rsid w:val="0DA7666B"/>
    <w:rsid w:val="0DB8731C"/>
    <w:rsid w:val="0DC66AAA"/>
    <w:rsid w:val="0DD73C46"/>
    <w:rsid w:val="0DDB2E3E"/>
    <w:rsid w:val="0DDD6D83"/>
    <w:rsid w:val="0DF465A6"/>
    <w:rsid w:val="0E0940D9"/>
    <w:rsid w:val="0E313E99"/>
    <w:rsid w:val="0E547297"/>
    <w:rsid w:val="0E73034D"/>
    <w:rsid w:val="0E7F1152"/>
    <w:rsid w:val="0E812471"/>
    <w:rsid w:val="0E932E25"/>
    <w:rsid w:val="0E994267"/>
    <w:rsid w:val="0EFB2E85"/>
    <w:rsid w:val="0F070FDC"/>
    <w:rsid w:val="0F117EFC"/>
    <w:rsid w:val="0F13775A"/>
    <w:rsid w:val="0F172A14"/>
    <w:rsid w:val="0F2F0114"/>
    <w:rsid w:val="0F461D28"/>
    <w:rsid w:val="0F4946D0"/>
    <w:rsid w:val="0F4B5B8A"/>
    <w:rsid w:val="0F5F45FE"/>
    <w:rsid w:val="0F63722F"/>
    <w:rsid w:val="0F824086"/>
    <w:rsid w:val="0F955E79"/>
    <w:rsid w:val="0F9A112B"/>
    <w:rsid w:val="0FC2706F"/>
    <w:rsid w:val="0FD15567"/>
    <w:rsid w:val="0FD61CDB"/>
    <w:rsid w:val="0FF07E2E"/>
    <w:rsid w:val="0FF860F6"/>
    <w:rsid w:val="10141182"/>
    <w:rsid w:val="101A1035"/>
    <w:rsid w:val="10233173"/>
    <w:rsid w:val="10260EB5"/>
    <w:rsid w:val="10435221"/>
    <w:rsid w:val="10476CBD"/>
    <w:rsid w:val="104C38FB"/>
    <w:rsid w:val="1063205D"/>
    <w:rsid w:val="106D2F64"/>
    <w:rsid w:val="10705CCB"/>
    <w:rsid w:val="108300B5"/>
    <w:rsid w:val="10B63710"/>
    <w:rsid w:val="10B75B20"/>
    <w:rsid w:val="10D601E5"/>
    <w:rsid w:val="10F10820"/>
    <w:rsid w:val="10F77AC3"/>
    <w:rsid w:val="111C2F7A"/>
    <w:rsid w:val="11200333"/>
    <w:rsid w:val="113373E5"/>
    <w:rsid w:val="11665CA1"/>
    <w:rsid w:val="11972AC8"/>
    <w:rsid w:val="1197736A"/>
    <w:rsid w:val="11A93B4C"/>
    <w:rsid w:val="11E903EC"/>
    <w:rsid w:val="11EE66B9"/>
    <w:rsid w:val="121E6098"/>
    <w:rsid w:val="122670DE"/>
    <w:rsid w:val="123258EF"/>
    <w:rsid w:val="12482804"/>
    <w:rsid w:val="12745F08"/>
    <w:rsid w:val="127C3F7B"/>
    <w:rsid w:val="12B42594"/>
    <w:rsid w:val="12CA0CC3"/>
    <w:rsid w:val="12FA7107"/>
    <w:rsid w:val="131272A0"/>
    <w:rsid w:val="13150192"/>
    <w:rsid w:val="13200054"/>
    <w:rsid w:val="1325485F"/>
    <w:rsid w:val="13395473"/>
    <w:rsid w:val="13645F7C"/>
    <w:rsid w:val="13651CF4"/>
    <w:rsid w:val="13672B7E"/>
    <w:rsid w:val="1368022E"/>
    <w:rsid w:val="137956BA"/>
    <w:rsid w:val="13951726"/>
    <w:rsid w:val="13A445CA"/>
    <w:rsid w:val="13D1562D"/>
    <w:rsid w:val="14014822"/>
    <w:rsid w:val="14396509"/>
    <w:rsid w:val="145C1B86"/>
    <w:rsid w:val="145C5380"/>
    <w:rsid w:val="147D56BF"/>
    <w:rsid w:val="14830684"/>
    <w:rsid w:val="14865D75"/>
    <w:rsid w:val="14997EA7"/>
    <w:rsid w:val="149C1035"/>
    <w:rsid w:val="149C1746"/>
    <w:rsid w:val="14A5684C"/>
    <w:rsid w:val="14B53CA8"/>
    <w:rsid w:val="14DD2C3C"/>
    <w:rsid w:val="15080B89"/>
    <w:rsid w:val="151B6B0E"/>
    <w:rsid w:val="152111A6"/>
    <w:rsid w:val="153D0B55"/>
    <w:rsid w:val="155B515D"/>
    <w:rsid w:val="156B48DA"/>
    <w:rsid w:val="156C6C86"/>
    <w:rsid w:val="15783056"/>
    <w:rsid w:val="157B57FF"/>
    <w:rsid w:val="157E3FE3"/>
    <w:rsid w:val="15896FF8"/>
    <w:rsid w:val="15981F0D"/>
    <w:rsid w:val="159D7523"/>
    <w:rsid w:val="15A7556A"/>
    <w:rsid w:val="15A85EC8"/>
    <w:rsid w:val="15C67534"/>
    <w:rsid w:val="15F630D7"/>
    <w:rsid w:val="15FF1AB1"/>
    <w:rsid w:val="16087E1D"/>
    <w:rsid w:val="16305BEF"/>
    <w:rsid w:val="165E3157"/>
    <w:rsid w:val="165F2A2B"/>
    <w:rsid w:val="16611AC7"/>
    <w:rsid w:val="166742CD"/>
    <w:rsid w:val="166B7621"/>
    <w:rsid w:val="16716FC1"/>
    <w:rsid w:val="16861DE3"/>
    <w:rsid w:val="169D3553"/>
    <w:rsid w:val="16C136E5"/>
    <w:rsid w:val="16DD17B6"/>
    <w:rsid w:val="170D0E3D"/>
    <w:rsid w:val="17147CB9"/>
    <w:rsid w:val="17544559"/>
    <w:rsid w:val="175F36D3"/>
    <w:rsid w:val="176636E8"/>
    <w:rsid w:val="176B3DDD"/>
    <w:rsid w:val="176C0E60"/>
    <w:rsid w:val="17701D14"/>
    <w:rsid w:val="17735226"/>
    <w:rsid w:val="177F389D"/>
    <w:rsid w:val="17885FB1"/>
    <w:rsid w:val="1788683F"/>
    <w:rsid w:val="17892228"/>
    <w:rsid w:val="17C76AD9"/>
    <w:rsid w:val="17D37779"/>
    <w:rsid w:val="17E44490"/>
    <w:rsid w:val="180B2414"/>
    <w:rsid w:val="180E40F1"/>
    <w:rsid w:val="184B770B"/>
    <w:rsid w:val="185554A2"/>
    <w:rsid w:val="189F624C"/>
    <w:rsid w:val="18A50943"/>
    <w:rsid w:val="18AD10AB"/>
    <w:rsid w:val="18B232E6"/>
    <w:rsid w:val="18C37853"/>
    <w:rsid w:val="18C925C3"/>
    <w:rsid w:val="18DB5AE8"/>
    <w:rsid w:val="18FD5140"/>
    <w:rsid w:val="19136DC6"/>
    <w:rsid w:val="191B532F"/>
    <w:rsid w:val="19233DB3"/>
    <w:rsid w:val="193957B5"/>
    <w:rsid w:val="194F2C00"/>
    <w:rsid w:val="19742C91"/>
    <w:rsid w:val="19A21DE4"/>
    <w:rsid w:val="19BF105E"/>
    <w:rsid w:val="19C76E09"/>
    <w:rsid w:val="19EF34BF"/>
    <w:rsid w:val="1A1C66C0"/>
    <w:rsid w:val="1A3E2DB2"/>
    <w:rsid w:val="1A420485"/>
    <w:rsid w:val="1A42393B"/>
    <w:rsid w:val="1A5F124B"/>
    <w:rsid w:val="1A657217"/>
    <w:rsid w:val="1AAD45DE"/>
    <w:rsid w:val="1AC91FC3"/>
    <w:rsid w:val="1AE36310"/>
    <w:rsid w:val="1AEE1554"/>
    <w:rsid w:val="1AF8413E"/>
    <w:rsid w:val="1AFC4CEC"/>
    <w:rsid w:val="1AFF288E"/>
    <w:rsid w:val="1B046F80"/>
    <w:rsid w:val="1B3267B5"/>
    <w:rsid w:val="1B40161D"/>
    <w:rsid w:val="1B441859"/>
    <w:rsid w:val="1B444F34"/>
    <w:rsid w:val="1B4B3A86"/>
    <w:rsid w:val="1B6606B1"/>
    <w:rsid w:val="1B66485B"/>
    <w:rsid w:val="1B6D5BEA"/>
    <w:rsid w:val="1B7C7BDB"/>
    <w:rsid w:val="1B7E1BA5"/>
    <w:rsid w:val="1BB6133F"/>
    <w:rsid w:val="1BC961BC"/>
    <w:rsid w:val="1BDC2DDA"/>
    <w:rsid w:val="1BF17A03"/>
    <w:rsid w:val="1C084852"/>
    <w:rsid w:val="1C374272"/>
    <w:rsid w:val="1C4C6955"/>
    <w:rsid w:val="1C536B8E"/>
    <w:rsid w:val="1C5E7925"/>
    <w:rsid w:val="1C6755B2"/>
    <w:rsid w:val="1C6E6CCF"/>
    <w:rsid w:val="1C710159"/>
    <w:rsid w:val="1C9D4B3C"/>
    <w:rsid w:val="1C9E2E72"/>
    <w:rsid w:val="1CA6156D"/>
    <w:rsid w:val="1CBE0187"/>
    <w:rsid w:val="1CBE2704"/>
    <w:rsid w:val="1CC048F9"/>
    <w:rsid w:val="1CDC7C6B"/>
    <w:rsid w:val="1CDF6673"/>
    <w:rsid w:val="1CFD070F"/>
    <w:rsid w:val="1D143783"/>
    <w:rsid w:val="1D19635C"/>
    <w:rsid w:val="1D293B7D"/>
    <w:rsid w:val="1D5E6DCC"/>
    <w:rsid w:val="1D5F6196"/>
    <w:rsid w:val="1D6132A5"/>
    <w:rsid w:val="1D727192"/>
    <w:rsid w:val="1D8B2357"/>
    <w:rsid w:val="1D8E56D5"/>
    <w:rsid w:val="1DA022A7"/>
    <w:rsid w:val="1DB93368"/>
    <w:rsid w:val="1DC10558"/>
    <w:rsid w:val="1DCF493A"/>
    <w:rsid w:val="1DE81A69"/>
    <w:rsid w:val="1DE87BD1"/>
    <w:rsid w:val="1E0F323D"/>
    <w:rsid w:val="1E3569AE"/>
    <w:rsid w:val="1E4C7EE6"/>
    <w:rsid w:val="1E6804D0"/>
    <w:rsid w:val="1E7A43DA"/>
    <w:rsid w:val="1E8415C2"/>
    <w:rsid w:val="1E887456"/>
    <w:rsid w:val="1EB678A8"/>
    <w:rsid w:val="1ECF4124"/>
    <w:rsid w:val="1ED27660"/>
    <w:rsid w:val="1EDE41CA"/>
    <w:rsid w:val="1EE25A88"/>
    <w:rsid w:val="1EF83A1C"/>
    <w:rsid w:val="1EFB7C93"/>
    <w:rsid w:val="1F0C571A"/>
    <w:rsid w:val="1F2551A8"/>
    <w:rsid w:val="1F2C1691"/>
    <w:rsid w:val="1F3C612D"/>
    <w:rsid w:val="1F6A2B6C"/>
    <w:rsid w:val="1F702A73"/>
    <w:rsid w:val="1F7F5C80"/>
    <w:rsid w:val="1FB75686"/>
    <w:rsid w:val="1FB80B07"/>
    <w:rsid w:val="1FBF6777"/>
    <w:rsid w:val="1FDE5F7E"/>
    <w:rsid w:val="1FE7539E"/>
    <w:rsid w:val="1FE81CE3"/>
    <w:rsid w:val="20112FE8"/>
    <w:rsid w:val="201E74B3"/>
    <w:rsid w:val="20344F28"/>
    <w:rsid w:val="204D7D98"/>
    <w:rsid w:val="20671BE0"/>
    <w:rsid w:val="209269F0"/>
    <w:rsid w:val="20963CB8"/>
    <w:rsid w:val="20A81A1B"/>
    <w:rsid w:val="20B07FB6"/>
    <w:rsid w:val="20B646FB"/>
    <w:rsid w:val="20C22534"/>
    <w:rsid w:val="20C61E77"/>
    <w:rsid w:val="20DD55C0"/>
    <w:rsid w:val="20E06A95"/>
    <w:rsid w:val="20E677E3"/>
    <w:rsid w:val="21182B05"/>
    <w:rsid w:val="211B6500"/>
    <w:rsid w:val="212E61B7"/>
    <w:rsid w:val="212F125D"/>
    <w:rsid w:val="213B74B1"/>
    <w:rsid w:val="213B7573"/>
    <w:rsid w:val="214116AB"/>
    <w:rsid w:val="215A2310"/>
    <w:rsid w:val="215C5D67"/>
    <w:rsid w:val="216C1D88"/>
    <w:rsid w:val="217355DC"/>
    <w:rsid w:val="217E7FB2"/>
    <w:rsid w:val="21865560"/>
    <w:rsid w:val="21901B84"/>
    <w:rsid w:val="21A165ED"/>
    <w:rsid w:val="21B03800"/>
    <w:rsid w:val="21D135FE"/>
    <w:rsid w:val="21D910EA"/>
    <w:rsid w:val="21DE318A"/>
    <w:rsid w:val="21EC2F00"/>
    <w:rsid w:val="21EF5B80"/>
    <w:rsid w:val="22034BB2"/>
    <w:rsid w:val="220B3A67"/>
    <w:rsid w:val="22177212"/>
    <w:rsid w:val="22317276"/>
    <w:rsid w:val="22350AE4"/>
    <w:rsid w:val="22462CF1"/>
    <w:rsid w:val="22576990"/>
    <w:rsid w:val="225E4FC0"/>
    <w:rsid w:val="226D0EE2"/>
    <w:rsid w:val="22857CBD"/>
    <w:rsid w:val="22B04F1C"/>
    <w:rsid w:val="22B35147"/>
    <w:rsid w:val="22C24A6D"/>
    <w:rsid w:val="22CF73A0"/>
    <w:rsid w:val="22E5250A"/>
    <w:rsid w:val="22E76282"/>
    <w:rsid w:val="22EE13BA"/>
    <w:rsid w:val="22EF26C0"/>
    <w:rsid w:val="22F47480"/>
    <w:rsid w:val="230E7CB2"/>
    <w:rsid w:val="23180CEC"/>
    <w:rsid w:val="232131AC"/>
    <w:rsid w:val="23433A3B"/>
    <w:rsid w:val="23555FA0"/>
    <w:rsid w:val="23691886"/>
    <w:rsid w:val="239C52BE"/>
    <w:rsid w:val="23B1063E"/>
    <w:rsid w:val="23DE1C48"/>
    <w:rsid w:val="23DF4DE4"/>
    <w:rsid w:val="23EE53EE"/>
    <w:rsid w:val="240210CD"/>
    <w:rsid w:val="24171C57"/>
    <w:rsid w:val="244D480A"/>
    <w:rsid w:val="2450031B"/>
    <w:rsid w:val="248024EA"/>
    <w:rsid w:val="24816262"/>
    <w:rsid w:val="248D27F1"/>
    <w:rsid w:val="249754FF"/>
    <w:rsid w:val="24A1304C"/>
    <w:rsid w:val="24A77D44"/>
    <w:rsid w:val="24AF5D09"/>
    <w:rsid w:val="24BF09F7"/>
    <w:rsid w:val="24DB255A"/>
    <w:rsid w:val="24FD3B3B"/>
    <w:rsid w:val="2503673B"/>
    <w:rsid w:val="252A06A8"/>
    <w:rsid w:val="252D53FE"/>
    <w:rsid w:val="253B2E92"/>
    <w:rsid w:val="253C6FCA"/>
    <w:rsid w:val="25750DE3"/>
    <w:rsid w:val="25AE2BF9"/>
    <w:rsid w:val="25C54E9E"/>
    <w:rsid w:val="25E8005C"/>
    <w:rsid w:val="25EC2D81"/>
    <w:rsid w:val="25EE5A8E"/>
    <w:rsid w:val="260F35EA"/>
    <w:rsid w:val="26312183"/>
    <w:rsid w:val="263F0183"/>
    <w:rsid w:val="263F63D5"/>
    <w:rsid w:val="264249F9"/>
    <w:rsid w:val="264B130B"/>
    <w:rsid w:val="266D4DE1"/>
    <w:rsid w:val="268D5EF2"/>
    <w:rsid w:val="269B289F"/>
    <w:rsid w:val="26A3200A"/>
    <w:rsid w:val="26B66FED"/>
    <w:rsid w:val="26CA0D7B"/>
    <w:rsid w:val="26E30FA0"/>
    <w:rsid w:val="270C7791"/>
    <w:rsid w:val="270D202F"/>
    <w:rsid w:val="272F1FA5"/>
    <w:rsid w:val="277057A2"/>
    <w:rsid w:val="27716A62"/>
    <w:rsid w:val="277D347F"/>
    <w:rsid w:val="278F0C96"/>
    <w:rsid w:val="27BB6D7A"/>
    <w:rsid w:val="27BD5803"/>
    <w:rsid w:val="27CB6172"/>
    <w:rsid w:val="27EF1D09"/>
    <w:rsid w:val="28245882"/>
    <w:rsid w:val="282B27DA"/>
    <w:rsid w:val="28491FC3"/>
    <w:rsid w:val="284B72B3"/>
    <w:rsid w:val="28554208"/>
    <w:rsid w:val="28575C58"/>
    <w:rsid w:val="2857646D"/>
    <w:rsid w:val="285C156E"/>
    <w:rsid w:val="285C501C"/>
    <w:rsid w:val="288D07DA"/>
    <w:rsid w:val="28917F83"/>
    <w:rsid w:val="289447B6"/>
    <w:rsid w:val="28B90EC2"/>
    <w:rsid w:val="28F76BB0"/>
    <w:rsid w:val="29012DF9"/>
    <w:rsid w:val="290336EA"/>
    <w:rsid w:val="29206EB8"/>
    <w:rsid w:val="292B7767"/>
    <w:rsid w:val="293E0E19"/>
    <w:rsid w:val="29565F0F"/>
    <w:rsid w:val="29595666"/>
    <w:rsid w:val="295E04DC"/>
    <w:rsid w:val="296B3812"/>
    <w:rsid w:val="29874881"/>
    <w:rsid w:val="299E49D6"/>
    <w:rsid w:val="29B328CA"/>
    <w:rsid w:val="29D45994"/>
    <w:rsid w:val="29E325E0"/>
    <w:rsid w:val="2A056D43"/>
    <w:rsid w:val="2A2E0C3A"/>
    <w:rsid w:val="2A452503"/>
    <w:rsid w:val="2A481CFC"/>
    <w:rsid w:val="2A544EA0"/>
    <w:rsid w:val="2A5A0C6B"/>
    <w:rsid w:val="2A612788"/>
    <w:rsid w:val="2A7A571B"/>
    <w:rsid w:val="2A7A5F39"/>
    <w:rsid w:val="2A8510B0"/>
    <w:rsid w:val="2A905451"/>
    <w:rsid w:val="2AA44A58"/>
    <w:rsid w:val="2B0C1F99"/>
    <w:rsid w:val="2B105205"/>
    <w:rsid w:val="2B2100D0"/>
    <w:rsid w:val="2B263E26"/>
    <w:rsid w:val="2B321B6E"/>
    <w:rsid w:val="2B571944"/>
    <w:rsid w:val="2B7663F5"/>
    <w:rsid w:val="2B9752A7"/>
    <w:rsid w:val="2BA936A8"/>
    <w:rsid w:val="2BAA42F0"/>
    <w:rsid w:val="2BBD2819"/>
    <w:rsid w:val="2BC453E5"/>
    <w:rsid w:val="2BCA04EF"/>
    <w:rsid w:val="2BE673DE"/>
    <w:rsid w:val="2BEF7F55"/>
    <w:rsid w:val="2BFA7850"/>
    <w:rsid w:val="2C0E7CF0"/>
    <w:rsid w:val="2C2916B9"/>
    <w:rsid w:val="2C315A5A"/>
    <w:rsid w:val="2C39535D"/>
    <w:rsid w:val="2C3E41C0"/>
    <w:rsid w:val="2C4B1C25"/>
    <w:rsid w:val="2C78619D"/>
    <w:rsid w:val="2C9F2AB1"/>
    <w:rsid w:val="2CB35427"/>
    <w:rsid w:val="2CB72433"/>
    <w:rsid w:val="2CE657FC"/>
    <w:rsid w:val="2D0637A8"/>
    <w:rsid w:val="2D0E5651"/>
    <w:rsid w:val="2D412A32"/>
    <w:rsid w:val="2D8D7938"/>
    <w:rsid w:val="2D9E56F5"/>
    <w:rsid w:val="2DA74F8B"/>
    <w:rsid w:val="2DBF315D"/>
    <w:rsid w:val="2DC57589"/>
    <w:rsid w:val="2DD37B2E"/>
    <w:rsid w:val="2DE57CFC"/>
    <w:rsid w:val="2DFE6DE6"/>
    <w:rsid w:val="2E027D31"/>
    <w:rsid w:val="2E1F7765"/>
    <w:rsid w:val="2E20089A"/>
    <w:rsid w:val="2E667F96"/>
    <w:rsid w:val="2E6D609E"/>
    <w:rsid w:val="2E7330BF"/>
    <w:rsid w:val="2E754330"/>
    <w:rsid w:val="2E7F3812"/>
    <w:rsid w:val="2E8226AB"/>
    <w:rsid w:val="2E9D300F"/>
    <w:rsid w:val="2EB03650"/>
    <w:rsid w:val="2ECB4C8B"/>
    <w:rsid w:val="2ECC4233"/>
    <w:rsid w:val="2ECF5AE3"/>
    <w:rsid w:val="2EE27379"/>
    <w:rsid w:val="2EE6563F"/>
    <w:rsid w:val="2F355ABD"/>
    <w:rsid w:val="2F6D7B0F"/>
    <w:rsid w:val="2F8B17A0"/>
    <w:rsid w:val="2F963509"/>
    <w:rsid w:val="2F9652B7"/>
    <w:rsid w:val="2FAA1268"/>
    <w:rsid w:val="2FB31355"/>
    <w:rsid w:val="2FC02334"/>
    <w:rsid w:val="2FD065E6"/>
    <w:rsid w:val="2FD14541"/>
    <w:rsid w:val="2FD96870"/>
    <w:rsid w:val="2FDB2CCA"/>
    <w:rsid w:val="2FE4923E"/>
    <w:rsid w:val="2FEA115F"/>
    <w:rsid w:val="2FEA73B1"/>
    <w:rsid w:val="2FFF1ACC"/>
    <w:rsid w:val="30142680"/>
    <w:rsid w:val="30224D9D"/>
    <w:rsid w:val="3026719D"/>
    <w:rsid w:val="3029612C"/>
    <w:rsid w:val="303B6F10"/>
    <w:rsid w:val="303D3985"/>
    <w:rsid w:val="303E28B2"/>
    <w:rsid w:val="3045064B"/>
    <w:rsid w:val="304F7C4A"/>
    <w:rsid w:val="30580BC9"/>
    <w:rsid w:val="30751F18"/>
    <w:rsid w:val="309410C2"/>
    <w:rsid w:val="309D3167"/>
    <w:rsid w:val="30A25EDE"/>
    <w:rsid w:val="30B54F20"/>
    <w:rsid w:val="30D055D4"/>
    <w:rsid w:val="30E417ED"/>
    <w:rsid w:val="30E538F3"/>
    <w:rsid w:val="30F4004B"/>
    <w:rsid w:val="311A3961"/>
    <w:rsid w:val="311E2ED7"/>
    <w:rsid w:val="311F752F"/>
    <w:rsid w:val="312B7F99"/>
    <w:rsid w:val="31312E59"/>
    <w:rsid w:val="31336B36"/>
    <w:rsid w:val="31483816"/>
    <w:rsid w:val="315619EE"/>
    <w:rsid w:val="315C449C"/>
    <w:rsid w:val="31655A7F"/>
    <w:rsid w:val="318A2BFA"/>
    <w:rsid w:val="319142A8"/>
    <w:rsid w:val="319E0526"/>
    <w:rsid w:val="31B119BA"/>
    <w:rsid w:val="31B82709"/>
    <w:rsid w:val="31BD29EB"/>
    <w:rsid w:val="31BE3EB7"/>
    <w:rsid w:val="31C92B5E"/>
    <w:rsid w:val="31D05482"/>
    <w:rsid w:val="31D200FD"/>
    <w:rsid w:val="322070BA"/>
    <w:rsid w:val="32236BFA"/>
    <w:rsid w:val="3229363B"/>
    <w:rsid w:val="322A0D5F"/>
    <w:rsid w:val="32400B34"/>
    <w:rsid w:val="32473D94"/>
    <w:rsid w:val="32565BFD"/>
    <w:rsid w:val="32910994"/>
    <w:rsid w:val="329E6876"/>
    <w:rsid w:val="32A82D51"/>
    <w:rsid w:val="32B36A12"/>
    <w:rsid w:val="32BB6DE3"/>
    <w:rsid w:val="330E011C"/>
    <w:rsid w:val="33134E71"/>
    <w:rsid w:val="331639CC"/>
    <w:rsid w:val="333015F2"/>
    <w:rsid w:val="3337290D"/>
    <w:rsid w:val="33423DBC"/>
    <w:rsid w:val="33432FBA"/>
    <w:rsid w:val="334377FD"/>
    <w:rsid w:val="334B6320"/>
    <w:rsid w:val="335B3E6E"/>
    <w:rsid w:val="335C1F63"/>
    <w:rsid w:val="3389265F"/>
    <w:rsid w:val="33A361C3"/>
    <w:rsid w:val="33B421B0"/>
    <w:rsid w:val="33D934D4"/>
    <w:rsid w:val="33D97E69"/>
    <w:rsid w:val="33EB36F8"/>
    <w:rsid w:val="33FE2F6A"/>
    <w:rsid w:val="340E07E5"/>
    <w:rsid w:val="341943D1"/>
    <w:rsid w:val="34235BF7"/>
    <w:rsid w:val="346C2C9C"/>
    <w:rsid w:val="347C5E30"/>
    <w:rsid w:val="34A201B2"/>
    <w:rsid w:val="34B778C0"/>
    <w:rsid w:val="34D348B8"/>
    <w:rsid w:val="34E12222"/>
    <w:rsid w:val="34F31BAF"/>
    <w:rsid w:val="351B6538"/>
    <w:rsid w:val="3576320F"/>
    <w:rsid w:val="357B2C7A"/>
    <w:rsid w:val="358C5FA8"/>
    <w:rsid w:val="359009FB"/>
    <w:rsid w:val="359711F6"/>
    <w:rsid w:val="35C15DF1"/>
    <w:rsid w:val="35FE5964"/>
    <w:rsid w:val="36074A7F"/>
    <w:rsid w:val="365B4E52"/>
    <w:rsid w:val="366B2219"/>
    <w:rsid w:val="367508CE"/>
    <w:rsid w:val="36923549"/>
    <w:rsid w:val="36B75FBF"/>
    <w:rsid w:val="36BD0C45"/>
    <w:rsid w:val="36C03A6E"/>
    <w:rsid w:val="36CF775B"/>
    <w:rsid w:val="36D36DF1"/>
    <w:rsid w:val="370C5E5F"/>
    <w:rsid w:val="37227431"/>
    <w:rsid w:val="373373AE"/>
    <w:rsid w:val="37643AE7"/>
    <w:rsid w:val="37645AC4"/>
    <w:rsid w:val="376703DB"/>
    <w:rsid w:val="37E00298"/>
    <w:rsid w:val="37E56149"/>
    <w:rsid w:val="37F30DCD"/>
    <w:rsid w:val="38012A70"/>
    <w:rsid w:val="381F34EA"/>
    <w:rsid w:val="382A2A41"/>
    <w:rsid w:val="388913BE"/>
    <w:rsid w:val="38B302F9"/>
    <w:rsid w:val="38B64CF1"/>
    <w:rsid w:val="38C0792C"/>
    <w:rsid w:val="38DB427B"/>
    <w:rsid w:val="38F12CD3"/>
    <w:rsid w:val="38F512A1"/>
    <w:rsid w:val="38F94775"/>
    <w:rsid w:val="39137979"/>
    <w:rsid w:val="39192C7B"/>
    <w:rsid w:val="392971ED"/>
    <w:rsid w:val="39325651"/>
    <w:rsid w:val="393578EF"/>
    <w:rsid w:val="39455658"/>
    <w:rsid w:val="39934616"/>
    <w:rsid w:val="39AC56D7"/>
    <w:rsid w:val="39BA1BA2"/>
    <w:rsid w:val="39BB5E34"/>
    <w:rsid w:val="39F339E7"/>
    <w:rsid w:val="39FE4185"/>
    <w:rsid w:val="3A0B68A2"/>
    <w:rsid w:val="3A195574"/>
    <w:rsid w:val="3A3E27D3"/>
    <w:rsid w:val="3A4A73CA"/>
    <w:rsid w:val="3A5D78F9"/>
    <w:rsid w:val="3A872856"/>
    <w:rsid w:val="3AD638AD"/>
    <w:rsid w:val="3AF251E7"/>
    <w:rsid w:val="3AFB2473"/>
    <w:rsid w:val="3B0D6F45"/>
    <w:rsid w:val="3B3763D1"/>
    <w:rsid w:val="3B47390A"/>
    <w:rsid w:val="3B53405D"/>
    <w:rsid w:val="3B78782A"/>
    <w:rsid w:val="3BB80E72"/>
    <w:rsid w:val="3BB87116"/>
    <w:rsid w:val="3BBB02FE"/>
    <w:rsid w:val="3BE209D5"/>
    <w:rsid w:val="3C2C1C60"/>
    <w:rsid w:val="3C2D36B6"/>
    <w:rsid w:val="3C2F6E1E"/>
    <w:rsid w:val="3C4F64BA"/>
    <w:rsid w:val="3C797334"/>
    <w:rsid w:val="3C8D5D7E"/>
    <w:rsid w:val="3C8F6E0B"/>
    <w:rsid w:val="3C9B13F9"/>
    <w:rsid w:val="3CA33D42"/>
    <w:rsid w:val="3CD36025"/>
    <w:rsid w:val="3CDA245A"/>
    <w:rsid w:val="3D1E06B7"/>
    <w:rsid w:val="3D257C7B"/>
    <w:rsid w:val="3D2B7CD4"/>
    <w:rsid w:val="3D344C50"/>
    <w:rsid w:val="3D3F5BD7"/>
    <w:rsid w:val="3D92565F"/>
    <w:rsid w:val="3DCE7DFC"/>
    <w:rsid w:val="3DEC1A49"/>
    <w:rsid w:val="3DF7AF49"/>
    <w:rsid w:val="3E39600E"/>
    <w:rsid w:val="3E3C527C"/>
    <w:rsid w:val="3E506F79"/>
    <w:rsid w:val="3E5720B6"/>
    <w:rsid w:val="3E5E1696"/>
    <w:rsid w:val="3E5F0F6A"/>
    <w:rsid w:val="3E82067B"/>
    <w:rsid w:val="3E946E66"/>
    <w:rsid w:val="3EB1755E"/>
    <w:rsid w:val="3EB313AD"/>
    <w:rsid w:val="3EDA0523"/>
    <w:rsid w:val="3EFB6223"/>
    <w:rsid w:val="3F003B54"/>
    <w:rsid w:val="3F032B61"/>
    <w:rsid w:val="3F1B1059"/>
    <w:rsid w:val="3F1C50AD"/>
    <w:rsid w:val="3F2D33F6"/>
    <w:rsid w:val="3F3368B2"/>
    <w:rsid w:val="3F3B71B2"/>
    <w:rsid w:val="3F4616E3"/>
    <w:rsid w:val="3F6820A1"/>
    <w:rsid w:val="3F703741"/>
    <w:rsid w:val="3F714835"/>
    <w:rsid w:val="3F857896"/>
    <w:rsid w:val="3F8A407B"/>
    <w:rsid w:val="3F9A4950"/>
    <w:rsid w:val="3FF136BF"/>
    <w:rsid w:val="4019386C"/>
    <w:rsid w:val="401F0A51"/>
    <w:rsid w:val="40535F09"/>
    <w:rsid w:val="40603F3D"/>
    <w:rsid w:val="40604C33"/>
    <w:rsid w:val="40662A84"/>
    <w:rsid w:val="407A6407"/>
    <w:rsid w:val="40A16519"/>
    <w:rsid w:val="40A355FC"/>
    <w:rsid w:val="40BA30E2"/>
    <w:rsid w:val="40CB78EC"/>
    <w:rsid w:val="40D50692"/>
    <w:rsid w:val="410911C6"/>
    <w:rsid w:val="41210759"/>
    <w:rsid w:val="412849C1"/>
    <w:rsid w:val="41294F68"/>
    <w:rsid w:val="416903CF"/>
    <w:rsid w:val="416A0352"/>
    <w:rsid w:val="41746B5A"/>
    <w:rsid w:val="417E4669"/>
    <w:rsid w:val="41A251CC"/>
    <w:rsid w:val="41C0067A"/>
    <w:rsid w:val="41E547D3"/>
    <w:rsid w:val="41F36599"/>
    <w:rsid w:val="4200449D"/>
    <w:rsid w:val="4212171C"/>
    <w:rsid w:val="422452B0"/>
    <w:rsid w:val="423A3BCC"/>
    <w:rsid w:val="424E57D2"/>
    <w:rsid w:val="428B751A"/>
    <w:rsid w:val="42980064"/>
    <w:rsid w:val="42B26C49"/>
    <w:rsid w:val="42B559CA"/>
    <w:rsid w:val="42BC30D5"/>
    <w:rsid w:val="42D92DA2"/>
    <w:rsid w:val="42DD6902"/>
    <w:rsid w:val="42DF6B1E"/>
    <w:rsid w:val="42EB45FD"/>
    <w:rsid w:val="42FE51F6"/>
    <w:rsid w:val="431738BB"/>
    <w:rsid w:val="43236A0A"/>
    <w:rsid w:val="432B4836"/>
    <w:rsid w:val="433A6FE6"/>
    <w:rsid w:val="43480868"/>
    <w:rsid w:val="4350713C"/>
    <w:rsid w:val="435B4BA3"/>
    <w:rsid w:val="435B61A4"/>
    <w:rsid w:val="435C795B"/>
    <w:rsid w:val="436653E0"/>
    <w:rsid w:val="436B1DF1"/>
    <w:rsid w:val="43B1535B"/>
    <w:rsid w:val="43B316D7"/>
    <w:rsid w:val="43C4431A"/>
    <w:rsid w:val="43C7383A"/>
    <w:rsid w:val="43D441A9"/>
    <w:rsid w:val="43DE4BF6"/>
    <w:rsid w:val="43E3619A"/>
    <w:rsid w:val="43EA3FA8"/>
    <w:rsid w:val="43F108B7"/>
    <w:rsid w:val="43F26A2F"/>
    <w:rsid w:val="440C02C2"/>
    <w:rsid w:val="4410719F"/>
    <w:rsid w:val="4416656F"/>
    <w:rsid w:val="442E01A1"/>
    <w:rsid w:val="443A58D7"/>
    <w:rsid w:val="445F3E03"/>
    <w:rsid w:val="448C2965"/>
    <w:rsid w:val="44AB0BCB"/>
    <w:rsid w:val="44B55D88"/>
    <w:rsid w:val="44B951CC"/>
    <w:rsid w:val="44CD14E0"/>
    <w:rsid w:val="44CD4E80"/>
    <w:rsid w:val="44DD0CE5"/>
    <w:rsid w:val="44EE095B"/>
    <w:rsid w:val="44F20B0B"/>
    <w:rsid w:val="45085EB8"/>
    <w:rsid w:val="450B1239"/>
    <w:rsid w:val="45211AC1"/>
    <w:rsid w:val="452C4A12"/>
    <w:rsid w:val="452E5F4C"/>
    <w:rsid w:val="453D7D55"/>
    <w:rsid w:val="455F31FE"/>
    <w:rsid w:val="45612018"/>
    <w:rsid w:val="45723C79"/>
    <w:rsid w:val="457C0654"/>
    <w:rsid w:val="457D3D4D"/>
    <w:rsid w:val="458946E9"/>
    <w:rsid w:val="458B6670"/>
    <w:rsid w:val="45915A9A"/>
    <w:rsid w:val="459B1847"/>
    <w:rsid w:val="45A47C0E"/>
    <w:rsid w:val="45BD3146"/>
    <w:rsid w:val="45C049E4"/>
    <w:rsid w:val="45C1250B"/>
    <w:rsid w:val="45D320E4"/>
    <w:rsid w:val="45DC61DA"/>
    <w:rsid w:val="45EC7588"/>
    <w:rsid w:val="4603294B"/>
    <w:rsid w:val="460C19D8"/>
    <w:rsid w:val="461F5BAF"/>
    <w:rsid w:val="46402D51"/>
    <w:rsid w:val="464B458C"/>
    <w:rsid w:val="465221D9"/>
    <w:rsid w:val="46577FD6"/>
    <w:rsid w:val="468E23AF"/>
    <w:rsid w:val="46B3049C"/>
    <w:rsid w:val="46D955A7"/>
    <w:rsid w:val="47133957"/>
    <w:rsid w:val="47164678"/>
    <w:rsid w:val="471D2308"/>
    <w:rsid w:val="474341C7"/>
    <w:rsid w:val="477517FF"/>
    <w:rsid w:val="478271FD"/>
    <w:rsid w:val="47940CCB"/>
    <w:rsid w:val="47A04ACD"/>
    <w:rsid w:val="47A07E0C"/>
    <w:rsid w:val="47BD3244"/>
    <w:rsid w:val="47CD5882"/>
    <w:rsid w:val="47D03960"/>
    <w:rsid w:val="47D0672A"/>
    <w:rsid w:val="47F5689C"/>
    <w:rsid w:val="47FF3116"/>
    <w:rsid w:val="48034E80"/>
    <w:rsid w:val="481F7470"/>
    <w:rsid w:val="4823125B"/>
    <w:rsid w:val="482C45B3"/>
    <w:rsid w:val="48442E18"/>
    <w:rsid w:val="485C4A00"/>
    <w:rsid w:val="4870272E"/>
    <w:rsid w:val="48802209"/>
    <w:rsid w:val="48D10CB7"/>
    <w:rsid w:val="48E36797"/>
    <w:rsid w:val="49153299"/>
    <w:rsid w:val="493271EE"/>
    <w:rsid w:val="495813A8"/>
    <w:rsid w:val="49811298"/>
    <w:rsid w:val="49907A35"/>
    <w:rsid w:val="49BA3E85"/>
    <w:rsid w:val="49DC7715"/>
    <w:rsid w:val="49EA3937"/>
    <w:rsid w:val="49EA646D"/>
    <w:rsid w:val="4A023139"/>
    <w:rsid w:val="4A4060F4"/>
    <w:rsid w:val="4A45370A"/>
    <w:rsid w:val="4A761B16"/>
    <w:rsid w:val="4A7B576F"/>
    <w:rsid w:val="4A807F2C"/>
    <w:rsid w:val="4A934476"/>
    <w:rsid w:val="4AD54A8E"/>
    <w:rsid w:val="4AE9678B"/>
    <w:rsid w:val="4AF561A9"/>
    <w:rsid w:val="4AFB374A"/>
    <w:rsid w:val="4B3037FF"/>
    <w:rsid w:val="4B570548"/>
    <w:rsid w:val="4B5A3F65"/>
    <w:rsid w:val="4B6C2C5F"/>
    <w:rsid w:val="4B846C72"/>
    <w:rsid w:val="4BA821A3"/>
    <w:rsid w:val="4BAD3639"/>
    <w:rsid w:val="4BBB047F"/>
    <w:rsid w:val="4BD50924"/>
    <w:rsid w:val="4BE86E3E"/>
    <w:rsid w:val="4BF33E75"/>
    <w:rsid w:val="4BFC44E7"/>
    <w:rsid w:val="4C014790"/>
    <w:rsid w:val="4C05712F"/>
    <w:rsid w:val="4C2061DD"/>
    <w:rsid w:val="4C2D08A7"/>
    <w:rsid w:val="4C39359D"/>
    <w:rsid w:val="4C4A0649"/>
    <w:rsid w:val="4C4C18B5"/>
    <w:rsid w:val="4C5365B2"/>
    <w:rsid w:val="4C575977"/>
    <w:rsid w:val="4C655582"/>
    <w:rsid w:val="4C6C31D0"/>
    <w:rsid w:val="4C6F2CC0"/>
    <w:rsid w:val="4C746529"/>
    <w:rsid w:val="4C7B3413"/>
    <w:rsid w:val="4C7E5ECA"/>
    <w:rsid w:val="4C813A71"/>
    <w:rsid w:val="4C876AA5"/>
    <w:rsid w:val="4C8B180D"/>
    <w:rsid w:val="4C8B1FA2"/>
    <w:rsid w:val="4C8F5111"/>
    <w:rsid w:val="4CAC7C21"/>
    <w:rsid w:val="4CB93F3C"/>
    <w:rsid w:val="4CCF375F"/>
    <w:rsid w:val="4CD973A9"/>
    <w:rsid w:val="4CE4545C"/>
    <w:rsid w:val="4D0E00FB"/>
    <w:rsid w:val="4D176606"/>
    <w:rsid w:val="4D467EC5"/>
    <w:rsid w:val="4D53613E"/>
    <w:rsid w:val="4D616AAD"/>
    <w:rsid w:val="4D6B0C65"/>
    <w:rsid w:val="4D961045"/>
    <w:rsid w:val="4DAE27E2"/>
    <w:rsid w:val="4DD12D1D"/>
    <w:rsid w:val="4DD537D7"/>
    <w:rsid w:val="4DDE00D4"/>
    <w:rsid w:val="4DE5694F"/>
    <w:rsid w:val="4DEC4FB0"/>
    <w:rsid w:val="4E03621C"/>
    <w:rsid w:val="4E075D8A"/>
    <w:rsid w:val="4E0833CC"/>
    <w:rsid w:val="4E1A4EAE"/>
    <w:rsid w:val="4E235BD7"/>
    <w:rsid w:val="4E361CE8"/>
    <w:rsid w:val="4E467A51"/>
    <w:rsid w:val="4E662E19"/>
    <w:rsid w:val="4E6D76D3"/>
    <w:rsid w:val="4E953270"/>
    <w:rsid w:val="4EA360CD"/>
    <w:rsid w:val="4EB40E5E"/>
    <w:rsid w:val="4EC00FAD"/>
    <w:rsid w:val="4EE45ED7"/>
    <w:rsid w:val="4EE651FC"/>
    <w:rsid w:val="4EFD283E"/>
    <w:rsid w:val="4EFD45B3"/>
    <w:rsid w:val="4F2558B8"/>
    <w:rsid w:val="4F2605E7"/>
    <w:rsid w:val="4F5835F2"/>
    <w:rsid w:val="4F6665FD"/>
    <w:rsid w:val="4F8540B8"/>
    <w:rsid w:val="4F9843DC"/>
    <w:rsid w:val="4FB45613"/>
    <w:rsid w:val="4FC62A8C"/>
    <w:rsid w:val="4FCC1A82"/>
    <w:rsid w:val="4FE20F0D"/>
    <w:rsid w:val="4FE237A9"/>
    <w:rsid w:val="4FE51552"/>
    <w:rsid w:val="500319E9"/>
    <w:rsid w:val="501047BA"/>
    <w:rsid w:val="50173280"/>
    <w:rsid w:val="501C6CBB"/>
    <w:rsid w:val="502A762A"/>
    <w:rsid w:val="504459E7"/>
    <w:rsid w:val="504710CF"/>
    <w:rsid w:val="50504C4B"/>
    <w:rsid w:val="505A77E4"/>
    <w:rsid w:val="505F3D13"/>
    <w:rsid w:val="509C6E7C"/>
    <w:rsid w:val="50B91874"/>
    <w:rsid w:val="50BA5105"/>
    <w:rsid w:val="50DC1A30"/>
    <w:rsid w:val="50DE0BD8"/>
    <w:rsid w:val="50DE6667"/>
    <w:rsid w:val="50F222BB"/>
    <w:rsid w:val="51284C8F"/>
    <w:rsid w:val="51335436"/>
    <w:rsid w:val="513D6A1C"/>
    <w:rsid w:val="513F1487"/>
    <w:rsid w:val="5162104E"/>
    <w:rsid w:val="517B2030"/>
    <w:rsid w:val="51B33788"/>
    <w:rsid w:val="51B80C66"/>
    <w:rsid w:val="51DB4F37"/>
    <w:rsid w:val="51DE2E7B"/>
    <w:rsid w:val="51E1513A"/>
    <w:rsid w:val="51F2229C"/>
    <w:rsid w:val="51F54055"/>
    <w:rsid w:val="52026C7B"/>
    <w:rsid w:val="5232509D"/>
    <w:rsid w:val="52432C25"/>
    <w:rsid w:val="525E35BB"/>
    <w:rsid w:val="527E1966"/>
    <w:rsid w:val="52AE257F"/>
    <w:rsid w:val="52E15F9A"/>
    <w:rsid w:val="52F61A46"/>
    <w:rsid w:val="534A1D91"/>
    <w:rsid w:val="53511AF0"/>
    <w:rsid w:val="53565CBA"/>
    <w:rsid w:val="53874D93"/>
    <w:rsid w:val="539259F8"/>
    <w:rsid w:val="53A039CC"/>
    <w:rsid w:val="53A1505A"/>
    <w:rsid w:val="53C40A4A"/>
    <w:rsid w:val="53EA6C5C"/>
    <w:rsid w:val="53F266B1"/>
    <w:rsid w:val="53FF0DCE"/>
    <w:rsid w:val="54063E08"/>
    <w:rsid w:val="543437E8"/>
    <w:rsid w:val="5454057B"/>
    <w:rsid w:val="54680721"/>
    <w:rsid w:val="547F766F"/>
    <w:rsid w:val="54A100AF"/>
    <w:rsid w:val="54A92E04"/>
    <w:rsid w:val="54AD4D7C"/>
    <w:rsid w:val="54C142D5"/>
    <w:rsid w:val="54E54DB4"/>
    <w:rsid w:val="54EF128B"/>
    <w:rsid w:val="54F44D59"/>
    <w:rsid w:val="54F73313"/>
    <w:rsid w:val="54F80955"/>
    <w:rsid w:val="55031169"/>
    <w:rsid w:val="55387195"/>
    <w:rsid w:val="5541002F"/>
    <w:rsid w:val="555170A7"/>
    <w:rsid w:val="55690BF5"/>
    <w:rsid w:val="55732A03"/>
    <w:rsid w:val="55793D73"/>
    <w:rsid w:val="5587536D"/>
    <w:rsid w:val="559B174B"/>
    <w:rsid w:val="55A10CDB"/>
    <w:rsid w:val="55C5787F"/>
    <w:rsid w:val="55CE0CF4"/>
    <w:rsid w:val="55F45FE4"/>
    <w:rsid w:val="561A4306"/>
    <w:rsid w:val="5621225B"/>
    <w:rsid w:val="563D073B"/>
    <w:rsid w:val="564F4EAB"/>
    <w:rsid w:val="56B22A9C"/>
    <w:rsid w:val="56D97BF0"/>
    <w:rsid w:val="56E378AD"/>
    <w:rsid w:val="56F803CE"/>
    <w:rsid w:val="5707715B"/>
    <w:rsid w:val="57212E09"/>
    <w:rsid w:val="57253B6C"/>
    <w:rsid w:val="57277B5D"/>
    <w:rsid w:val="57333608"/>
    <w:rsid w:val="573869A2"/>
    <w:rsid w:val="57394763"/>
    <w:rsid w:val="57530294"/>
    <w:rsid w:val="57917F8F"/>
    <w:rsid w:val="57924772"/>
    <w:rsid w:val="57B72A76"/>
    <w:rsid w:val="57C3426C"/>
    <w:rsid w:val="57CE1F93"/>
    <w:rsid w:val="57D0060A"/>
    <w:rsid w:val="57E13238"/>
    <w:rsid w:val="5804188B"/>
    <w:rsid w:val="58347C6E"/>
    <w:rsid w:val="583C439E"/>
    <w:rsid w:val="58466FCB"/>
    <w:rsid w:val="588743D1"/>
    <w:rsid w:val="5887701A"/>
    <w:rsid w:val="588C69A8"/>
    <w:rsid w:val="589C308F"/>
    <w:rsid w:val="58A66502"/>
    <w:rsid w:val="58B44B0B"/>
    <w:rsid w:val="58CA7AF1"/>
    <w:rsid w:val="58D36385"/>
    <w:rsid w:val="58EF7663"/>
    <w:rsid w:val="58F2509E"/>
    <w:rsid w:val="59147802"/>
    <w:rsid w:val="591C1ADA"/>
    <w:rsid w:val="592C7CB9"/>
    <w:rsid w:val="5988490D"/>
    <w:rsid w:val="598A738C"/>
    <w:rsid w:val="59C0439F"/>
    <w:rsid w:val="59EE791A"/>
    <w:rsid w:val="59EF5B1B"/>
    <w:rsid w:val="59F87806"/>
    <w:rsid w:val="5A1B6236"/>
    <w:rsid w:val="5A240C81"/>
    <w:rsid w:val="5A413568"/>
    <w:rsid w:val="5A47702B"/>
    <w:rsid w:val="5A480C8B"/>
    <w:rsid w:val="5A785436"/>
    <w:rsid w:val="5A8C2DDB"/>
    <w:rsid w:val="5A8F0DD7"/>
    <w:rsid w:val="5ABE2233"/>
    <w:rsid w:val="5AEC372E"/>
    <w:rsid w:val="5AF54CD9"/>
    <w:rsid w:val="5B0F11F3"/>
    <w:rsid w:val="5B1A64ED"/>
    <w:rsid w:val="5B490B80"/>
    <w:rsid w:val="5B685B89"/>
    <w:rsid w:val="5B7853B2"/>
    <w:rsid w:val="5B7A36C8"/>
    <w:rsid w:val="5BA0518C"/>
    <w:rsid w:val="5BA65029"/>
    <w:rsid w:val="5BC733F9"/>
    <w:rsid w:val="5BD0740C"/>
    <w:rsid w:val="5BDF5D95"/>
    <w:rsid w:val="5BFE5E0F"/>
    <w:rsid w:val="5BFE7528"/>
    <w:rsid w:val="5C114281"/>
    <w:rsid w:val="5C367357"/>
    <w:rsid w:val="5C4D246E"/>
    <w:rsid w:val="5C5872CD"/>
    <w:rsid w:val="5CA304B6"/>
    <w:rsid w:val="5CA82319"/>
    <w:rsid w:val="5CAC3AC9"/>
    <w:rsid w:val="5CAE2D8E"/>
    <w:rsid w:val="5CAE513F"/>
    <w:rsid w:val="5CE9261B"/>
    <w:rsid w:val="5CFF1E3E"/>
    <w:rsid w:val="5D155A8E"/>
    <w:rsid w:val="5D186A5C"/>
    <w:rsid w:val="5D323FC2"/>
    <w:rsid w:val="5D445AA3"/>
    <w:rsid w:val="5D641CA2"/>
    <w:rsid w:val="5D766B87"/>
    <w:rsid w:val="5D7F0889"/>
    <w:rsid w:val="5D9F0F2C"/>
    <w:rsid w:val="5DAC3806"/>
    <w:rsid w:val="5DB005C3"/>
    <w:rsid w:val="5DC0337C"/>
    <w:rsid w:val="5DC5753A"/>
    <w:rsid w:val="5DD40BD5"/>
    <w:rsid w:val="5DE84D6D"/>
    <w:rsid w:val="5DEE19F9"/>
    <w:rsid w:val="5DF10084"/>
    <w:rsid w:val="5DF5C8D1"/>
    <w:rsid w:val="5E1A6ACC"/>
    <w:rsid w:val="5E2467F1"/>
    <w:rsid w:val="5E252280"/>
    <w:rsid w:val="5E361890"/>
    <w:rsid w:val="5E58594F"/>
    <w:rsid w:val="5EA82B0F"/>
    <w:rsid w:val="5EC40C4A"/>
    <w:rsid w:val="5ECF506F"/>
    <w:rsid w:val="5EF332DD"/>
    <w:rsid w:val="5EF65637"/>
    <w:rsid w:val="5EFC16E0"/>
    <w:rsid w:val="5EFD2476"/>
    <w:rsid w:val="5F18783F"/>
    <w:rsid w:val="5F1A2B43"/>
    <w:rsid w:val="5F2119FC"/>
    <w:rsid w:val="5F223BC2"/>
    <w:rsid w:val="5F3C1547"/>
    <w:rsid w:val="5F503A53"/>
    <w:rsid w:val="5F506981"/>
    <w:rsid w:val="5F5C5D18"/>
    <w:rsid w:val="5F6D0D40"/>
    <w:rsid w:val="5F6D1A94"/>
    <w:rsid w:val="5F80624E"/>
    <w:rsid w:val="5F944AC0"/>
    <w:rsid w:val="5F9A5E4E"/>
    <w:rsid w:val="5FB837BB"/>
    <w:rsid w:val="5FC46681"/>
    <w:rsid w:val="5FE43136"/>
    <w:rsid w:val="5FF94923"/>
    <w:rsid w:val="60024868"/>
    <w:rsid w:val="601F50C1"/>
    <w:rsid w:val="602E1006"/>
    <w:rsid w:val="603642C9"/>
    <w:rsid w:val="60420ED9"/>
    <w:rsid w:val="60704592"/>
    <w:rsid w:val="607E3515"/>
    <w:rsid w:val="60AE331E"/>
    <w:rsid w:val="60B37D02"/>
    <w:rsid w:val="60C16B22"/>
    <w:rsid w:val="60CA4511"/>
    <w:rsid w:val="60CC405A"/>
    <w:rsid w:val="60CE4002"/>
    <w:rsid w:val="60D07D7A"/>
    <w:rsid w:val="60DC5429"/>
    <w:rsid w:val="60E90E3C"/>
    <w:rsid w:val="60EA4FEE"/>
    <w:rsid w:val="60FE2E90"/>
    <w:rsid w:val="610D6AF9"/>
    <w:rsid w:val="61151C31"/>
    <w:rsid w:val="612C010A"/>
    <w:rsid w:val="61532759"/>
    <w:rsid w:val="61540E69"/>
    <w:rsid w:val="615D7134"/>
    <w:rsid w:val="61693D2A"/>
    <w:rsid w:val="618B3CA1"/>
    <w:rsid w:val="61A2776C"/>
    <w:rsid w:val="61D31826"/>
    <w:rsid w:val="61D70C0D"/>
    <w:rsid w:val="61D85452"/>
    <w:rsid w:val="61E215D8"/>
    <w:rsid w:val="61EE0A1F"/>
    <w:rsid w:val="61F25ACE"/>
    <w:rsid w:val="621B3775"/>
    <w:rsid w:val="623417CD"/>
    <w:rsid w:val="62364782"/>
    <w:rsid w:val="62593D9F"/>
    <w:rsid w:val="626764BC"/>
    <w:rsid w:val="627666FF"/>
    <w:rsid w:val="62835F69"/>
    <w:rsid w:val="6299180B"/>
    <w:rsid w:val="62BD60DC"/>
    <w:rsid w:val="62CF7BBD"/>
    <w:rsid w:val="62DA3145"/>
    <w:rsid w:val="62DE6274"/>
    <w:rsid w:val="62FD297C"/>
    <w:rsid w:val="631F1BD5"/>
    <w:rsid w:val="63353315"/>
    <w:rsid w:val="633543D0"/>
    <w:rsid w:val="63461076"/>
    <w:rsid w:val="63541245"/>
    <w:rsid w:val="635C3B47"/>
    <w:rsid w:val="63612F0B"/>
    <w:rsid w:val="6370736C"/>
    <w:rsid w:val="637F193B"/>
    <w:rsid w:val="6385179F"/>
    <w:rsid w:val="638E0337"/>
    <w:rsid w:val="6394356A"/>
    <w:rsid w:val="639853FF"/>
    <w:rsid w:val="63A159FD"/>
    <w:rsid w:val="63A50862"/>
    <w:rsid w:val="63A66AD8"/>
    <w:rsid w:val="63B11304"/>
    <w:rsid w:val="63C61B2C"/>
    <w:rsid w:val="63CDFB92"/>
    <w:rsid w:val="63CF4045"/>
    <w:rsid w:val="63D40BE9"/>
    <w:rsid w:val="63E24DEE"/>
    <w:rsid w:val="640724A3"/>
    <w:rsid w:val="64102431"/>
    <w:rsid w:val="64304800"/>
    <w:rsid w:val="64414AEB"/>
    <w:rsid w:val="64837772"/>
    <w:rsid w:val="64A5243A"/>
    <w:rsid w:val="64BE22B3"/>
    <w:rsid w:val="64C01EB3"/>
    <w:rsid w:val="64C73242"/>
    <w:rsid w:val="64E94C98"/>
    <w:rsid w:val="64F32289"/>
    <w:rsid w:val="64F531DE"/>
    <w:rsid w:val="653471BB"/>
    <w:rsid w:val="65373578"/>
    <w:rsid w:val="65483281"/>
    <w:rsid w:val="6562704F"/>
    <w:rsid w:val="656B62C3"/>
    <w:rsid w:val="6570432F"/>
    <w:rsid w:val="65735178"/>
    <w:rsid w:val="65736F26"/>
    <w:rsid w:val="65767F12"/>
    <w:rsid w:val="65857412"/>
    <w:rsid w:val="6589499B"/>
    <w:rsid w:val="658E5B48"/>
    <w:rsid w:val="65B64304"/>
    <w:rsid w:val="65B753B6"/>
    <w:rsid w:val="65C50D3B"/>
    <w:rsid w:val="65E16585"/>
    <w:rsid w:val="66467096"/>
    <w:rsid w:val="668F7D8F"/>
    <w:rsid w:val="6691610D"/>
    <w:rsid w:val="66A17AC3"/>
    <w:rsid w:val="66B652FB"/>
    <w:rsid w:val="66C16A66"/>
    <w:rsid w:val="66D827CC"/>
    <w:rsid w:val="66F63A1D"/>
    <w:rsid w:val="66F75934"/>
    <w:rsid w:val="671F124A"/>
    <w:rsid w:val="673D2A27"/>
    <w:rsid w:val="674E6396"/>
    <w:rsid w:val="677A33C6"/>
    <w:rsid w:val="67811253"/>
    <w:rsid w:val="6784366C"/>
    <w:rsid w:val="679D7E2F"/>
    <w:rsid w:val="67BB45B8"/>
    <w:rsid w:val="67C10502"/>
    <w:rsid w:val="67C577E1"/>
    <w:rsid w:val="67CA69E4"/>
    <w:rsid w:val="67D06DCC"/>
    <w:rsid w:val="67FC1E6F"/>
    <w:rsid w:val="681F6961"/>
    <w:rsid w:val="683E0DFE"/>
    <w:rsid w:val="68610A2F"/>
    <w:rsid w:val="68664B20"/>
    <w:rsid w:val="68805514"/>
    <w:rsid w:val="68827397"/>
    <w:rsid w:val="688C3134"/>
    <w:rsid w:val="688D7124"/>
    <w:rsid w:val="68D56C8F"/>
    <w:rsid w:val="68F75DB5"/>
    <w:rsid w:val="6931512E"/>
    <w:rsid w:val="69316E2F"/>
    <w:rsid w:val="69362744"/>
    <w:rsid w:val="694A61EF"/>
    <w:rsid w:val="694E2071"/>
    <w:rsid w:val="69605A13"/>
    <w:rsid w:val="697119CE"/>
    <w:rsid w:val="69766163"/>
    <w:rsid w:val="697A3B33"/>
    <w:rsid w:val="698A2A90"/>
    <w:rsid w:val="69973ED8"/>
    <w:rsid w:val="69981ACA"/>
    <w:rsid w:val="69B1626F"/>
    <w:rsid w:val="69C2035E"/>
    <w:rsid w:val="69D44760"/>
    <w:rsid w:val="69E10408"/>
    <w:rsid w:val="69EB79D2"/>
    <w:rsid w:val="6A06085E"/>
    <w:rsid w:val="6A086E1C"/>
    <w:rsid w:val="6A30179C"/>
    <w:rsid w:val="6A520EC7"/>
    <w:rsid w:val="6A636A42"/>
    <w:rsid w:val="6A6B630E"/>
    <w:rsid w:val="6A78325E"/>
    <w:rsid w:val="6A7C1170"/>
    <w:rsid w:val="6A8C3B0E"/>
    <w:rsid w:val="6ABE6E95"/>
    <w:rsid w:val="6AF87E20"/>
    <w:rsid w:val="6B18507D"/>
    <w:rsid w:val="6B1E688B"/>
    <w:rsid w:val="6B322639"/>
    <w:rsid w:val="6B476E8A"/>
    <w:rsid w:val="6B8F25DF"/>
    <w:rsid w:val="6C0E044D"/>
    <w:rsid w:val="6C190483"/>
    <w:rsid w:val="6C262DF3"/>
    <w:rsid w:val="6C452D70"/>
    <w:rsid w:val="6C5C65ED"/>
    <w:rsid w:val="6C636C38"/>
    <w:rsid w:val="6C7041BF"/>
    <w:rsid w:val="6C7D4B2E"/>
    <w:rsid w:val="6C8242F7"/>
    <w:rsid w:val="6CC4450B"/>
    <w:rsid w:val="6CC624EA"/>
    <w:rsid w:val="6CCA2C57"/>
    <w:rsid w:val="6CD01D77"/>
    <w:rsid w:val="6CE10C19"/>
    <w:rsid w:val="6CEA6EE5"/>
    <w:rsid w:val="6CEF35FA"/>
    <w:rsid w:val="6D016208"/>
    <w:rsid w:val="6D2B03EB"/>
    <w:rsid w:val="6D3068B6"/>
    <w:rsid w:val="6D92496B"/>
    <w:rsid w:val="6DA95225"/>
    <w:rsid w:val="6DB34098"/>
    <w:rsid w:val="6DB545B6"/>
    <w:rsid w:val="6DBB590E"/>
    <w:rsid w:val="6DDC21CF"/>
    <w:rsid w:val="6DE02FB4"/>
    <w:rsid w:val="6DFC52A1"/>
    <w:rsid w:val="6E004EAC"/>
    <w:rsid w:val="6E28132F"/>
    <w:rsid w:val="6E2A6A5D"/>
    <w:rsid w:val="6E313E22"/>
    <w:rsid w:val="6E363C86"/>
    <w:rsid w:val="6E4B4EE4"/>
    <w:rsid w:val="6E514CED"/>
    <w:rsid w:val="6E5378F4"/>
    <w:rsid w:val="6E6164B5"/>
    <w:rsid w:val="6E7004A6"/>
    <w:rsid w:val="6E776ACC"/>
    <w:rsid w:val="6E7B6E4B"/>
    <w:rsid w:val="6E7E3E49"/>
    <w:rsid w:val="6E964026"/>
    <w:rsid w:val="6EB563D5"/>
    <w:rsid w:val="6ECD58F9"/>
    <w:rsid w:val="6ED92677"/>
    <w:rsid w:val="6F185560"/>
    <w:rsid w:val="6F225983"/>
    <w:rsid w:val="6F260E98"/>
    <w:rsid w:val="6F345978"/>
    <w:rsid w:val="6F361057"/>
    <w:rsid w:val="6F50000E"/>
    <w:rsid w:val="6F5002D8"/>
    <w:rsid w:val="6F52354E"/>
    <w:rsid w:val="6F5E446C"/>
    <w:rsid w:val="6F897F96"/>
    <w:rsid w:val="6F8A5441"/>
    <w:rsid w:val="6FA80114"/>
    <w:rsid w:val="6FAA1618"/>
    <w:rsid w:val="6FC35A9A"/>
    <w:rsid w:val="6FD00002"/>
    <w:rsid w:val="6FEF72FC"/>
    <w:rsid w:val="6FF14C1A"/>
    <w:rsid w:val="6FFC5590"/>
    <w:rsid w:val="700A0487"/>
    <w:rsid w:val="701B2694"/>
    <w:rsid w:val="702F60FB"/>
    <w:rsid w:val="706D1DD0"/>
    <w:rsid w:val="70856B87"/>
    <w:rsid w:val="70983CE4"/>
    <w:rsid w:val="70B12FF8"/>
    <w:rsid w:val="70CD3F71"/>
    <w:rsid w:val="70D527EE"/>
    <w:rsid w:val="70D54F38"/>
    <w:rsid w:val="70D87E5D"/>
    <w:rsid w:val="70E176A4"/>
    <w:rsid w:val="70E4517B"/>
    <w:rsid w:val="70EE69CB"/>
    <w:rsid w:val="71275E70"/>
    <w:rsid w:val="71293055"/>
    <w:rsid w:val="71330988"/>
    <w:rsid w:val="715B5300"/>
    <w:rsid w:val="71687B5B"/>
    <w:rsid w:val="717147E2"/>
    <w:rsid w:val="717C8B2D"/>
    <w:rsid w:val="71D27F8A"/>
    <w:rsid w:val="71D3187E"/>
    <w:rsid w:val="71D9064A"/>
    <w:rsid w:val="71E76CD1"/>
    <w:rsid w:val="72127AC6"/>
    <w:rsid w:val="723803B5"/>
    <w:rsid w:val="724A7260"/>
    <w:rsid w:val="72553024"/>
    <w:rsid w:val="72623BAB"/>
    <w:rsid w:val="72635213"/>
    <w:rsid w:val="7269229D"/>
    <w:rsid w:val="72751C61"/>
    <w:rsid w:val="727630C9"/>
    <w:rsid w:val="727A46BE"/>
    <w:rsid w:val="72B55FBA"/>
    <w:rsid w:val="72B8066E"/>
    <w:rsid w:val="72E90827"/>
    <w:rsid w:val="73122968"/>
    <w:rsid w:val="731570AE"/>
    <w:rsid w:val="731E645F"/>
    <w:rsid w:val="731F5D5E"/>
    <w:rsid w:val="732775A1"/>
    <w:rsid w:val="73757FCB"/>
    <w:rsid w:val="7382527E"/>
    <w:rsid w:val="7399542A"/>
    <w:rsid w:val="73AD3F4B"/>
    <w:rsid w:val="73B76E09"/>
    <w:rsid w:val="73C51AD5"/>
    <w:rsid w:val="73D9089C"/>
    <w:rsid w:val="73DD4830"/>
    <w:rsid w:val="741E793C"/>
    <w:rsid w:val="742064CB"/>
    <w:rsid w:val="742503EB"/>
    <w:rsid w:val="7433485E"/>
    <w:rsid w:val="744D222E"/>
    <w:rsid w:val="745368A0"/>
    <w:rsid w:val="745D14CD"/>
    <w:rsid w:val="745E3944"/>
    <w:rsid w:val="74771108"/>
    <w:rsid w:val="7490438B"/>
    <w:rsid w:val="74920DF7"/>
    <w:rsid w:val="74CC6652"/>
    <w:rsid w:val="74FF2584"/>
    <w:rsid w:val="75090D93"/>
    <w:rsid w:val="75150C98"/>
    <w:rsid w:val="751D0C5C"/>
    <w:rsid w:val="75265D63"/>
    <w:rsid w:val="7533462D"/>
    <w:rsid w:val="753A35BC"/>
    <w:rsid w:val="756643B1"/>
    <w:rsid w:val="758E2ECB"/>
    <w:rsid w:val="75973377"/>
    <w:rsid w:val="75C80F87"/>
    <w:rsid w:val="75D85E15"/>
    <w:rsid w:val="75ED3512"/>
    <w:rsid w:val="76294166"/>
    <w:rsid w:val="7635099D"/>
    <w:rsid w:val="76481D09"/>
    <w:rsid w:val="764A2133"/>
    <w:rsid w:val="7657019E"/>
    <w:rsid w:val="768076F4"/>
    <w:rsid w:val="76C73C09"/>
    <w:rsid w:val="76C93177"/>
    <w:rsid w:val="76E248C8"/>
    <w:rsid w:val="76EA2FF4"/>
    <w:rsid w:val="773B361B"/>
    <w:rsid w:val="773D7394"/>
    <w:rsid w:val="773E712D"/>
    <w:rsid w:val="7758241F"/>
    <w:rsid w:val="775D17E4"/>
    <w:rsid w:val="77762421"/>
    <w:rsid w:val="777C19D9"/>
    <w:rsid w:val="7787721F"/>
    <w:rsid w:val="778A1B3F"/>
    <w:rsid w:val="778E23E2"/>
    <w:rsid w:val="77951378"/>
    <w:rsid w:val="779953DD"/>
    <w:rsid w:val="779A2A38"/>
    <w:rsid w:val="779A6594"/>
    <w:rsid w:val="77B21B30"/>
    <w:rsid w:val="77B56B1F"/>
    <w:rsid w:val="77D47321"/>
    <w:rsid w:val="780F09F4"/>
    <w:rsid w:val="78300CA6"/>
    <w:rsid w:val="78634136"/>
    <w:rsid w:val="78692D1A"/>
    <w:rsid w:val="786C7F30"/>
    <w:rsid w:val="78836A32"/>
    <w:rsid w:val="78A90480"/>
    <w:rsid w:val="78B02E43"/>
    <w:rsid w:val="78CE1B86"/>
    <w:rsid w:val="78D27EA7"/>
    <w:rsid w:val="78D361EF"/>
    <w:rsid w:val="78F543CA"/>
    <w:rsid w:val="792D686F"/>
    <w:rsid w:val="795B1D53"/>
    <w:rsid w:val="79864B1D"/>
    <w:rsid w:val="798C015E"/>
    <w:rsid w:val="799464CF"/>
    <w:rsid w:val="79B24069"/>
    <w:rsid w:val="79B94F50"/>
    <w:rsid w:val="79BC4EE7"/>
    <w:rsid w:val="79F20909"/>
    <w:rsid w:val="7A1D3F43"/>
    <w:rsid w:val="7A2812EF"/>
    <w:rsid w:val="7A325859"/>
    <w:rsid w:val="7A364017"/>
    <w:rsid w:val="7A3B2780"/>
    <w:rsid w:val="7A7632E8"/>
    <w:rsid w:val="7A8265E1"/>
    <w:rsid w:val="7A8B4E2D"/>
    <w:rsid w:val="7A8D23E0"/>
    <w:rsid w:val="7A8E5072"/>
    <w:rsid w:val="7A9814B1"/>
    <w:rsid w:val="7ACF611A"/>
    <w:rsid w:val="7ADA3C3C"/>
    <w:rsid w:val="7ADE100D"/>
    <w:rsid w:val="7B166DF5"/>
    <w:rsid w:val="7B274DF3"/>
    <w:rsid w:val="7B4A0159"/>
    <w:rsid w:val="7B686D42"/>
    <w:rsid w:val="7B841746"/>
    <w:rsid w:val="7B9151BF"/>
    <w:rsid w:val="7BBC11CF"/>
    <w:rsid w:val="7BD32074"/>
    <w:rsid w:val="7BDD5958"/>
    <w:rsid w:val="7BF30969"/>
    <w:rsid w:val="7BF350BD"/>
    <w:rsid w:val="7BFC3658"/>
    <w:rsid w:val="7BFF692A"/>
    <w:rsid w:val="7C0C332F"/>
    <w:rsid w:val="7C511498"/>
    <w:rsid w:val="7C6C5AC7"/>
    <w:rsid w:val="7C9D397E"/>
    <w:rsid w:val="7CC6544B"/>
    <w:rsid w:val="7CC7700E"/>
    <w:rsid w:val="7CE94B7E"/>
    <w:rsid w:val="7CF02281"/>
    <w:rsid w:val="7D0239FF"/>
    <w:rsid w:val="7D344A15"/>
    <w:rsid w:val="7D5E40CD"/>
    <w:rsid w:val="7D610A12"/>
    <w:rsid w:val="7D7252BA"/>
    <w:rsid w:val="7D775EF2"/>
    <w:rsid w:val="7D8B3CE9"/>
    <w:rsid w:val="7DBE1F86"/>
    <w:rsid w:val="7DCD56F2"/>
    <w:rsid w:val="7DE40707"/>
    <w:rsid w:val="7E0739E9"/>
    <w:rsid w:val="7E135DBB"/>
    <w:rsid w:val="7E216F64"/>
    <w:rsid w:val="7E6D4A02"/>
    <w:rsid w:val="7E81225C"/>
    <w:rsid w:val="7E903FAF"/>
    <w:rsid w:val="7EAC0BFB"/>
    <w:rsid w:val="7EAC63C7"/>
    <w:rsid w:val="7EBA723D"/>
    <w:rsid w:val="7ED9414B"/>
    <w:rsid w:val="7EDE450E"/>
    <w:rsid w:val="7EE15F25"/>
    <w:rsid w:val="7EED156E"/>
    <w:rsid w:val="7F001CE7"/>
    <w:rsid w:val="7F1303AD"/>
    <w:rsid w:val="7F1A5E13"/>
    <w:rsid w:val="7F286B7B"/>
    <w:rsid w:val="7F340F47"/>
    <w:rsid w:val="7F3A0294"/>
    <w:rsid w:val="7F3F47A0"/>
    <w:rsid w:val="7F4F235A"/>
    <w:rsid w:val="7F4F2724"/>
    <w:rsid w:val="7F657B96"/>
    <w:rsid w:val="7F741DC0"/>
    <w:rsid w:val="7F7B4EFD"/>
    <w:rsid w:val="7FC1FCE1"/>
    <w:rsid w:val="7FE47E50"/>
    <w:rsid w:val="7FF01447"/>
    <w:rsid w:val="9D9FC881"/>
    <w:rsid w:val="A76639B9"/>
    <w:rsid w:val="B5FAA3CF"/>
    <w:rsid w:val="BDFE5321"/>
    <w:rsid w:val="BFFF8E88"/>
    <w:rsid w:val="C6FFCCA5"/>
    <w:rsid w:val="DD5F817B"/>
    <w:rsid w:val="DFBF81BA"/>
    <w:rsid w:val="E3FF071C"/>
    <w:rsid w:val="EBEB09CE"/>
    <w:rsid w:val="F8CF5299"/>
    <w:rsid w:val="FBDF6ABC"/>
    <w:rsid w:val="FBE798DD"/>
    <w:rsid w:val="FDF4083B"/>
    <w:rsid w:val="FFAF889B"/>
    <w:rsid w:val="FFDCA0F4"/>
    <w:rsid w:val="FFEFEA3F"/>
    <w:rsid w:val="FFF7D75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1"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qFormat="1"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99"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qFormat="1"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qFormat="1"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spacing w:before="260" w:after="260" w:line="416" w:lineRule="auto"/>
      <w:outlineLvl w:val="1"/>
    </w:pPr>
    <w:rPr>
      <w:rFonts w:ascii="Cambria" w:hAnsi="Cambria"/>
      <w:b/>
      <w:bCs/>
      <w:kern w:val="0"/>
      <w:sz w:val="32"/>
      <w:szCs w:val="32"/>
    </w:rPr>
  </w:style>
  <w:style w:type="paragraph" w:styleId="4">
    <w:name w:val="heading 3"/>
    <w:basedOn w:val="1"/>
    <w:next w:val="1"/>
    <w:qFormat/>
    <w:locked/>
    <w:uiPriority w:val="0"/>
    <w:pPr>
      <w:keepNext/>
      <w:keepLines/>
      <w:tabs>
        <w:tab w:val="left" w:pos="900"/>
      </w:tabs>
      <w:spacing w:before="120" w:after="120" w:line="400" w:lineRule="exact"/>
      <w:ind w:firstLine="588"/>
      <w:outlineLvl w:val="2"/>
    </w:pPr>
    <w:rPr>
      <w:rFonts w:ascii="黑体" w:eastAsia="黑体"/>
      <w:b/>
      <w:kern w:val="0"/>
      <w:sz w:val="28"/>
    </w:rPr>
  </w:style>
  <w:style w:type="paragraph" w:styleId="5">
    <w:name w:val="heading 4"/>
    <w:basedOn w:val="1"/>
    <w:next w:val="1"/>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next w:val="1"/>
    <w:unhideWhenUsed/>
    <w:qFormat/>
    <w:locked/>
    <w:uiPriority w:val="1"/>
    <w:pPr>
      <w:widowControl w:val="0"/>
      <w:autoSpaceDE w:val="0"/>
      <w:autoSpaceDN w:val="0"/>
      <w:adjustRightInd w:val="0"/>
      <w:spacing w:beforeLines="0" w:afterLines="0"/>
      <w:ind w:left="115"/>
      <w:outlineLvl w:val="4"/>
    </w:pPr>
    <w:rPr>
      <w:rFonts w:hint="eastAsia" w:ascii="宋体" w:hAnsi="宋体" w:eastAsia="宋体" w:cs="Times New Roman"/>
      <w:b/>
      <w:sz w:val="24"/>
      <w:szCs w:val="24"/>
    </w:rPr>
  </w:style>
  <w:style w:type="character" w:default="1" w:styleId="31">
    <w:name w:val="Default Paragraph Font"/>
    <w:semiHidden/>
    <w:qFormat/>
    <w:uiPriority w:val="0"/>
  </w:style>
  <w:style w:type="table" w:default="1" w:styleId="29">
    <w:name w:val="Normal Table"/>
    <w:semiHidden/>
    <w:qFormat/>
    <w:uiPriority w:val="0"/>
    <w:tblPr>
      <w:tblCellMar>
        <w:top w:w="0" w:type="dxa"/>
        <w:left w:w="108" w:type="dxa"/>
        <w:bottom w:w="0" w:type="dxa"/>
        <w:right w:w="108" w:type="dxa"/>
      </w:tblCellMar>
    </w:tblPr>
  </w:style>
  <w:style w:type="paragraph" w:styleId="7">
    <w:name w:val="table of authorities"/>
    <w:basedOn w:val="1"/>
    <w:next w:val="1"/>
    <w:qFormat/>
    <w:locked/>
    <w:uiPriority w:val="0"/>
    <w:pPr>
      <w:widowControl/>
      <w:spacing w:line="360" w:lineRule="auto"/>
      <w:ind w:left="420" w:leftChars="200" w:firstLine="640" w:firstLineChars="200"/>
      <w:textAlignment w:val="baseline"/>
    </w:pPr>
    <w:rPr>
      <w:rFonts w:ascii="宋体" w:hAnsi="宋体"/>
      <w:color w:val="000000"/>
      <w:kern w:val="0"/>
      <w:sz w:val="24"/>
    </w:rPr>
  </w:style>
  <w:style w:type="paragraph" w:styleId="8">
    <w:name w:val="Normal Indent"/>
    <w:basedOn w:val="1"/>
    <w:qFormat/>
    <w:locked/>
    <w:uiPriority w:val="0"/>
    <w:pPr>
      <w:ind w:firstLine="420"/>
    </w:pPr>
    <w:rPr>
      <w:sz w:val="24"/>
      <w:szCs w:val="20"/>
    </w:rPr>
  </w:style>
  <w:style w:type="paragraph" w:styleId="9">
    <w:name w:val="Document Map"/>
    <w:basedOn w:val="1"/>
    <w:link w:val="42"/>
    <w:qFormat/>
    <w:locked/>
    <w:uiPriority w:val="0"/>
    <w:rPr>
      <w:rFonts w:ascii="宋体"/>
      <w:sz w:val="18"/>
      <w:szCs w:val="18"/>
    </w:rPr>
  </w:style>
  <w:style w:type="paragraph" w:styleId="10">
    <w:name w:val="annotation text"/>
    <w:basedOn w:val="1"/>
    <w:link w:val="43"/>
    <w:semiHidden/>
    <w:qFormat/>
    <w:uiPriority w:val="0"/>
    <w:pPr>
      <w:jc w:val="left"/>
    </w:pPr>
    <w:rPr>
      <w:kern w:val="0"/>
      <w:sz w:val="24"/>
      <w:szCs w:val="20"/>
    </w:rPr>
  </w:style>
  <w:style w:type="paragraph" w:styleId="11">
    <w:name w:val="Body Text"/>
    <w:basedOn w:val="1"/>
    <w:next w:val="12"/>
    <w:link w:val="44"/>
    <w:qFormat/>
    <w:uiPriority w:val="0"/>
    <w:pPr>
      <w:widowControl/>
      <w:snapToGrid w:val="0"/>
      <w:spacing w:before="60" w:after="160" w:line="259" w:lineRule="auto"/>
      <w:ind w:right="113"/>
    </w:pPr>
    <w:rPr>
      <w:kern w:val="0"/>
      <w:sz w:val="18"/>
      <w:szCs w:val="20"/>
    </w:rPr>
  </w:style>
  <w:style w:type="paragraph" w:customStyle="1" w:styleId="12">
    <w:name w:val="xl27"/>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styleId="13">
    <w:name w:val="Body Text Indent"/>
    <w:basedOn w:val="1"/>
    <w:link w:val="45"/>
    <w:qFormat/>
    <w:uiPriority w:val="0"/>
    <w:pPr>
      <w:spacing w:after="120"/>
      <w:ind w:left="420" w:leftChars="200"/>
    </w:pPr>
    <w:rPr>
      <w:kern w:val="0"/>
      <w:sz w:val="24"/>
      <w:szCs w:val="20"/>
    </w:rPr>
  </w:style>
  <w:style w:type="paragraph" w:styleId="14">
    <w:name w:val="Block Text"/>
    <w:basedOn w:val="1"/>
    <w:qFormat/>
    <w:locked/>
    <w:uiPriority w:val="0"/>
    <w:pPr>
      <w:snapToGrid w:val="0"/>
      <w:spacing w:line="420" w:lineRule="exact"/>
      <w:ind w:left="101" w:leftChars="48" w:right="149" w:rightChars="71" w:firstLine="426" w:firstLineChars="203"/>
    </w:pPr>
  </w:style>
  <w:style w:type="paragraph" w:styleId="15">
    <w:name w:val="Plain Text"/>
    <w:basedOn w:val="1"/>
    <w:qFormat/>
    <w:locked/>
    <w:uiPriority w:val="0"/>
    <w:pPr>
      <w:snapToGrid w:val="0"/>
      <w:ind w:firstLine="425"/>
    </w:pPr>
    <w:rPr>
      <w:rFonts w:ascii="宋体" w:hAnsi="Courier New"/>
      <w:spacing w:val="8"/>
      <w:sz w:val="24"/>
      <w:szCs w:val="20"/>
    </w:rPr>
  </w:style>
  <w:style w:type="paragraph" w:styleId="16">
    <w:name w:val="Date"/>
    <w:basedOn w:val="1"/>
    <w:next w:val="1"/>
    <w:link w:val="46"/>
    <w:qFormat/>
    <w:uiPriority w:val="0"/>
    <w:pPr>
      <w:ind w:left="100" w:leftChars="2500"/>
    </w:pPr>
    <w:rPr>
      <w:kern w:val="0"/>
      <w:sz w:val="24"/>
      <w:szCs w:val="20"/>
    </w:rPr>
  </w:style>
  <w:style w:type="paragraph" w:styleId="17">
    <w:name w:val="Body Text Indent 2"/>
    <w:basedOn w:val="1"/>
    <w:qFormat/>
    <w:locked/>
    <w:uiPriority w:val="0"/>
    <w:pPr>
      <w:spacing w:line="600" w:lineRule="exact"/>
      <w:ind w:firstLine="420" w:firstLineChars="200"/>
    </w:pPr>
    <w:rPr>
      <w:rFonts w:ascii="宋体" w:hAnsi="宋体"/>
    </w:rPr>
  </w:style>
  <w:style w:type="paragraph" w:styleId="18">
    <w:name w:val="Balloon Text"/>
    <w:basedOn w:val="1"/>
    <w:link w:val="47"/>
    <w:semiHidden/>
    <w:qFormat/>
    <w:uiPriority w:val="0"/>
    <w:rPr>
      <w:kern w:val="0"/>
      <w:sz w:val="18"/>
      <w:szCs w:val="20"/>
    </w:rPr>
  </w:style>
  <w:style w:type="paragraph" w:styleId="19">
    <w:name w:val="footer"/>
    <w:basedOn w:val="1"/>
    <w:link w:val="48"/>
    <w:qFormat/>
    <w:uiPriority w:val="99"/>
    <w:pPr>
      <w:tabs>
        <w:tab w:val="center" w:pos="4153"/>
        <w:tab w:val="right" w:pos="8306"/>
      </w:tabs>
      <w:snapToGrid w:val="0"/>
      <w:jc w:val="left"/>
    </w:pPr>
    <w:rPr>
      <w:kern w:val="0"/>
      <w:sz w:val="18"/>
      <w:szCs w:val="20"/>
    </w:rPr>
  </w:style>
  <w:style w:type="paragraph" w:styleId="20">
    <w:name w:val="header"/>
    <w:basedOn w:val="1"/>
    <w:link w:val="49"/>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Body Text 2"/>
    <w:basedOn w:val="1"/>
    <w:qFormat/>
    <w:locked/>
    <w:uiPriority w:val="0"/>
    <w:pPr>
      <w:adjustRightInd w:val="0"/>
      <w:spacing w:line="480" w:lineRule="exact"/>
      <w:ind w:firstLine="720" w:firstLineChars="200"/>
      <w:textAlignment w:val="baseline"/>
    </w:pPr>
    <w:rPr>
      <w:rFonts w:ascii="Times New Roman" w:hAnsi="Times New Roman" w:eastAsia="宋体"/>
      <w:kern w:val="0"/>
      <w:sz w:val="24"/>
      <w:szCs w:val="20"/>
    </w:rPr>
  </w:style>
  <w:style w:type="paragraph" w:styleId="22">
    <w:name w:val="Message Header"/>
    <w:basedOn w:val="1"/>
    <w:qFormat/>
    <w:locked/>
    <w:uiPriority w:val="0"/>
    <w:pPr>
      <w:keepNext/>
      <w:pBdr>
        <w:top w:val="single" w:color="auto" w:sz="6" w:space="1"/>
        <w:left w:val="single" w:color="auto" w:sz="6" w:space="1"/>
        <w:bottom w:val="single" w:color="auto" w:sz="6" w:space="1"/>
        <w:right w:val="single" w:color="auto" w:sz="6" w:space="1"/>
      </w:pBdr>
      <w:shd w:val="pct20" w:color="auto" w:fill="auto"/>
      <w:spacing w:line="360" w:lineRule="auto"/>
      <w:ind w:left="1000" w:leftChars="500" w:hanging="500" w:hangingChars="500"/>
      <w:jc w:val="left"/>
    </w:pPr>
    <w:rPr>
      <w:rFonts w:ascii="Arial" w:hAnsi="Arial"/>
      <w:color w:val="000000"/>
      <w:kern w:val="0"/>
      <w:sz w:val="24"/>
      <w:szCs w:val="24"/>
      <w:lang w:val="zh-CN"/>
    </w:rPr>
  </w:style>
  <w:style w:type="paragraph" w:styleId="23">
    <w:name w:val="Normal (Web)"/>
    <w:basedOn w:val="1"/>
    <w:link w:val="50"/>
    <w:qFormat/>
    <w:uiPriority w:val="0"/>
    <w:pPr>
      <w:widowControl/>
      <w:spacing w:before="100" w:beforeAutospacing="1" w:after="100" w:afterAutospacing="1"/>
      <w:jc w:val="left"/>
    </w:pPr>
    <w:rPr>
      <w:rFonts w:ascii="宋体" w:hAnsi="宋体"/>
      <w:kern w:val="0"/>
      <w:sz w:val="24"/>
      <w:szCs w:val="20"/>
    </w:rPr>
  </w:style>
  <w:style w:type="paragraph" w:styleId="24">
    <w:name w:val="annotation subject"/>
    <w:basedOn w:val="10"/>
    <w:next w:val="10"/>
    <w:link w:val="51"/>
    <w:semiHidden/>
    <w:qFormat/>
    <w:uiPriority w:val="0"/>
    <w:rPr>
      <w:b/>
      <w:kern w:val="2"/>
    </w:rPr>
  </w:style>
  <w:style w:type="paragraph" w:styleId="25">
    <w:name w:val="Body Text First Indent"/>
    <w:basedOn w:val="1"/>
    <w:next w:val="1"/>
    <w:qFormat/>
    <w:locked/>
    <w:uiPriority w:val="99"/>
    <w:pPr>
      <w:adjustRightInd w:val="0"/>
      <w:snapToGrid w:val="0"/>
      <w:spacing w:line="300" w:lineRule="exact"/>
      <w:ind w:firstLine="0" w:firstLineChars="0"/>
      <w:jc w:val="center"/>
    </w:pPr>
    <w:rPr>
      <w:rFonts w:ascii="Times New Roman" w:hAnsi="Times New Roman"/>
      <w:color w:val="000000"/>
      <w:sz w:val="21"/>
      <w:szCs w:val="20"/>
    </w:rPr>
  </w:style>
  <w:style w:type="paragraph" w:styleId="26">
    <w:name w:val="Body Text First Indent 2"/>
    <w:basedOn w:val="13"/>
    <w:next w:val="27"/>
    <w:qFormat/>
    <w:locked/>
    <w:uiPriority w:val="0"/>
    <w:pPr>
      <w:spacing w:after="120"/>
      <w:ind w:left="420" w:leftChars="200" w:firstLine="420"/>
    </w:pPr>
  </w:style>
  <w:style w:type="paragraph" w:customStyle="1" w:styleId="27">
    <w:name w:val="Default"/>
    <w:basedOn w:val="28"/>
    <w:next w:val="1"/>
    <w:qFormat/>
    <w:uiPriority w:val="0"/>
    <w:pPr>
      <w:widowControl w:val="0"/>
      <w:autoSpaceDE w:val="0"/>
      <w:autoSpaceDN w:val="0"/>
      <w:adjustRightInd w:val="0"/>
    </w:pPr>
    <w:rPr>
      <w:rFonts w:ascii="宋体" w:hAnsi="等线" w:eastAsia="等线" w:cs="宋体"/>
      <w:color w:val="000000"/>
      <w:sz w:val="24"/>
      <w:szCs w:val="24"/>
      <w:lang w:val="en-US" w:eastAsia="zh-CN" w:bidi="ar-SA"/>
    </w:rPr>
  </w:style>
  <w:style w:type="paragraph" w:customStyle="1" w:styleId="28">
    <w:name w:val="纯文本1"/>
    <w:qFormat/>
    <w:uiPriority w:val="0"/>
    <w:pPr>
      <w:adjustRightInd w:val="0"/>
      <w:jc w:val="center"/>
      <w:textAlignment w:val="baseline"/>
    </w:pPr>
    <w:rPr>
      <w:rFonts w:ascii="宋体" w:hAnsi="Courier New" w:eastAsia="宋体" w:cs="Times New Roman"/>
      <w:sz w:val="24"/>
      <w:lang w:val="en-US" w:eastAsia="zh-CN" w:bidi="ar-SA"/>
    </w:rPr>
  </w:style>
  <w:style w:type="table" w:styleId="30">
    <w:name w:val="Table Grid"/>
    <w:basedOn w:val="29"/>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basedOn w:val="31"/>
    <w:qFormat/>
    <w:locked/>
    <w:uiPriority w:val="0"/>
  </w:style>
  <w:style w:type="character" w:styleId="33">
    <w:name w:val="FollowedHyperlink"/>
    <w:basedOn w:val="31"/>
    <w:qFormat/>
    <w:locked/>
    <w:uiPriority w:val="0"/>
    <w:rPr>
      <w:color w:val="136EC2"/>
      <w:u w:val="none"/>
    </w:rPr>
  </w:style>
  <w:style w:type="character" w:styleId="34">
    <w:name w:val="Emphasis"/>
    <w:basedOn w:val="31"/>
    <w:autoRedefine/>
    <w:qFormat/>
    <w:locked/>
    <w:uiPriority w:val="0"/>
  </w:style>
  <w:style w:type="character" w:styleId="35">
    <w:name w:val="HTML Definition"/>
    <w:basedOn w:val="31"/>
    <w:qFormat/>
    <w:locked/>
    <w:uiPriority w:val="0"/>
  </w:style>
  <w:style w:type="character" w:styleId="36">
    <w:name w:val="HTML Acronym"/>
    <w:basedOn w:val="31"/>
    <w:qFormat/>
    <w:locked/>
    <w:uiPriority w:val="0"/>
  </w:style>
  <w:style w:type="character" w:styleId="37">
    <w:name w:val="HTML Variable"/>
    <w:basedOn w:val="31"/>
    <w:qFormat/>
    <w:locked/>
    <w:uiPriority w:val="0"/>
  </w:style>
  <w:style w:type="character" w:styleId="38">
    <w:name w:val="Hyperlink"/>
    <w:basedOn w:val="31"/>
    <w:autoRedefine/>
    <w:qFormat/>
    <w:locked/>
    <w:uiPriority w:val="0"/>
    <w:rPr>
      <w:color w:val="136EC2"/>
      <w:u w:val="none"/>
    </w:rPr>
  </w:style>
  <w:style w:type="character" w:styleId="39">
    <w:name w:val="HTML Code"/>
    <w:basedOn w:val="31"/>
    <w:autoRedefine/>
    <w:qFormat/>
    <w:locked/>
    <w:uiPriority w:val="0"/>
    <w:rPr>
      <w:rFonts w:ascii="Courier New" w:hAnsi="Courier New"/>
      <w:sz w:val="20"/>
    </w:rPr>
  </w:style>
  <w:style w:type="character" w:styleId="40">
    <w:name w:val="annotation reference"/>
    <w:semiHidden/>
    <w:qFormat/>
    <w:uiPriority w:val="0"/>
    <w:rPr>
      <w:sz w:val="21"/>
    </w:rPr>
  </w:style>
  <w:style w:type="character" w:styleId="41">
    <w:name w:val="HTML Cite"/>
    <w:basedOn w:val="31"/>
    <w:qFormat/>
    <w:locked/>
    <w:uiPriority w:val="0"/>
  </w:style>
  <w:style w:type="character" w:customStyle="1" w:styleId="42">
    <w:name w:val="文档结构图 Char"/>
    <w:basedOn w:val="31"/>
    <w:link w:val="9"/>
    <w:autoRedefine/>
    <w:qFormat/>
    <w:uiPriority w:val="0"/>
    <w:rPr>
      <w:rFonts w:ascii="宋体"/>
      <w:kern w:val="2"/>
      <w:sz w:val="18"/>
      <w:szCs w:val="18"/>
    </w:rPr>
  </w:style>
  <w:style w:type="character" w:customStyle="1" w:styleId="43">
    <w:name w:val="批注文字 Char"/>
    <w:link w:val="10"/>
    <w:autoRedefine/>
    <w:qFormat/>
    <w:locked/>
    <w:uiPriority w:val="0"/>
    <w:rPr>
      <w:rFonts w:ascii="Times New Roman" w:hAnsi="Times New Roman" w:eastAsia="宋体"/>
      <w:sz w:val="24"/>
    </w:rPr>
  </w:style>
  <w:style w:type="character" w:customStyle="1" w:styleId="44">
    <w:name w:val="正文文本 Char"/>
    <w:link w:val="11"/>
    <w:autoRedefine/>
    <w:qFormat/>
    <w:locked/>
    <w:uiPriority w:val="0"/>
    <w:rPr>
      <w:sz w:val="18"/>
    </w:rPr>
  </w:style>
  <w:style w:type="character" w:customStyle="1" w:styleId="45">
    <w:name w:val="正文文本缩进 Char"/>
    <w:link w:val="13"/>
    <w:autoRedefine/>
    <w:semiHidden/>
    <w:qFormat/>
    <w:locked/>
    <w:uiPriority w:val="0"/>
    <w:rPr>
      <w:rFonts w:ascii="Times New Roman" w:hAnsi="Times New Roman" w:eastAsia="宋体"/>
      <w:sz w:val="24"/>
    </w:rPr>
  </w:style>
  <w:style w:type="character" w:customStyle="1" w:styleId="46">
    <w:name w:val="日期 Char"/>
    <w:link w:val="16"/>
    <w:autoRedefine/>
    <w:qFormat/>
    <w:locked/>
    <w:uiPriority w:val="0"/>
    <w:rPr>
      <w:rFonts w:ascii="Times New Roman" w:hAnsi="Times New Roman" w:eastAsia="宋体"/>
      <w:sz w:val="24"/>
    </w:rPr>
  </w:style>
  <w:style w:type="character" w:customStyle="1" w:styleId="47">
    <w:name w:val="批注框文本 Char"/>
    <w:link w:val="18"/>
    <w:semiHidden/>
    <w:qFormat/>
    <w:locked/>
    <w:uiPriority w:val="0"/>
    <w:rPr>
      <w:rFonts w:ascii="Times New Roman" w:hAnsi="Times New Roman" w:eastAsia="宋体"/>
      <w:sz w:val="18"/>
    </w:rPr>
  </w:style>
  <w:style w:type="character" w:customStyle="1" w:styleId="48">
    <w:name w:val="页脚 Char"/>
    <w:link w:val="19"/>
    <w:autoRedefine/>
    <w:qFormat/>
    <w:locked/>
    <w:uiPriority w:val="99"/>
    <w:rPr>
      <w:sz w:val="18"/>
    </w:rPr>
  </w:style>
  <w:style w:type="character" w:customStyle="1" w:styleId="49">
    <w:name w:val="页眉 Char"/>
    <w:link w:val="20"/>
    <w:autoRedefine/>
    <w:qFormat/>
    <w:locked/>
    <w:uiPriority w:val="0"/>
    <w:rPr>
      <w:sz w:val="18"/>
    </w:rPr>
  </w:style>
  <w:style w:type="character" w:customStyle="1" w:styleId="50">
    <w:name w:val="普通(网站) Char"/>
    <w:link w:val="23"/>
    <w:qFormat/>
    <w:locked/>
    <w:uiPriority w:val="0"/>
    <w:rPr>
      <w:rFonts w:ascii="宋体" w:hAnsi="宋体" w:eastAsia="宋体"/>
      <w:sz w:val="24"/>
    </w:rPr>
  </w:style>
  <w:style w:type="character" w:customStyle="1" w:styleId="51">
    <w:name w:val="批注主题 Char"/>
    <w:link w:val="24"/>
    <w:autoRedefine/>
    <w:semiHidden/>
    <w:qFormat/>
    <w:locked/>
    <w:uiPriority w:val="0"/>
    <w:rPr>
      <w:rFonts w:ascii="Times New Roman" w:hAnsi="Times New Roman" w:eastAsia="宋体"/>
      <w:b/>
      <w:kern w:val="2"/>
      <w:sz w:val="24"/>
    </w:rPr>
  </w:style>
  <w:style w:type="paragraph" w:customStyle="1" w:styleId="52">
    <w:name w:val="引文目录1"/>
    <w:next w:val="1"/>
    <w:autoRedefine/>
    <w:qFormat/>
    <w:uiPriority w:val="0"/>
    <w:pPr>
      <w:widowControl w:val="0"/>
      <w:spacing w:line="430" w:lineRule="exact"/>
      <w:ind w:left="420" w:leftChars="200"/>
      <w:jc w:val="both"/>
    </w:pPr>
    <w:rPr>
      <w:rFonts w:ascii="Times New Roman" w:hAnsi="Times New Roman" w:eastAsia="宋体" w:cs="Times New Roman"/>
      <w:kern w:val="2"/>
      <w:sz w:val="24"/>
      <w:szCs w:val="24"/>
      <w:lang w:val="en-US" w:eastAsia="zh-CN" w:bidi="ar-SA"/>
    </w:rPr>
  </w:style>
  <w:style w:type="character" w:customStyle="1" w:styleId="53">
    <w:name w:val="正文文本 字符1"/>
    <w:autoRedefine/>
    <w:semiHidden/>
    <w:qFormat/>
    <w:uiPriority w:val="0"/>
    <w:rPr>
      <w:rFonts w:ascii="Times New Roman" w:hAnsi="Times New Roman" w:eastAsia="宋体"/>
      <w:sz w:val="24"/>
    </w:rPr>
  </w:style>
  <w:style w:type="character" w:customStyle="1" w:styleId="54">
    <w:name w:val="页脚 字符"/>
    <w:basedOn w:val="31"/>
    <w:autoRedefine/>
    <w:qFormat/>
    <w:uiPriority w:val="99"/>
  </w:style>
  <w:style w:type="character" w:customStyle="1" w:styleId="55">
    <w:name w:val="日期 字符"/>
    <w:semiHidden/>
    <w:qFormat/>
    <w:uiPriority w:val="0"/>
    <w:rPr>
      <w:rFonts w:ascii="Times New Roman" w:hAnsi="Times New Roman" w:eastAsia="宋体"/>
      <w:sz w:val="24"/>
    </w:rPr>
  </w:style>
  <w:style w:type="character" w:customStyle="1" w:styleId="56">
    <w:name w:val="表格 Char"/>
    <w:link w:val="57"/>
    <w:autoRedefine/>
    <w:qFormat/>
    <w:locked/>
    <w:uiPriority w:val="0"/>
    <w:rPr>
      <w:rFonts w:ascii="宋体"/>
      <w:sz w:val="21"/>
    </w:rPr>
  </w:style>
  <w:style w:type="paragraph" w:customStyle="1" w:styleId="57">
    <w:name w:val="表格"/>
    <w:basedOn w:val="1"/>
    <w:next w:val="1"/>
    <w:link w:val="56"/>
    <w:autoRedefine/>
    <w:qFormat/>
    <w:uiPriority w:val="0"/>
    <w:pPr>
      <w:adjustRightInd w:val="0"/>
      <w:snapToGrid w:val="0"/>
      <w:spacing w:beforeLines="10" w:afterLines="10" w:line="259" w:lineRule="auto"/>
      <w:jc w:val="center"/>
    </w:pPr>
    <w:rPr>
      <w:rFonts w:ascii="宋体"/>
      <w:kern w:val="0"/>
      <w:szCs w:val="20"/>
    </w:rPr>
  </w:style>
  <w:style w:type="character" w:customStyle="1" w:styleId="58">
    <w:name w:val="表头 Char2"/>
    <w:qFormat/>
    <w:uiPriority w:val="0"/>
    <w:rPr>
      <w:rFonts w:eastAsia="仿宋_GB2312"/>
      <w:b/>
      <w:snapToGrid w:val="0"/>
      <w:sz w:val="30"/>
      <w:szCs w:val="22"/>
      <w:lang w:val="en-US" w:eastAsia="zh-CN" w:bidi="ar-SA"/>
    </w:rPr>
  </w:style>
  <w:style w:type="character" w:customStyle="1" w:styleId="59">
    <w:name w:val="fontstyle01"/>
    <w:qFormat/>
    <w:uiPriority w:val="0"/>
    <w:rPr>
      <w:rFonts w:hint="eastAsia" w:ascii="宋体" w:hAnsi="宋体" w:eastAsia="宋体"/>
      <w:color w:val="000000"/>
      <w:sz w:val="24"/>
      <w:szCs w:val="24"/>
    </w:rPr>
  </w:style>
  <w:style w:type="character" w:customStyle="1" w:styleId="60">
    <w:name w:val="批注文字 字符1"/>
    <w:semiHidden/>
    <w:qFormat/>
    <w:uiPriority w:val="0"/>
    <w:rPr>
      <w:rFonts w:ascii="Times New Roman" w:hAnsi="Times New Roman" w:eastAsia="宋体"/>
      <w:sz w:val="24"/>
    </w:rPr>
  </w:style>
  <w:style w:type="paragraph" w:customStyle="1" w:styleId="61">
    <w:name w:val="正文内容"/>
    <w:basedOn w:val="1"/>
    <w:qFormat/>
    <w:uiPriority w:val="0"/>
    <w:pPr>
      <w:spacing w:line="360" w:lineRule="exact"/>
      <w:ind w:firstLine="200" w:firstLineChars="200"/>
      <w:outlineLvl w:val="0"/>
    </w:pPr>
    <w:rPr>
      <w:snapToGrid w:val="0"/>
      <w:szCs w:val="30"/>
    </w:rPr>
  </w:style>
  <w:style w:type="paragraph" w:customStyle="1" w:styleId="62">
    <w:name w:val="图表标题"/>
    <w:basedOn w:val="1"/>
    <w:qFormat/>
    <w:uiPriority w:val="0"/>
    <w:pPr>
      <w:spacing w:line="280" w:lineRule="exact"/>
      <w:jc w:val="center"/>
    </w:pPr>
    <w:rPr>
      <w:szCs w:val="24"/>
    </w:rPr>
  </w:style>
  <w:style w:type="paragraph" w:customStyle="1" w:styleId="63">
    <w:name w:val="缩进"/>
    <w:basedOn w:val="1"/>
    <w:qFormat/>
    <w:uiPriority w:val="0"/>
    <w:pPr>
      <w:autoSpaceDE w:val="0"/>
      <w:autoSpaceDN w:val="0"/>
      <w:adjustRightInd w:val="0"/>
      <w:spacing w:line="400" w:lineRule="atLeast"/>
      <w:ind w:firstLine="200" w:firstLineChars="200"/>
      <w:textAlignment w:val="baseline"/>
    </w:pPr>
    <w:rPr>
      <w:kern w:val="0"/>
      <w:sz w:val="24"/>
      <w:szCs w:val="20"/>
    </w:rPr>
  </w:style>
  <w:style w:type="paragraph" w:customStyle="1" w:styleId="64">
    <w:name w:val="00表内字体"/>
    <w:qFormat/>
    <w:uiPriority w:val="0"/>
    <w:pPr>
      <w:jc w:val="both"/>
    </w:pPr>
    <w:rPr>
      <w:rFonts w:ascii="Calibri" w:hAnsi="Calibri" w:eastAsia="宋体" w:cs="Calibri"/>
      <w:kern w:val="2"/>
      <w:sz w:val="21"/>
      <w:lang w:val="en-US" w:eastAsia="zh-CN" w:bidi="ar-SA"/>
    </w:rPr>
  </w:style>
  <w:style w:type="paragraph" w:customStyle="1" w:styleId="65">
    <w:name w:val="表格及图片名称"/>
    <w:basedOn w:val="1"/>
    <w:qFormat/>
    <w:uiPriority w:val="0"/>
    <w:pPr>
      <w:adjustRightInd w:val="0"/>
      <w:snapToGrid w:val="0"/>
      <w:spacing w:line="480" w:lineRule="exact"/>
      <w:jc w:val="center"/>
    </w:pPr>
    <w:rPr>
      <w:rFonts w:ascii="Segoe UI Emoji" w:hAnsi="Segoe UI Emoji" w:eastAsia="Segoe UI Emoji"/>
      <w:snapToGrid w:val="0"/>
      <w:sz w:val="21"/>
      <w:szCs w:val="21"/>
    </w:rPr>
  </w:style>
  <w:style w:type="paragraph" w:customStyle="1" w:styleId="66">
    <w:name w:val="正文1"/>
    <w:basedOn w:val="1"/>
    <w:qFormat/>
    <w:uiPriority w:val="0"/>
    <w:pPr>
      <w:spacing w:line="460" w:lineRule="exact"/>
      <w:ind w:firstLine="200" w:firstLineChars="200"/>
    </w:pPr>
    <w:rPr>
      <w:rFonts w:ascii="等线" w:hAnsi="等线"/>
      <w:b/>
      <w:color w:val="000000"/>
      <w:kern w:val="0"/>
      <w:sz w:val="24"/>
      <w:szCs w:val="20"/>
    </w:rPr>
  </w:style>
  <w:style w:type="paragraph" w:customStyle="1" w:styleId="67">
    <w:name w:val="表格文字"/>
    <w:basedOn w:val="1"/>
    <w:next w:val="1"/>
    <w:qFormat/>
    <w:uiPriority w:val="0"/>
    <w:pPr>
      <w:tabs>
        <w:tab w:val="left" w:pos="5880"/>
      </w:tabs>
      <w:snapToGrid w:val="0"/>
      <w:spacing w:line="240" w:lineRule="atLeast"/>
      <w:jc w:val="center"/>
    </w:pPr>
    <w:rPr>
      <w:rFonts w:ascii="宋体" w:hAnsi="宋体"/>
      <w:kern w:val="0"/>
      <w:position w:val="-24"/>
      <w:szCs w:val="20"/>
    </w:rPr>
  </w:style>
  <w:style w:type="paragraph" w:customStyle="1" w:styleId="68">
    <w:name w:val="表格内容5号"/>
    <w:basedOn w:val="69"/>
    <w:qFormat/>
    <w:uiPriority w:val="0"/>
    <w:pPr>
      <w:spacing w:line="240" w:lineRule="atLeast"/>
    </w:pPr>
    <w:rPr>
      <w:rFonts w:eastAsia="Times New Roman"/>
      <w:b/>
      <w:color w:val="000000"/>
      <w:kern w:val="2"/>
      <w:szCs w:val="24"/>
    </w:rPr>
  </w:style>
  <w:style w:type="paragraph" w:customStyle="1" w:styleId="69">
    <w:name w:val="表格内容"/>
    <w:basedOn w:val="1"/>
    <w:next w:val="1"/>
    <w:qFormat/>
    <w:uiPriority w:val="0"/>
    <w:pPr>
      <w:snapToGrid w:val="0"/>
      <w:jc w:val="center"/>
    </w:pPr>
    <w:rPr>
      <w:kern w:val="0"/>
      <w:szCs w:val="21"/>
    </w:rPr>
  </w:style>
  <w:style w:type="paragraph" w:customStyle="1" w:styleId="70">
    <w:name w:val="图表文字"/>
    <w:basedOn w:val="1"/>
    <w:qFormat/>
    <w:uiPriority w:val="0"/>
    <w:pPr>
      <w:spacing w:line="280" w:lineRule="exact"/>
      <w:jc w:val="center"/>
    </w:pPr>
  </w:style>
  <w:style w:type="paragraph" w:customStyle="1" w:styleId="71">
    <w:name w:val="样式2"/>
    <w:basedOn w:val="1"/>
    <w:qFormat/>
    <w:uiPriority w:val="0"/>
    <w:pPr>
      <w:spacing w:line="400" w:lineRule="exact"/>
      <w:ind w:firstLine="200" w:firstLineChars="200"/>
    </w:pPr>
    <w:rPr>
      <w:rFonts w:ascii="Calibri" w:hAnsi="Calibri" w:cs="Calibri"/>
      <w:sz w:val="24"/>
      <w:szCs w:val="24"/>
    </w:rPr>
  </w:style>
  <w:style w:type="paragraph" w:customStyle="1" w:styleId="72">
    <w:name w:val="Char Char Char Char"/>
    <w:basedOn w:val="1"/>
    <w:qFormat/>
    <w:uiPriority w:val="0"/>
    <w:pPr>
      <w:snapToGrid w:val="0"/>
      <w:spacing w:line="360" w:lineRule="auto"/>
      <w:ind w:firstLine="529" w:firstLineChars="200"/>
    </w:pPr>
    <w:rPr>
      <w:rFonts w:ascii="宋体" w:hAnsi="宋体"/>
      <w:b/>
      <w:szCs w:val="20"/>
    </w:rPr>
  </w:style>
  <w:style w:type="paragraph" w:customStyle="1" w:styleId="73">
    <w:name w:val="表内容"/>
    <w:basedOn w:val="15"/>
    <w:next w:val="1"/>
    <w:qFormat/>
    <w:uiPriority w:val="0"/>
    <w:pPr>
      <w:snapToGrid/>
      <w:ind w:firstLine="0"/>
      <w:jc w:val="center"/>
    </w:pPr>
    <w:rPr>
      <w:rFonts w:ascii="Times New Roman" w:hAnsi="Times New Roman"/>
      <w:spacing w:val="0"/>
      <w:sz w:val="21"/>
    </w:rPr>
  </w:style>
  <w:style w:type="paragraph" w:customStyle="1" w:styleId="74">
    <w:name w:val="表格标题"/>
    <w:qFormat/>
    <w:uiPriority w:val="0"/>
    <w:pPr>
      <w:widowControl w:val="0"/>
      <w:adjustRightInd w:val="0"/>
      <w:snapToGrid w:val="0"/>
      <w:spacing w:before="120" w:beforeLines="50"/>
      <w:jc w:val="center"/>
    </w:pPr>
    <w:rPr>
      <w:rFonts w:ascii="Times New Roman" w:hAnsi="宋体" w:eastAsia="宋体" w:cs="Times New Roman"/>
      <w:color w:val="000000"/>
      <w:kern w:val="2"/>
      <w:sz w:val="21"/>
      <w:szCs w:val="21"/>
      <w:lang w:val="en-US" w:eastAsia="zh-CN" w:bidi="ar-SA"/>
    </w:rPr>
  </w:style>
  <w:style w:type="paragraph" w:customStyle="1" w:styleId="75">
    <w:name w:val="山焦报告正文"/>
    <w:basedOn w:val="1"/>
    <w:qFormat/>
    <w:uiPriority w:val="0"/>
    <w:pPr>
      <w:adjustRightInd w:val="0"/>
      <w:snapToGrid w:val="0"/>
      <w:spacing w:before="25" w:beforeLines="25" w:line="440" w:lineRule="exact"/>
      <w:ind w:firstLine="200" w:firstLineChars="200"/>
    </w:pPr>
    <w:rPr>
      <w:color w:val="000000"/>
      <w:sz w:val="24"/>
    </w:rPr>
  </w:style>
  <w:style w:type="paragraph" w:customStyle="1" w:styleId="76">
    <w:name w:val="Default2"/>
    <w:qFormat/>
    <w:uiPriority w:val="0"/>
    <w:pPr>
      <w:widowControl w:val="0"/>
      <w:autoSpaceDE w:val="0"/>
      <w:autoSpaceDN w:val="0"/>
      <w:adjustRightInd w:val="0"/>
    </w:pPr>
    <w:rPr>
      <w:rFonts w:ascii="Tahoma" w:hAnsi="Tahoma" w:eastAsia="等线" w:cs="Tahoma"/>
      <w:color w:val="000000"/>
      <w:sz w:val="24"/>
      <w:szCs w:val="24"/>
      <w:lang w:val="en-US" w:eastAsia="zh-CN" w:bidi="ar-SA"/>
    </w:rPr>
  </w:style>
  <w:style w:type="paragraph" w:customStyle="1" w:styleId="7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8">
    <w:name w:val="Table Paragraph"/>
    <w:basedOn w:val="1"/>
    <w:qFormat/>
    <w:uiPriority w:val="1"/>
    <w:rPr>
      <w:rFonts w:ascii="宋体" w:hAnsi="宋体" w:cs="宋体"/>
      <w:lang w:val="zh-CN" w:bidi="zh-CN"/>
    </w:rPr>
  </w:style>
  <w:style w:type="paragraph" w:customStyle="1" w:styleId="79">
    <w:name w:val="表格头"/>
    <w:basedOn w:val="1"/>
    <w:qFormat/>
    <w:uiPriority w:val="0"/>
    <w:pPr>
      <w:wordWrap w:val="0"/>
      <w:spacing w:line="360" w:lineRule="auto"/>
      <w:jc w:val="center"/>
    </w:pPr>
    <w:rPr>
      <w:b/>
      <w:bCs/>
      <w:kern w:val="0"/>
      <w:szCs w:val="21"/>
    </w:rPr>
  </w:style>
  <w:style w:type="paragraph" w:customStyle="1" w:styleId="80">
    <w:name w:val="报告表正文修改"/>
    <w:qFormat/>
    <w:uiPriority w:val="0"/>
    <w:pPr>
      <w:adjustRightInd w:val="0"/>
      <w:spacing w:line="360" w:lineRule="auto"/>
      <w:ind w:firstLine="200" w:firstLineChars="200"/>
      <w:jc w:val="both"/>
    </w:pPr>
    <w:rPr>
      <w:rFonts w:ascii="Times New Roman" w:hAnsi="Times New Roman" w:eastAsia="宋体" w:cs="Times New Roman"/>
      <w:bCs/>
      <w:kern w:val="2"/>
      <w:sz w:val="24"/>
      <w:szCs w:val="24"/>
      <w:lang w:val="en-US" w:eastAsia="zh-CN" w:bidi="ar-SA"/>
    </w:rPr>
  </w:style>
  <w:style w:type="paragraph" w:customStyle="1" w:styleId="81">
    <w:name w:val="主要内容"/>
    <w:qFormat/>
    <w:uiPriority w:val="0"/>
    <w:pPr>
      <w:widowControl w:val="0"/>
      <w:adjustRightInd w:val="0"/>
      <w:snapToGrid w:val="0"/>
      <w:spacing w:line="360" w:lineRule="exact"/>
      <w:ind w:firstLine="420" w:firstLineChars="200"/>
      <w:jc w:val="both"/>
    </w:pPr>
    <w:rPr>
      <w:rFonts w:ascii="Times New Roman" w:hAnsi="Times New Roman" w:eastAsia="宋体" w:cs="Times New Roman"/>
      <w:snapToGrid w:val="0"/>
      <w:sz w:val="21"/>
      <w:szCs w:val="21"/>
      <w:lang w:val="en-US" w:eastAsia="zh-CN" w:bidi="ar-SA"/>
    </w:rPr>
  </w:style>
  <w:style w:type="paragraph" w:customStyle="1" w:styleId="82">
    <w:name w:val="表格内文字"/>
    <w:basedOn w:val="1"/>
    <w:qFormat/>
    <w:uiPriority w:val="0"/>
    <w:pPr>
      <w:adjustRightInd w:val="0"/>
      <w:snapToGrid w:val="0"/>
      <w:jc w:val="center"/>
    </w:pPr>
    <w:rPr>
      <w:szCs w:val="21"/>
    </w:rPr>
  </w:style>
  <w:style w:type="paragraph" w:customStyle="1" w:styleId="83">
    <w:name w:val="二级标题"/>
    <w:qFormat/>
    <w:uiPriority w:val="0"/>
    <w:pPr>
      <w:widowControl w:val="0"/>
      <w:adjustRightInd w:val="0"/>
      <w:snapToGrid w:val="0"/>
      <w:spacing w:before="120" w:after="120"/>
      <w:jc w:val="both"/>
      <w:outlineLvl w:val="2"/>
    </w:pPr>
    <w:rPr>
      <w:rFonts w:ascii="宋体" w:hAnsi="宋体" w:eastAsia="宋体" w:cs="Times New Roman"/>
      <w:b/>
      <w:bCs/>
      <w:sz w:val="24"/>
      <w:szCs w:val="24"/>
      <w:lang w:val="en-US" w:eastAsia="zh-CN" w:bidi="ar-SA"/>
    </w:rPr>
  </w:style>
  <w:style w:type="paragraph" w:customStyle="1" w:styleId="84">
    <w:name w:val="图尾"/>
    <w:basedOn w:val="1"/>
    <w:qFormat/>
    <w:uiPriority w:val="0"/>
    <w:pPr>
      <w:widowControl w:val="0"/>
      <w:adjustRightInd w:val="0"/>
      <w:snapToGrid w:val="0"/>
      <w:spacing w:before="20" w:beforeLines="20" w:after="50" w:afterLines="50"/>
      <w:jc w:val="center"/>
    </w:pPr>
    <w:rPr>
      <w:b/>
    </w:rPr>
  </w:style>
  <w:style w:type="paragraph" w:styleId="85">
    <w:name w:val="List Paragraph"/>
    <w:basedOn w:val="1"/>
    <w:qFormat/>
    <w:uiPriority w:val="0"/>
    <w:pPr>
      <w:widowControl/>
      <w:ind w:firstLine="420"/>
      <w:jc w:val="left"/>
    </w:pPr>
    <w:rPr>
      <w:rFonts w:ascii="宋体" w:hAnsi="宋体" w:eastAsia="宋体" w:cs="宋体"/>
      <w:kern w:val="0"/>
      <w:sz w:val="24"/>
      <w:szCs w:val="24"/>
    </w:rPr>
  </w:style>
  <w:style w:type="paragraph" w:customStyle="1" w:styleId="86">
    <w:name w:val="普通(网站)2"/>
    <w:basedOn w:val="1"/>
    <w:qFormat/>
    <w:uiPriority w:val="0"/>
    <w:pPr>
      <w:widowControl/>
      <w:spacing w:before="100" w:beforeAutospacing="1" w:after="100" w:afterAutospacing="1"/>
      <w:jc w:val="left"/>
    </w:pPr>
    <w:rPr>
      <w:rFonts w:ascii="宋体" w:hAnsi="宋体"/>
      <w:sz w:val="24"/>
      <w:szCs w:val="20"/>
    </w:rPr>
  </w:style>
  <w:style w:type="table" w:customStyle="1" w:styleId="87">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88">
    <w:name w:val="表格内内容1"/>
    <w:qFormat/>
    <w:uiPriority w:val="0"/>
    <w:pPr>
      <w:widowControl w:val="0"/>
      <w:adjustRightInd w:val="0"/>
      <w:snapToGrid w:val="0"/>
      <w:jc w:val="center"/>
    </w:pPr>
    <w:rPr>
      <w:rFonts w:ascii="华文中宋" w:hAnsi="华文中宋" w:eastAsia="华文中宋" w:cs="Times New Roman"/>
      <w:snapToGrid w:val="0"/>
      <w:color w:val="0000FF"/>
      <w:spacing w:val="4"/>
      <w:kern w:val="0"/>
      <w:sz w:val="21"/>
      <w:szCs w:val="21"/>
      <w:lang w:val="en-US" w:eastAsia="zh-CN" w:bidi="ar-SA"/>
    </w:rPr>
  </w:style>
  <w:style w:type="paragraph" w:customStyle="1" w:styleId="89">
    <w:name w:val="正式文本内容1"/>
    <w:qFormat/>
    <w:uiPriority w:val="0"/>
    <w:pPr>
      <w:widowControl w:val="0"/>
      <w:autoSpaceDE w:val="0"/>
      <w:autoSpaceDN w:val="0"/>
      <w:adjustRightInd w:val="0"/>
      <w:spacing w:line="460" w:lineRule="exact"/>
      <w:ind w:firstLine="480" w:firstLineChars="200"/>
      <w:jc w:val="both"/>
    </w:pPr>
    <w:rPr>
      <w:rFonts w:ascii="华文中宋" w:hAnsi="华文中宋" w:eastAsia="华文中宋" w:cs="宋体"/>
      <w:color w:val="0000FF"/>
      <w:kern w:val="0"/>
      <w:sz w:val="24"/>
      <w:szCs w:val="24"/>
      <w:lang w:val="en-US" w:eastAsia="zh-CN" w:bidi="ar-SA"/>
    </w:rPr>
  </w:style>
  <w:style w:type="table" w:customStyle="1" w:styleId="90">
    <w:name w:val="网格型15"/>
    <w:unhideWhenUsed/>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1">
    <w:name w:val="正文-环评"/>
    <w:qFormat/>
    <w:uiPriority w:val="0"/>
    <w:pPr>
      <w:widowControl w:val="0"/>
      <w:spacing w:line="480" w:lineRule="exact"/>
      <w:ind w:firstLine="420" w:firstLineChars="0"/>
      <w:jc w:val="both"/>
    </w:pPr>
    <w:rPr>
      <w:rFonts w:ascii="Times New Roman" w:hAnsi="Times New Roman" w:eastAsia="仿宋" w:cs="Times New Roman"/>
      <w:bCs/>
      <w:kern w:val="2"/>
      <w:sz w:val="28"/>
      <w:szCs w:val="28"/>
      <w:lang w:val="en-US" w:eastAsia="zh-CN" w:bidi="ar-SA"/>
    </w:rPr>
  </w:style>
  <w:style w:type="paragraph" w:customStyle="1" w:styleId="92">
    <w:name w:val="报告书 正文"/>
    <w:qFormat/>
    <w:uiPriority w:val="0"/>
    <w:pPr>
      <w:ind w:firstLine="480"/>
    </w:pPr>
    <w:rPr>
      <w:rFonts w:ascii="宋体" w:hAnsi="宋体" w:eastAsia="宋体" w:cs="宋体"/>
      <w:sz w:val="24"/>
      <w:szCs w:val="20"/>
      <w:lang w:val="en-US" w:eastAsia="zh-CN" w:bidi="ar-SA"/>
    </w:rPr>
  </w:style>
  <w:style w:type="paragraph" w:customStyle="1" w:styleId="93">
    <w:name w:val="表格标题1"/>
    <w:qFormat/>
    <w:uiPriority w:val="0"/>
    <w:pPr>
      <w:widowControl/>
      <w:spacing w:before="120" w:beforeLines="50" w:after="120" w:afterLines="50"/>
      <w:jc w:val="center"/>
    </w:pPr>
    <w:rPr>
      <w:rFonts w:ascii="华文中宋" w:hAnsi="华文中宋" w:eastAsia="华文中宋" w:cs="Times New Roman"/>
      <w:b/>
      <w:bCs/>
      <w:snapToGrid w:val="0"/>
      <w:color w:val="0000FF"/>
      <w:kern w:val="0"/>
      <w:sz w:val="24"/>
      <w:szCs w:val="24"/>
      <w:lang w:val="en-US" w:eastAsia="zh-CN" w:bidi="ar-SA"/>
    </w:rPr>
  </w:style>
  <w:style w:type="character" w:customStyle="1" w:styleId="94">
    <w:name w:val="font01"/>
    <w:basedOn w:val="31"/>
    <w:qFormat/>
    <w:uiPriority w:val="0"/>
    <w:rPr>
      <w:rFonts w:hint="eastAsia" w:ascii="宋体" w:hAnsi="宋体" w:eastAsia="宋体" w:cs="宋体"/>
      <w:color w:val="000000"/>
      <w:sz w:val="22"/>
      <w:szCs w:val="22"/>
      <w:u w:val="none"/>
    </w:rPr>
  </w:style>
  <w:style w:type="character" w:customStyle="1" w:styleId="95">
    <w:name w:val="font11"/>
    <w:basedOn w:val="31"/>
    <w:qFormat/>
    <w:uiPriority w:val="0"/>
    <w:rPr>
      <w:rFonts w:hint="default" w:ascii="Times New Roman" w:hAnsi="Times New Roman" w:cs="Times New Roman"/>
      <w:color w:val="000000"/>
      <w:sz w:val="22"/>
      <w:szCs w:val="22"/>
      <w:u w:val="none"/>
    </w:rPr>
  </w:style>
  <w:style w:type="paragraph" w:customStyle="1" w:styleId="96">
    <w:name w:val="表格内容五号"/>
    <w:basedOn w:val="1"/>
    <w:qFormat/>
    <w:uiPriority w:val="99"/>
    <w:pPr>
      <w:widowControl w:val="0"/>
      <w:snapToGrid/>
      <w:spacing w:line="280" w:lineRule="exact"/>
      <w:ind w:firstLine="0" w:firstLineChars="0"/>
      <w:jc w:val="center"/>
      <w:textAlignment w:val="baseline"/>
    </w:pPr>
    <w:rPr>
      <w:sz w:val="21"/>
      <w:szCs w:val="20"/>
    </w:rPr>
  </w:style>
  <w:style w:type="paragraph" w:customStyle="1" w:styleId="97">
    <w:name w:val="TOC2"/>
    <w:basedOn w:val="1"/>
    <w:next w:val="1"/>
    <w:qFormat/>
    <w:uiPriority w:val="0"/>
    <w:pPr>
      <w:widowControl/>
      <w:spacing w:after="100" w:line="276" w:lineRule="auto"/>
      <w:ind w:left="220"/>
      <w:jc w:val="left"/>
      <w:textAlignment w:val="baseline"/>
    </w:pPr>
    <w:rPr>
      <w:rFonts w:ascii="Calibri" w:hAnsi="Calibri" w:eastAsia="宋体"/>
      <w:kern w:val="0"/>
      <w:sz w:val="22"/>
      <w:szCs w:val="22"/>
      <w:lang w:val="en-US" w:eastAsia="zh-CN" w:bidi="ar-SA"/>
    </w:rPr>
  </w:style>
  <w:style w:type="paragraph" w:customStyle="1" w:styleId="98">
    <w:name w:val="p0"/>
    <w:basedOn w:val="1"/>
    <w:qFormat/>
    <w:uiPriority w:val="0"/>
    <w:pPr>
      <w:widowControl/>
    </w:pPr>
    <w:rPr>
      <w:szCs w:val="21"/>
    </w:rPr>
  </w:style>
  <w:style w:type="paragraph" w:customStyle="1" w:styleId="99">
    <w:name w:val="环评正文2"/>
    <w:basedOn w:val="1"/>
    <w:qFormat/>
    <w:uiPriority w:val="0"/>
    <w:pPr>
      <w:ind w:firstLine="1680" w:firstLineChars="200"/>
    </w:pPr>
    <w:rPr>
      <w:rFonts w:cs="Times New Roman"/>
    </w:rPr>
  </w:style>
  <w:style w:type="paragraph" w:customStyle="1" w:styleId="100">
    <w:name w:val="【正文】"/>
    <w:basedOn w:val="1"/>
    <w:next w:val="22"/>
    <w:qFormat/>
    <w:uiPriority w:val="0"/>
    <w:pPr>
      <w:ind w:firstLine="480" w:firstLineChars="200"/>
    </w:pPr>
  </w:style>
  <w:style w:type="paragraph" w:customStyle="1" w:styleId="101">
    <w:name w:val="我的正文"/>
    <w:basedOn w:val="1"/>
    <w:qFormat/>
    <w:uiPriority w:val="0"/>
    <w:pPr>
      <w:adjustRightInd w:val="0"/>
      <w:snapToGrid w:val="0"/>
      <w:spacing w:line="480" w:lineRule="exact"/>
      <w:ind w:firstLine="720" w:firstLineChars="200"/>
      <w:jc w:val="left"/>
    </w:pPr>
    <w:rPr>
      <w:rFonts w:ascii="Times New Roman" w:hAnsi="Times New Roman" w:eastAsia="宋体" w:cs="宋体"/>
      <w:bCs/>
      <w:szCs w:val="21"/>
    </w:rPr>
  </w:style>
  <w:style w:type="paragraph" w:customStyle="1" w:styleId="102">
    <w:name w:val="报告正文"/>
    <w:qFormat/>
    <w:uiPriority w:val="0"/>
    <w:pPr>
      <w:autoSpaceDE w:val="0"/>
      <w:autoSpaceDN w:val="0"/>
      <w:adjustRightInd w:val="0"/>
      <w:snapToGrid w:val="0"/>
      <w:spacing w:line="360" w:lineRule="auto"/>
      <w:ind w:firstLine="720" w:firstLineChars="200"/>
    </w:pPr>
    <w:rPr>
      <w:rFonts w:ascii="Times New Roman" w:hAnsi="Times New Roman" w:eastAsia="宋体" w:cs="宋体"/>
      <w:sz w:val="21"/>
      <w:szCs w:val="21"/>
      <w:lang w:val="en-US" w:eastAsia="zh-CN" w:bidi="ar-SA"/>
    </w:rPr>
  </w:style>
  <w:style w:type="character" w:customStyle="1" w:styleId="103">
    <w:name w:val="s1"/>
    <w:basedOn w:val="31"/>
    <w:qFormat/>
    <w:uiPriority w:val="0"/>
    <w:rPr>
      <w:color w:val="DDDDDD"/>
      <w:sz w:val="18"/>
      <w:szCs w:val="18"/>
    </w:rPr>
  </w:style>
  <w:style w:type="character" w:customStyle="1" w:styleId="104">
    <w:name w:val="btn-task-gray"/>
    <w:basedOn w:val="31"/>
    <w:qFormat/>
    <w:uiPriority w:val="0"/>
    <w:rPr>
      <w:color w:val="FFFFFF"/>
      <w:u w:val="none"/>
      <w:shd w:val="clear" w:color="auto" w:fill="CCCCCC"/>
    </w:rPr>
  </w:style>
  <w:style w:type="character" w:customStyle="1" w:styleId="105">
    <w:name w:val="btn-task-gray1"/>
    <w:basedOn w:val="31"/>
    <w:qFormat/>
    <w:uiPriority w:val="0"/>
    <w:rPr>
      <w:vanish/>
      <w:color w:val="999999"/>
    </w:rPr>
  </w:style>
  <w:style w:type="character" w:customStyle="1" w:styleId="106">
    <w:name w:val="btn-auto-11"/>
    <w:basedOn w:val="31"/>
    <w:qFormat/>
    <w:uiPriority w:val="0"/>
  </w:style>
  <w:style w:type="paragraph" w:customStyle="1" w:styleId="107">
    <w:name w:val="填表样式"/>
    <w:basedOn w:val="1"/>
    <w:qFormat/>
    <w:uiPriority w:val="0"/>
    <w:pPr>
      <w:adjustRightInd w:val="0"/>
      <w:snapToGrid w:val="0"/>
      <w:spacing w:line="360" w:lineRule="auto"/>
      <w:ind w:firstLine="720" w:firstLineChars="200"/>
    </w:pPr>
    <w:rPr>
      <w:rFonts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wmf"/><Relationship Id="rId30" Type="http://schemas.openxmlformats.org/officeDocument/2006/relationships/oleObject" Target="embeddings/oleObject2.bin"/><Relationship Id="rId3" Type="http://schemas.openxmlformats.org/officeDocument/2006/relationships/footer" Target="footer1.xml"/><Relationship Id="rId29" Type="http://schemas.openxmlformats.org/officeDocument/2006/relationships/image" Target="media/image6.wmf"/><Relationship Id="rId28" Type="http://schemas.openxmlformats.org/officeDocument/2006/relationships/oleObject" Target="embeddings/oleObject1.bin"/><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5.xml"/><Relationship Id="rId20" Type="http://schemas.openxmlformats.org/officeDocument/2006/relationships/header" Target="header4.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header" Target="header3.xml"/><Relationship Id="rId17" Type="http://schemas.openxmlformats.org/officeDocument/2006/relationships/footer" Target="footer13.xml"/><Relationship Id="rId16" Type="http://schemas.openxmlformats.org/officeDocument/2006/relationships/header" Target="header2.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105" textRotate="1"/>
    <customShpInfo spid="_x0000_s110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89</Pages>
  <Words>340</Words>
  <Characters>342</Characters>
  <Lines>210</Lines>
  <Paragraphs>59</Paragraphs>
  <TotalTime>3</TotalTime>
  <ScaleCrop>false</ScaleCrop>
  <LinksUpToDate>false</LinksUpToDate>
  <CharactersWithSpaces>409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2021-12-06T13:08:00Z</dcterms:created>
  <dc:creator>lhj</dc:creator>
  <cp:lastModifiedBy>党愿愿</cp:lastModifiedBy>
  <cp:lastPrinted>2024-04-30T09:03:00Z</cp:lastPrinted>
  <dcterms:modified xsi:type="dcterms:W3CDTF">2024-12-05T09:42:29Z</dcterms:modified>
  <dc:title>附件2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DAAE30E78BBC4633A1205BD428A238EC_13</vt:lpwstr>
  </property>
</Properties>
</file>