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bcc7ce85e466c" /><Relationship Type="http://schemas.openxmlformats.org/package/2006/relationships/metadata/core-properties" Target="/package/services/metadata/core-properties/8ee03ccaccf9481d97159b2ff46d00dc.psmdcp" Id="R50482ef6e84d4a0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408" w:lineRule="auto"/>
        <w:ind w:firstLine="0"/>
        <w:jc w:val="right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报告编号</w:t>
      </w:r>
      <w:r>
        <w:rPr>
          <w:rFonts w:hint="eastAsia" w:ascii="Calibri" w:hAnsi="Calibri" w:eastAsia="Calibri"/>
          <w:u w:val="single"/>
          <w:color w:val="000000"/>
          <w:sz w:val="38"/>
        </w:rPr>
        <w:t xml:space="preserve">W20240548</w:t>
      </w:r>
    </w:p>
    <w:p>
      <w:pPr>
        <w:spacing w:line="384" w:lineRule="auto"/>
        <w:ind/>
        <w:jc w:val="center"/>
        <w:rPr>
          <w:sz w:val="31"/>
        </w:rPr>
      </w:pPr>
      <w:r>
        <w:rPr>
          <w:rFonts w:hint="eastAsia" w:ascii="Calibri" w:hAnsi="Calibri" w:eastAsia="Calibri"/>
          <w:color w:val="FF0000"/>
          <w:sz w:val="31"/>
        </w:rPr>
        <w:t xml:space="preserve">210013061157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-876300</wp:posOffset>
            </wp:positionV>
            <wp:extent cx="1524000" cy="838200"/>
            <wp:effectExtent l="0" t="0" r="2540" b="4445"/>
            <wp:wrapSquare wrapText="bothSides"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781d5d6b4ef4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408" w:lineRule="auto"/>
        <w:ind w:firstLine="46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国家城市供水水质监测网太原监测站</w:t>
      </w:r>
    </w:p>
    <w:p>
      <w:pPr>
        <w:spacing w:line="408" w:lineRule="auto"/>
        <w:ind w:firstLine="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/>
      </w:r>
    </w:p>
    <w:p>
      <w:pPr>
        <w:spacing w:line="216" w:lineRule="auto"/>
        <w:ind/>
        <w:jc w:val="center"/>
        <w:rPr>
          <w:sz w:val="84"/>
        </w:rPr>
      </w:pPr>
      <w:r>
        <w:rPr>
          <w:rFonts w:hint="eastAsia" w:ascii="SimSun" w:hAnsi="SimSun" w:eastAsia="SimSun"/>
          <w:b/>
          <w:color w:val="000000"/>
          <w:sz w:val="84"/>
        </w:rPr>
        <w:t xml:space="preserve">检验检测报告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7264400</wp:posOffset>
            </wp:positionH>
            <wp:positionV relativeFrom="paragraph">
              <wp:posOffset>1054100</wp:posOffset>
            </wp:positionV>
            <wp:extent cx="228600" cy="1066800"/>
            <wp:effectExtent l="0" t="0" r="2540" b="444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7755c923c6048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192" w:lineRule="auto"/>
        <w:ind w:firstLine="0"/>
        <w:jc w:val="both"/>
        <w:rPr>
          <w:sz w:val="84"/>
        </w:rPr>
      </w:pPr>
      <w:r>
        <w:rPr>
          <w:rFonts w:hint="eastAsia" w:ascii="SimSun" w:hAnsi="SimSun" w:eastAsia="SimSun"/>
          <w:color w:val="000000"/>
          <w:sz w:val="38"/>
        </w:rPr>
        <w:t xml:space="preserve"/>
      </w:r>
    </w:p>
    <w:p>
      <w:pPr>
        <w:spacing w:line="192" w:lineRule="auto"/>
        <w:ind w:firstLine="0"/>
        <w:jc w:val="both"/>
        <w:rPr>
          <w:sz w:val="84"/>
        </w:rPr>
      </w:pPr>
      <w:r>
        <w:rPr>
          <w:rFonts w:hint="eastAsia" w:ascii="SimSun" w:hAnsi="SimSun" w:eastAsia="SimSun"/>
          <w:color w:val="000000"/>
          <w:sz w:val="38"/>
        </w:rPr>
        <w:t xml:space="preserve"/>
      </w:r>
    </w:p>
    <w:p>
      <w:pPr>
        <w:spacing w:line="192" w:lineRule="auto"/>
        <w:ind w:firstLine="0"/>
        <w:jc w:val="both"/>
        <w:rPr>
          <w:sz w:val="84"/>
        </w:rPr>
      </w:pPr>
      <w:r>
        <w:rPr>
          <w:rFonts w:hint="eastAsia" w:ascii="SimSun" w:hAnsi="SimSun" w:eastAsia="SimSun"/>
          <w:color w:val="000000"/>
          <w:sz w:val="38"/>
        </w:rPr>
        <w:t xml:space="preserve"/>
      </w:r>
    </w:p>
    <w:p>
      <w:pPr>
        <w:spacing w:line="408" w:lineRule="auto"/>
        <w:ind w:firstLine="224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样品编号</w:t>
      </w:r>
      <w:r>
        <w:rPr>
          <w:rFonts w:hint="eastAsia" w:ascii="Calibri" w:hAnsi="Calibri" w:eastAsia="Calibri"/>
          <w:color w:val="000000"/>
          <w:sz w:val="38"/>
        </w:rPr>
        <w:t xml:space="preserve">：202406013</w:t>
      </w:r>
    </w:p>
    <w:p>
      <w:pPr>
        <w:spacing w:line="408" w:lineRule="auto"/>
        <w:ind w:firstLine="224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样品名称：生活饮用水</w:t>
      </w:r>
    </w:p>
    <w:p>
      <w:pPr>
        <w:spacing w:line="408" w:lineRule="auto"/>
        <w:ind w:firstLine="224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委托单位：方山县供水服务中心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3048000</wp:posOffset>
            </wp:positionH>
            <wp:positionV relativeFrom="paragraph">
              <wp:posOffset>-393700</wp:posOffset>
            </wp:positionV>
            <wp:extent cx="1524000" cy="1600200"/>
            <wp:effectExtent l="0" t="0" r="2540" b="4445"/>
            <wp:wrapNone/>
            <wp:docPr id="3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717d8c162f14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408" w:lineRule="auto"/>
        <w:ind w:firstLine="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/>
      </w:r>
    </w:p>
    <w:p>
      <w:pPr>
        <w:spacing w:line="408" w:lineRule="auto"/>
        <w:ind/>
        <w:jc w:val="center"/>
        <w:rPr>
          <w:sz w:val="38"/>
        </w:rPr>
        <w:sectPr>
          <w:footerReference w:type="default" r:id="Rd259cfa1792f4cfa"/>
          <w:headerReference w:type="default" r:id="R943cbfb237b44159"/>
          <w:type w:val="continuous"/>
          <w:pgSz w:w="11900" w:h="16720" w:orient="portrait"/>
          <w:pgMar w:top="1680" w:right="1680" w:bottom="2400" w:left="1680" w:header="840" w:footer="1200"/>
          <w:cols w:equalWidth="true" w:num="1"/>
        </w:sectPr>
      </w:pPr>
      <w:r>
        <w:rPr>
          <w:rFonts w:hint="eastAsia" w:ascii="SimSun" w:hAnsi="SimSun" w:eastAsia="SimSun"/>
          <w:color w:val="000000"/>
          <w:sz w:val="38"/>
        </w:rPr>
        <w:t xml:space="preserve">二</w:t>
      </w:r>
      <w:r>
        <w:rPr>
          <w:rFonts w:hint="eastAsia" w:ascii="Calibri" w:hAnsi="Calibri" w:eastAsia="Calibri"/>
          <w:color w:val="000000"/>
          <w:sz w:val="38"/>
        </w:rPr>
        <w:t xml:space="preserve">O</w:t>
      </w:r>
      <w:r>
        <w:rPr>
          <w:rFonts w:hint="eastAsia" w:ascii="SimSun" w:hAnsi="SimSun" w:eastAsia="SimSun"/>
          <w:color w:val="000000"/>
          <w:sz w:val="38"/>
        </w:rPr>
        <w:t xml:space="preserve">二四年六月七日</w:t>
      </w:r>
      <w:br w:type="page"/>
    </w:p>
    <w:p>
      <w:p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5486400</wp:posOffset>
            </wp:positionH>
            <wp:positionV relativeFrom="page">
              <wp:posOffset>8928100</wp:posOffset>
            </wp:positionV>
            <wp:extent cx="1511300" cy="1574800"/>
            <wp:effectExtent l="0" t="0" r="2540" b="4445"/>
            <wp:wrapNone/>
            <wp:docPr id="4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a46829786e041b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64" w:lineRule="auto"/>
        <w:ind/>
        <w:jc w:val="center"/>
        <w:rPr>
          <w:sz w:val="40"/>
        </w:rPr>
      </w:pPr>
      <w:r>
        <w:rPr>
          <w:rFonts w:hint="eastAsia" w:ascii="SimSun" w:hAnsi="SimSun" w:eastAsia="SimSun"/>
          <w:color w:val="000000"/>
          <w:sz w:val="40"/>
        </w:rPr>
        <w:t xml:space="preserve">国家城市供水水质监测网太原监测站</w:t>
      </w:r>
    </w:p>
    <w:p>
      <w:pPr>
        <w:spacing w:line="264" w:lineRule="auto"/>
        <w:ind/>
        <w:jc w:val="center"/>
        <w:rPr>
          <w:sz w:val="40"/>
        </w:rPr>
      </w:pPr>
      <w:r>
        <w:rPr>
          <w:rFonts w:hint="eastAsia" w:ascii="SimSun" w:hAnsi="SimSun" w:eastAsia="SimSun"/>
          <w:color w:val="000000"/>
          <w:sz w:val="40"/>
        </w:rPr>
        <w:t xml:space="preserve">检验检测报告</w:t>
      </w:r>
    </w:p>
    <w:p>
      <w:pPr>
        <w:spacing w:line="288" w:lineRule="auto"/>
        <w:ind w:firstLine="0"/>
        <w:jc w:val="both"/>
        <w:rPr>
          <w:sz w:val="26"/>
        </w:rPr>
      </w:pPr>
      <w:r>
        <w:rPr>
          <w:rFonts w:hint="eastAsia" w:ascii="SimSun" w:hAnsi="SimSun" w:eastAsia="SimSun"/>
          <w:color w:val="000000"/>
          <w:sz w:val="26"/>
        </w:rPr>
        <w:t xml:space="preserve">报告编号</w:t>
      </w:r>
      <w:r>
        <w:rPr>
          <w:rFonts w:hint="eastAsia" w:ascii="Calibri" w:hAnsi="Calibri" w:eastAsia="Calibri"/>
          <w:color w:val="000000"/>
          <w:sz w:val="26"/>
        </w:rPr>
        <w:t xml:space="preserve">：W20240548                                            </w:t>
      </w:r>
      <w:r>
        <w:rPr>
          <w:rFonts w:hint="eastAsia" w:ascii="SimSun" w:hAnsi="SimSun" w:eastAsia="SimSun"/>
          <w:color w:val="000000"/>
          <w:sz w:val="26"/>
        </w:rPr>
        <w:t xml:space="preserve">第</w:t>
      </w:r>
      <w:r>
        <w:rPr>
          <w:rFonts w:hint="eastAsia" w:ascii="Calibri" w:hAnsi="Calibri" w:eastAsia="Calibri"/>
          <w:color w:val="000000"/>
          <w:sz w:val="26"/>
        </w:rPr>
        <w:t xml:space="preserve">1</w:t>
      </w:r>
      <w:r>
        <w:rPr>
          <w:rFonts w:hint="eastAsia" w:ascii="SimSun" w:hAnsi="SimSun" w:eastAsia="SimSun"/>
          <w:color w:val="000000"/>
          <w:sz w:val="26"/>
        </w:rPr>
        <w:t xml:space="preserve">页／共</w:t>
      </w:r>
      <w:r>
        <w:rPr>
          <w:rFonts w:hint="eastAsia" w:ascii="Calibri" w:hAnsi="Calibri" w:eastAsia="Calibri"/>
          <w:color w:val="000000"/>
          <w:sz w:val="26"/>
        </w:rPr>
        <w:t xml:space="preserve">5</w:t>
      </w:r>
      <w:r>
        <w:rPr>
          <w:rFonts w:hint="eastAsia" w:ascii="SimSun" w:hAnsi="SimSun" w:eastAsia="SimSun"/>
          <w:color w:val="000000"/>
          <w:sz w:val="26"/>
        </w:rPr>
        <w:t xml:space="preserve">页</w:t>
      </w:r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240" w:type="dxa"/>
        <w:tblLook w:val="04A0" w:firstRow="true" w:lastRow="false" w:firstColumn="true" w:lastColumn="false" w:noHBand="false" w:noVBand="true"/>
      </w:tblPr>
      <w:tblGrid>
        <w:gridCol w:w="800"/>
        <w:gridCol w:w="760"/>
        <w:gridCol w:w="1320"/>
        <w:gridCol w:w="820"/>
        <w:gridCol w:w="1860"/>
        <w:gridCol w:w="180"/>
        <w:gridCol w:w="780"/>
        <w:gridCol w:w="520"/>
        <w:gridCol w:w="1460"/>
        <w:gridCol w:w="1540"/>
      </w:tblGrid>
      <w:tr w:rsidR="00A23914" w:rsidTr="00A23914">
        <w:trPr>
          <w:trHeight w:val="52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委托单位</w:t>
            </w:r>
          </w:p>
        </w:tc>
        <w:tc>
          <w:tcPr>
            <w:gridSpan w:val="3"/>
            <w:tcW w:w="4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方山县供水服务中心</w:t>
            </w:r>
          </w:p>
        </w:tc>
        <w:tc>
          <w:tcPr>
            <w:gridSpan w:val="3"/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检验类别</w:t>
            </w:r>
          </w:p>
        </w:tc>
        <w:tc>
          <w:tcPr>
            <w:gridSpan w:val="2"/>
            <w:tcW w:w="3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委托检验</w:t>
            </w:r>
          </w:p>
        </w:tc>
      </w:tr>
      <w:tr w:rsidR="00A23914" w:rsidTr="00A23914">
        <w:trPr>
          <w:trHeight w:val="52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来样方式</w:t>
            </w:r>
          </w:p>
        </w:tc>
        <w:tc>
          <w:tcPr>
            <w:gridSpan w:val="3"/>
            <w:tcW w:w="4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客户自送样</w:t>
            </w:r>
          </w:p>
        </w:tc>
        <w:tc>
          <w:tcPr>
            <w:gridSpan w:val="3"/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样品状态</w:t>
            </w:r>
          </w:p>
        </w:tc>
        <w:tc>
          <w:tcPr>
            <w:gridSpan w:val="2"/>
            <w:tcW w:w="3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液态</w:t>
            </w:r>
          </w:p>
        </w:tc>
      </w:tr>
      <w:tr w:rsidR="00A23914" w:rsidTr="00A23914">
        <w:trPr>
          <w:trHeight w:val="52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样品名称</w:t>
            </w:r>
          </w:p>
        </w:tc>
        <w:tc>
          <w:tcPr>
            <w:gridSpan w:val="3"/>
            <w:tcW w:w="4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生活饮用水</w:t>
            </w:r>
          </w:p>
        </w:tc>
        <w:tc>
          <w:tcPr>
            <w:gridSpan w:val="3"/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采样日期</w:t>
            </w:r>
          </w:p>
        </w:tc>
        <w:tc>
          <w:tcPr>
            <w:gridSpan w:val="2"/>
            <w:tcW w:w="3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2024.06.03</w:t>
            </w:r>
          </w:p>
        </w:tc>
      </w:tr>
      <w:tr w:rsidR="00A23914" w:rsidTr="00A23914">
        <w:trPr>
          <w:trHeight w:val="54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样品编号</w:t>
            </w:r>
          </w:p>
        </w:tc>
        <w:tc>
          <w:tcPr>
            <w:gridSpan w:val="3"/>
            <w:tcW w:w="4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202406013</w:t>
            </w:r>
          </w:p>
        </w:tc>
        <w:tc>
          <w:tcPr>
            <w:gridSpan w:val="3"/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收样日期</w:t>
            </w:r>
          </w:p>
        </w:tc>
        <w:tc>
          <w:tcPr>
            <w:gridSpan w:val="2"/>
            <w:tcW w:w="3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2024.06.03</w:t>
            </w:r>
          </w:p>
        </w:tc>
      </w:tr>
      <w:tr w:rsidR="00A23914" w:rsidTr="00A23914">
        <w:trPr>
          <w:trHeight w:val="52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检验日期</w:t>
            </w:r>
          </w:p>
        </w:tc>
        <w:tc>
          <w:tcPr>
            <w:gridSpan w:val="3"/>
            <w:tcW w:w="4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2024.06.03-2024.06.06</w:t>
            </w:r>
          </w:p>
        </w:tc>
        <w:tc>
          <w:tcPr>
            <w:gridSpan w:val="3"/>
            <w:tcW w:w="1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报告日期</w:t>
            </w:r>
          </w:p>
        </w:tc>
        <w:tc>
          <w:tcPr>
            <w:gridSpan w:val="2"/>
            <w:tcW w:w="30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2024.06.07</w:t>
            </w:r>
          </w:p>
        </w:tc>
      </w:tr>
      <w:tr w:rsidR="00A23914" w:rsidTr="00A23914">
        <w:trPr>
          <w:trHeight w:val="54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采样地点</w:t>
            </w:r>
          </w:p>
        </w:tc>
        <w:tc>
          <w:tcPr>
            <w:gridSpan w:val="8"/>
            <w:tcW w:w="8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后则沟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7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号井</w:t>
            </w:r>
          </w:p>
        </w:tc>
      </w:tr>
      <w:tr w:rsidR="00A23914" w:rsidTr="00A23914">
        <w:trPr>
          <w:trHeight w:val="54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样品数量</w:t>
            </w:r>
          </w:p>
        </w:tc>
        <w:tc>
          <w:tcPr>
            <w:gridSpan w:val="8"/>
            <w:tcW w:w="8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5L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塑料桶</w:t>
            </w:r>
          </w:p>
        </w:tc>
      </w:tr>
      <w:tr w:rsidR="00A23914" w:rsidTr="00A23914">
        <w:trPr>
          <w:trHeight w:val="52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检验依据</w:t>
            </w:r>
          </w:p>
        </w:tc>
        <w:tc>
          <w:tcPr>
            <w:gridSpan w:val="8"/>
            <w:tcW w:w="8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《生活饮用水卫生标准》（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GB5749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-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2022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）</w:t>
            </w:r>
          </w:p>
        </w:tc>
      </w:tr>
      <w:tr w:rsidR="00A23914" w:rsidTr="00A23914">
        <w:trPr>
          <w:trHeight w:val="54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检验方法</w:t>
            </w:r>
          </w:p>
        </w:tc>
        <w:tc>
          <w:tcPr>
            <w:gridSpan w:val="8"/>
            <w:tcW w:w="8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见附页</w:t>
            </w:r>
          </w:p>
        </w:tc>
      </w:tr>
      <w:tr w:rsidR="00A23914" w:rsidTr="00A23914">
        <w:trPr>
          <w:trHeight w:val="7260"/>
        </w:trPr>
        <w:tc>
          <w:tcPr>
            <w:gridSpan w:val="2"/>
            <w:tcW w:w="15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32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检验结论</w:t>
            </w:r>
          </w:p>
        </w:tc>
        <w:tc>
          <w:tcPr>
            <w:gridSpan w:val="8"/>
            <w:tcW w:w="84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2" w:lineRule="auto"/>
              <w:ind w:left="440"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依据《生活饮用水卫生标准》（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GB5749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-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2022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）对送检样品进行分析评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价。</w:t>
            </w:r>
          </w:p>
          <w:p>
            <w:pPr>
              <w:spacing w:line="312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该样品检测项目结果均符合标准规定。</w:t>
            </w:r>
          </w:p>
        </w:tc>
      </w:tr>
      <w:tr w:rsidR="00A23914" w:rsidTr="00A23914">
        <w:trPr>
          <w:trHeight w:val="9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编制</w:t>
            </w:r>
          </w:p>
        </w:tc>
        <w:tc>
          <w:tcPr>
            <w:gridSpan w:val="2"/>
            <w:tcW w:w="20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曲之 </w:t>
            </w:r>
          </w:p>
        </w:tc>
        <w:tc>
          <w:tcPr>
            <w:tcW w:w="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审核</w:t>
            </w:r>
          </w:p>
        </w:tc>
        <w:tc>
          <w:tcPr>
            <w:gridSpan w:val="2"/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姚少华</w:t>
            </w:r>
          </w:p>
        </w:tc>
        <w:tc>
          <w:tcPr>
            <w:tcW w:w="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签发</w:t>
            </w:r>
          </w:p>
        </w:tc>
        <w:tc>
          <w:tcPr>
            <w:gridSpan w:val="2"/>
            <w:tcW w:w="19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264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梁明明</w:t>
            </w:r>
          </w:p>
        </w:tc>
        <w:tc>
          <w:tcPr>
            <w:tcW w:w="1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检测单位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（章）</w:t>
            </w:r>
          </w:p>
        </w:tc>
      </w:tr>
    </w:tbl>
    <w:p>
      <w:pPr>
        <w:spacing w:line="1" w:lineRule="exact"/>
        <w:sectPr>
          <w:footerReference w:type="default" r:id="R1d31d7d81a554466"/>
          <w:headerReference w:type="default" r:id="Ra31265f795724036"/>
          <w:type w:val="continuous"/>
          <w:pgSz w:w="11900" w:h="17280" w:orient="portrait"/>
          <w:pgMar w:top="960" w:right="720" w:bottom="1440" w:left="720" w:header="480" w:footer="720"/>
          <w:cols w:equalWidth="true" w:num="1"/>
        </w:sectPr>
      </w:pPr>
      <w:br w:type="page"/>
    </w:p>
    <w:p>
      <w:pPr>
        <w:spacing w:line="240" w:lineRule="auto"/>
        <w:ind/>
        <w:jc w:val="center"/>
        <w:rPr>
          <w:sz w:val="42"/>
        </w:rPr>
      </w:pPr>
      <w:r>
        <w:rPr>
          <w:rFonts w:hint="eastAsia" w:ascii="SimSun" w:hAnsi="SimSun" w:eastAsia="SimSun"/>
          <w:color w:val="000000"/>
          <w:sz w:val="42"/>
        </w:rPr>
        <w:t xml:space="preserve">国家城市供水水质监测网太原监测站</w:t>
      </w:r>
    </w:p>
    <w:p>
      <w:pPr>
        <w:spacing w:line="240" w:lineRule="auto"/>
        <w:ind/>
        <w:jc w:val="center"/>
        <w:rPr>
          <w:sz w:val="42"/>
        </w:rPr>
      </w:pPr>
      <w:r>
        <w:rPr>
          <w:rFonts w:hint="eastAsia" w:ascii="SimSun" w:hAnsi="SimSun" w:eastAsia="SimSun"/>
          <w:color w:val="000000"/>
          <w:sz w:val="42"/>
        </w:rPr>
        <w:t xml:space="preserve">检验检测报告</w:t>
      </w:r>
    </w:p>
    <w:p>
      <w:pPr>
        <w:spacing w:line="288" w:lineRule="auto"/>
        <w:ind w:firstLine="0"/>
        <w:jc w:val="both"/>
        <w:rPr>
          <w:sz w:val="27"/>
        </w:rPr>
      </w:pPr>
      <w:r>
        <w:rPr>
          <w:rFonts w:hint="eastAsia" w:ascii="SimSun" w:hAnsi="SimSun" w:eastAsia="SimSun"/>
          <w:color w:val="000000"/>
          <w:sz w:val="27"/>
        </w:rPr>
        <w:t xml:space="preserve">报告编号</w:t>
      </w:r>
      <w:r>
        <w:rPr>
          <w:rFonts w:hint="eastAsia" w:ascii="Calibri" w:hAnsi="Calibri" w:eastAsia="Calibri"/>
          <w:color w:val="000000"/>
          <w:sz w:val="27"/>
        </w:rPr>
        <w:t xml:space="preserve">：W20240548                                         </w:t>
      </w:r>
      <w:r>
        <w:rPr>
          <w:rFonts w:hint="eastAsia" w:ascii="SimSun" w:hAnsi="SimSun" w:eastAsia="SimSun"/>
          <w:color w:val="000000"/>
          <w:sz w:val="27"/>
        </w:rPr>
        <w:t xml:space="preserve">第</w:t>
      </w:r>
      <w:r>
        <w:rPr>
          <w:rFonts w:hint="eastAsia" w:ascii="Calibri" w:hAnsi="Calibri" w:eastAsia="Calibri"/>
          <w:color w:val="000000"/>
          <w:sz w:val="27"/>
        </w:rPr>
        <w:t xml:space="preserve">2</w:t>
      </w:r>
      <w:r>
        <w:rPr>
          <w:rFonts w:hint="eastAsia" w:ascii="SimSun" w:hAnsi="SimSun" w:eastAsia="SimSun"/>
          <w:color w:val="000000"/>
          <w:sz w:val="27"/>
        </w:rPr>
        <w:t xml:space="preserve">页／共</w:t>
      </w:r>
      <w:r>
        <w:rPr>
          <w:rFonts w:hint="eastAsia" w:ascii="Calibri" w:hAnsi="Calibri" w:eastAsia="Calibri"/>
          <w:color w:val="000000"/>
          <w:sz w:val="27"/>
        </w:rPr>
        <w:t xml:space="preserve">5</w:t>
      </w:r>
      <w:r>
        <w:rPr>
          <w:rFonts w:hint="eastAsia" w:ascii="SimSun" w:hAnsi="SimSun" w:eastAsia="SimSun"/>
          <w:color w:val="000000"/>
          <w:sz w:val="27"/>
        </w:rPr>
        <w:t xml:space="preserve">页</w:t>
      </w:r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400" w:type="dxa"/>
        <w:tblLook w:val="04A0" w:firstRow="true" w:lastRow="false" w:firstColumn="true" w:lastColumn="false" w:noHBand="false" w:noVBand="true"/>
      </w:tblPr>
      <w:tblGrid>
        <w:gridCol w:w="800"/>
        <w:gridCol w:w="2240"/>
        <w:gridCol w:w="1820"/>
        <w:gridCol w:w="2060"/>
        <w:gridCol w:w="2040"/>
        <w:gridCol w:w="1240"/>
      </w:tblGrid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序号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检验项目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单位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检测值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标准规定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单项判定</w:t>
            </w:r>
          </w:p>
        </w:tc>
      </w:tr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色度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度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&lt;5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≤15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浑浊度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NTU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0.88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3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臭和味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无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无异臭、异味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4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肉眼可见物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无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无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5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菌落总数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CFU/mL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未检出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≤100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6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总大肠菌群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CFU/100mL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0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不应检出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7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大肠埃希氏菌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CFU/100mL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0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不应检出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8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8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left="420" w:hanging="420"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高锰酸盐指数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（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以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02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计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）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0.43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≤3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9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pH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7.63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6.5-8.5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8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10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left="260" w:hanging="260"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总硬度（以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CaC03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计）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249.6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≤450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11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溶解性总固体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316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≤1000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12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氨（以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N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计）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&lt;0.02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≤0.5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13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氰化物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&lt;0.002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≤0.05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14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汞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&lt;0.00005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≤0.001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15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铬（六价）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&lt;0.004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≤0.05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16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铝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&lt;0.0012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≤0.2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6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17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锰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&lt;0.00010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≤0.1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18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铁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0.0182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≤0.3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19</w:t>
            </w:r>
          </w:p>
        </w:tc>
        <w:tc>
          <w:tcPr>
            <w:tcW w:w="2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铜</w:t>
            </w:r>
          </w:p>
        </w:tc>
        <w:tc>
          <w:tcPr>
            <w:tcW w:w="1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0.00084</w:t>
            </w:r>
          </w:p>
        </w:tc>
        <w:tc>
          <w:tcPr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≤1.0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合格</w:t>
            </w:r>
          </w:p>
        </w:tc>
      </w:tr>
    </w:tbl>
    <w:p>
      <w:pPr>
        <w:spacing w:line="1" w:lineRule="exact"/>
        <w:sectPr>
          <w:footerReference w:type="default" r:id="R86e446798b0c4cd0"/>
          <w:headerReference w:type="default" r:id="R1acebf0e1404420d"/>
          <w:type w:val="continuous"/>
          <w:pgSz w:w="11900" w:h="18560" w:orient="portrait"/>
          <w:pgMar w:top="720" w:right="720" w:bottom="2160" w:left="720" w:header="360" w:footer="1080"/>
          <w:cols w:equalWidth="true" w:num="1"/>
        </w:sectPr>
      </w:pPr>
      <w:br w:type="page"/>
    </w:p>
    <w:p>
      <w:pPr>
        <w:spacing w:line="264" w:lineRule="auto"/>
        <w:ind/>
        <w:jc w:val="center"/>
        <w:rPr>
          <w:sz w:val="41"/>
        </w:rPr>
      </w:pPr>
      <w:r>
        <w:rPr>
          <w:rFonts w:hint="eastAsia" w:ascii="SimSun" w:hAnsi="SimSun" w:eastAsia="SimSun"/>
          <w:color w:val="000000"/>
          <w:sz w:val="41"/>
        </w:rPr>
        <w:t xml:space="preserve">国家城市供水水质监测网太原监测站</w:t>
      </w:r>
    </w:p>
    <w:p>
      <w:pPr>
        <w:spacing w:line="264" w:lineRule="auto"/>
        <w:ind/>
        <w:jc w:val="center"/>
        <w:rPr>
          <w:sz w:val="41"/>
        </w:rPr>
      </w:pPr>
      <w:r>
        <w:rPr>
          <w:rFonts w:hint="eastAsia" w:ascii="SimSun" w:hAnsi="SimSun" w:eastAsia="SimSun"/>
          <w:color w:val="000000"/>
          <w:sz w:val="41"/>
        </w:rPr>
        <w:t xml:space="preserve">检验检测报告</w:t>
      </w:r>
    </w:p>
    <w:p>
      <w:pPr>
        <w:spacing w:line="264" w:lineRule="auto"/>
        <w:ind w:firstLine="0"/>
        <w:jc w:val="right"/>
        <w:rPr>
          <w:sz w:val="25"/>
        </w:rPr>
      </w:pPr>
      <w:r>
        <w:rPr>
          <w:rFonts w:hint="eastAsia" w:ascii="SimSun" w:hAnsi="SimSun" w:eastAsia="SimSun"/>
          <w:color w:val="000000"/>
          <w:sz w:val="25"/>
        </w:rPr>
        <w:t xml:space="preserve">报告编号</w:t>
      </w:r>
      <w:r>
        <w:rPr>
          <w:rFonts w:hint="eastAsia" w:ascii="Calibri" w:hAnsi="Calibri" w:eastAsia="Calibri"/>
          <w:color w:val="000000"/>
          <w:sz w:val="25"/>
        </w:rPr>
        <w:t xml:space="preserve">：W20240548                                             </w:t>
      </w:r>
      <w:r>
        <w:rPr>
          <w:rFonts w:hint="eastAsia" w:ascii="SimSun" w:hAnsi="SimSun" w:eastAsia="SimSun"/>
          <w:color w:val="000000"/>
          <w:sz w:val="25"/>
        </w:rPr>
        <w:t xml:space="preserve">第</w:t>
      </w:r>
      <w:r>
        <w:rPr>
          <w:rFonts w:hint="eastAsia" w:ascii="Calibri" w:hAnsi="Calibri" w:eastAsia="Calibri"/>
          <w:color w:val="000000"/>
          <w:sz w:val="25"/>
        </w:rPr>
        <w:t xml:space="preserve">3</w:t>
      </w:r>
      <w:r>
        <w:rPr>
          <w:rFonts w:hint="eastAsia" w:ascii="SimSun" w:hAnsi="SimSun" w:eastAsia="SimSun"/>
          <w:color w:val="000000"/>
          <w:sz w:val="25"/>
        </w:rPr>
        <w:t xml:space="preserve">页／共</w:t>
      </w:r>
      <w:r>
        <w:rPr>
          <w:rFonts w:hint="eastAsia" w:ascii="Calibri" w:hAnsi="Calibri" w:eastAsia="Calibri"/>
          <w:color w:val="000000"/>
          <w:sz w:val="25"/>
        </w:rPr>
        <w:t xml:space="preserve">5</w:t>
      </w:r>
      <w:r>
        <w:rPr>
          <w:rFonts w:hint="eastAsia" w:ascii="SimSun" w:hAnsi="SimSun" w:eastAsia="SimSun"/>
          <w:color w:val="000000"/>
          <w:sz w:val="25"/>
        </w:rPr>
        <w:t xml:space="preserve">页</w:t>
      </w:r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440" w:type="dxa"/>
        <w:tblLook w:val="04A0" w:firstRow="true" w:lastRow="false" w:firstColumn="true" w:lastColumn="false" w:noHBand="false" w:noVBand="true"/>
      </w:tblPr>
      <w:tblGrid>
        <w:gridCol w:w="840"/>
        <w:gridCol w:w="2320"/>
        <w:gridCol w:w="1840"/>
        <w:gridCol w:w="2060"/>
        <w:gridCol w:w="2060"/>
        <w:gridCol w:w="1240"/>
      </w:tblGrid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/>
              <w:jc w:val="center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序号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检验项目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单位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检测值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标准规定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单项判定</w:t>
            </w:r>
          </w:p>
        </w:tc>
      </w:tr>
      <w:tr w:rsidR="00A23914" w:rsidTr="00A23914">
        <w:trPr>
          <w:trHeight w:val="64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20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锌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0.0045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≤1.0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21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砷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0.00035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≤0.01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22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镉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&lt;0.00010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≤0.005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23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铅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0.00012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≤0.01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24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氟化物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0.33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≤1.0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25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氯化物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14.6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≤250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26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硝酸盐（以</w:t>
            </w: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N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计）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4.66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≤10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27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硫酸盐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31.6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≤250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28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氯酸盐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&lt;0.0050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≤0.7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29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亚氯酸盐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&lt;0.0024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≤0.7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30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二氯乙酸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&lt;0.0037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≤0.05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31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三氯乙酸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&lt;0.0044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32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三氯甲烷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&lt;0.00010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≤0.06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33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二氯一溴甲烷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&lt;0.00010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≤0.06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34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一氯二溴甲烷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&lt;0.00010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35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三溴甲烷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mg/L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&lt;0.00010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36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三卤甲烷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&lt;0.0027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≤1①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4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37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总</w:t>
            </w: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a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放射性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Bq/L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0.04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≤0.5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  <w:tr w:rsidR="00A23914" w:rsidTr="00A23914">
        <w:trPr>
          <w:trHeight w:val="620"/>
        </w:trPr>
        <w:tc>
          <w:tcPr>
            <w:tcW w:w="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38</w:t>
            </w:r>
          </w:p>
        </w:tc>
        <w:tc>
          <w:tcPr>
            <w:tcW w:w="2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总β放射性</w:t>
            </w:r>
          </w:p>
        </w:tc>
        <w:tc>
          <w:tcPr>
            <w:tcW w:w="18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Bq/L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0.10</w:t>
            </w:r>
          </w:p>
        </w:tc>
        <w:tc>
          <w:tcPr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≤1</w:t>
            </w:r>
          </w:p>
        </w:tc>
        <w:tc>
          <w:tcPr>
            <w:tcW w:w="12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合格</w:t>
            </w:r>
          </w:p>
        </w:tc>
      </w:tr>
    </w:tbl>
    <w:p>
      <w:pPr>
        <w:spacing w:line="1" w:lineRule="exact"/>
        <w:sectPr>
          <w:footerReference w:type="default" r:id="Rdba962c76caf467b"/>
          <w:headerReference w:type="default" r:id="R037cfe755cb94117"/>
          <w:type w:val="continuous"/>
          <w:pgSz w:w="11900" w:h="17640" w:orient="portrait"/>
          <w:pgMar w:top="720" w:right="720" w:bottom="2160" w:left="720" w:header="360" w:footer="1080"/>
          <w:cols w:equalWidth="true" w:num="1"/>
        </w:sectPr>
      </w:pPr>
      <w:br w:type="page"/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460" w:type="dxa"/>
        <w:tblLook w:val="04A0" w:firstRow="true" w:lastRow="false" w:firstColumn="true" w:lastColumn="false" w:noHBand="false" w:noVBand="true"/>
      </w:tblPr>
      <w:tblGrid>
        <w:gridCol w:w="3580"/>
        <w:gridCol w:w="6780"/>
      </w:tblGrid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项目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检验方法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色度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GB／T5750.4-2023 4.1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铂</w:t>
            </w: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-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钴标准比色法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浑浊度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GB／T5750.4-2023 5.1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散射法</w:t>
            </w: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-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福尔马肼标准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臭和味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GB／T5750.4-2023 6.1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嗅气和尝味法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肉眼可见物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GB／T5750.4-2023 7.1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直接观察法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菌落总数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GB／T5750.12-2023 4.1 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平皿计数法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总大肠菌群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GB／T5750.12-2023 5.2 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滤膜法</w:t>
            </w:r>
          </w:p>
        </w:tc>
      </w:tr>
      <w:tr w:rsidR="00A23914" w:rsidTr="00A23914">
        <w:trPr>
          <w:trHeight w:val="62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大肠埃希氏菌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GB／T5750.12-2023 7.2 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滤膜法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高锰酸盐指数（以</w:t>
            </w: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02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计）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GB／T5750.7-2023 4.1 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酸性高锰酸钾滴定法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pH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GB／T5750.4-2023 8.1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玻璃电极法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总硬度（以</w:t>
            </w: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CaC03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计）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GB／T5750.4-2023 10.1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乙二胺四乙酸二钠滴定法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溶解性总固体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GB／T5750.4-2023 11.1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称量法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氨（以</w:t>
            </w: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N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计）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GB／T5750.5-2023 11.1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纳氏试剂分光光度法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氰化物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GB／T5750.5-2023 7.3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流动注射法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汞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GB／T5750.6-2023 11.1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原子荧光法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铬（六价）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GB／T5750.6-2023 13.1 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二苯碳酰二肼分光光度法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铝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电感耦合等离子体质谱法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锰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电感耦合等离子体质谱法</w:t>
            </w:r>
          </w:p>
        </w:tc>
      </w:tr>
      <w:tr w:rsidR="00A23914" w:rsidTr="00A23914">
        <w:trPr>
          <w:trHeight w:val="66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铁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电感耦合等离子体质谱法</w:t>
            </w:r>
          </w:p>
        </w:tc>
      </w:tr>
      <w:tr w:rsidR="00A23914" w:rsidTr="00A23914">
        <w:trPr>
          <w:trHeight w:val="640"/>
        </w:trPr>
        <w:tc>
          <w:tcPr>
            <w:tcW w:w="35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铜</w:t>
            </w:r>
          </w:p>
        </w:tc>
        <w:tc>
          <w:tcPr>
            <w:tcW w:w="67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5"/>
              </w:rPr>
            </w:pPr>
            <w:r>
              <w:rPr>
                <w:rFonts w:hint="eastAsia" w:ascii="Calibri" w:hAnsi="Calibri" w:eastAsia="Calibri"/>
                <w:color w:val="000000"/>
                <w:sz w:val="25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5"/>
              </w:rPr>
              <w:t xml:space="preserve">电感耦合等离子体质谱法</w:t>
            </w:r>
          </w:p>
        </w:tc>
      </w:tr>
    </w:tbl>
    <w:p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7683500</wp:posOffset>
            </wp:positionH>
            <wp:positionV relativeFrom="paragraph">
              <wp:posOffset>3644900</wp:posOffset>
            </wp:positionV>
            <wp:extent cx="165100" cy="1701800"/>
            <wp:effectExtent l="0" t="0" r="2540" b="4445"/>
            <wp:wrapNone/>
            <wp:docPr id="5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8beee1e88ea4ae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Pr>
        <w:spacing w:line="1" w:lineRule="exact"/>
        <w:sectPr>
          <w:headerReference w:type="default" r:id="Ra371f98621734093"/>
          <w:type w:val="continuous"/>
          <w:pgSz w:w="11900" w:h="18180" w:orient="portrait"/>
          <w:pgMar w:top="1920" w:right="720" w:bottom="2640" w:left="720" w:header="240" w:footer="1320"/>
          <w:cols w:equalWidth="true" w:num="1"/>
        </w:sectPr>
      </w:pPr>
      <w:br w:type="page"/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400" w:type="dxa"/>
        <w:tblLook w:val="04A0" w:firstRow="true" w:lastRow="false" w:firstColumn="true" w:lastColumn="false" w:noHBand="false" w:noVBand="true"/>
      </w:tblPr>
      <w:tblGrid>
        <w:gridCol w:w="2460"/>
        <w:gridCol w:w="7860"/>
      </w:tblGrid>
      <w:tr w:rsidR="00A23914" w:rsidTr="00A23914">
        <w:trPr>
          <w:trHeight w:val="68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项目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检验方法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锌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电感耦合等离子体质谱法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砷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电感耦合等离子体质谱法</w:t>
            </w:r>
          </w:p>
        </w:tc>
      </w:tr>
      <w:tr w:rsidR="00A23914" w:rsidTr="00A23914">
        <w:trPr>
          <w:trHeight w:val="62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镉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电感耦合等离子体质谱法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铅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电感耦合等离子体质谱法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氟化物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GB／T5750.5-2023 6.2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氯化物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GB／T5750.5-2023 6.2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硝酸盐（以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N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计）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GB／T5750.5-2023 6.2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硫酸盐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GB／T5750.5-2023 6.2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氯酸盐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GB／T5750.10-2023 20.2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亚氯酸盐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GB／T5750.10-2023 20.2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二氯乙酸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GB／T5750.10-2023 14.2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-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电导检测法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三氯乙酸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GB／T5750.10-2023 14.2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-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电导检测法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三氯甲烷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二氯一溴甲烷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一氯二溴甲烷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三溴甲烷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三卤甲烷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GB5749-2022、GB／T5750.8-2023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总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a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放射性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GB／T5750.13-2023 4.1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低本底总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a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检测法</w:t>
            </w:r>
          </w:p>
        </w:tc>
      </w:tr>
      <w:tr w:rsidR="00A23914" w:rsidTr="00A23914">
        <w:trPr>
          <w:trHeight w:val="68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总β放射性</w:t>
            </w:r>
          </w:p>
        </w:tc>
        <w:tc>
          <w:tcPr>
            <w:tcW w:w="78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GB／T5750.13-2023 5.1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低本底总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β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检测法</w:t>
            </w:r>
          </w:p>
        </w:tc>
      </w:tr>
      <w:tr w:rsidR="00A23914" w:rsidTr="00A23914">
        <w:trPr>
          <w:trHeight w:val="2120"/>
        </w:trPr>
        <w:tc>
          <w:tcPr>
            <w:gridSpan w:val="2"/>
            <w:tcW w:w="103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注：</w:t>
            </w:r>
          </w:p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①三卤甲烷的结果为三氯甲烷、一氯二溴甲烷、二氯一溴甲烷、三溴甲烷的实测浓度与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其各自限值的比值之和，其标准限值≤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。</w:t>
            </w:r>
          </w:p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（以下空白）</w:t>
            </w:r>
          </w:p>
        </w:tc>
      </w:tr>
    </w:tbl>
    <w:p>
      <w:pPr>
        <w:spacing w:line="1" w:lineRule="exact"/>
        <w:sectPr>
          <w:headerReference w:type="default" r:id="R504efac287ea4592"/>
          <w:type w:val="continuous"/>
          <w:pgSz w:w="11900" w:h="18340" w:orient="portrait"/>
          <w:pgMar w:top="1680" w:right="720" w:bottom="720" w:left="720" w:header="200" w:footer="360"/>
          <w:cols w:equalWidth="true" w:num="1"/>
        </w:sectPr>
      </w:pPr>
      <w:br w:type="page"/>
    </w:p>
    <w:p>
      <w:pPr>
        <w:spacing w:line="240" w:lineRule="auto"/>
        <w:ind/>
        <w:jc w:val="center"/>
        <w:rPr>
          <w:sz w:val="55"/>
        </w:rPr>
      </w:pPr>
      <w:r>
        <w:rPr>
          <w:rFonts w:hint="eastAsia" w:ascii="SimSun" w:hAnsi="SimSun" w:eastAsia="SimSun"/>
          <w:color w:val="000000"/>
          <w:sz w:val="55"/>
        </w:rPr>
        <w:t xml:space="preserve">说 明</w:t>
      </w:r>
    </w:p>
    <w:p>
      <w:pPr>
        <w:spacing w:line="192" w:lineRule="auto"/>
        <w:ind w:firstLine="0"/>
        <w:jc w:val="both"/>
        <w:rPr>
          <w:sz w:val="54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一、来样方式为送样时，检测结果仅对接受样品负责。</w:t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二、本检验检测报告不得涂改、增删，未经签字盖章无效。</w:t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三、本检验检测报告未经许可不得用于产品标签、广告、商品宣传及评优</w:t>
      </w:r>
      <w:r>
        <w:rPr>
          <w:rFonts w:hint="eastAsia" w:ascii="SimSun" w:hAnsi="SimSun" w:eastAsia="SimSun"/>
          <w:color w:val="000000"/>
          <w:sz w:val="32"/>
        </w:rPr>
        <w:t xml:space="preserve">等。</w:t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四、本检验检测报告一式两份，一份交付送检单位，一份由本站存档。</w:t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五、本检验检测报告未经本站书面批准不得复制（完整复制除外）。</w:t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六、如对本检验检测报告有异议，请于收到报告之日起七日内向本站提出</w:t>
      </w:r>
      <w:r>
        <w:rPr>
          <w:rFonts w:hint="eastAsia" w:ascii="SimSun" w:hAnsi="SimSun" w:eastAsia="SimSun"/>
          <w:color w:val="000000"/>
          <w:sz w:val="32"/>
        </w:rPr>
        <w:t xml:space="preserve">复核申请。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-177800</wp:posOffset>
            </wp:positionV>
            <wp:extent cx="304800" cy="1219200"/>
            <wp:effectExtent l="0" t="0" r="2540" b="4445"/>
            <wp:wrapNone/>
            <wp:docPr id="6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ae39cbd5e614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/>
      </w:r>
    </w:p>
    <w:p>
      <w:pPr>
        <w:spacing w:line="336" w:lineRule="auto"/>
        <w:ind w:firstLine="314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国家城市供水水质监测网太原监测站</w:t>
      </w:r>
    </w:p>
    <w:p>
      <w:pPr>
        <w:spacing w:line="336" w:lineRule="auto"/>
        <w:ind w:firstLine="314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地址：山西省太原市尖草坪区阳兴南街南</w:t>
      </w:r>
    </w:p>
    <w:p>
      <w:pPr>
        <w:spacing w:line="336" w:lineRule="auto"/>
        <w:ind w:firstLine="314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邮政编码</w:t>
      </w:r>
      <w:r>
        <w:rPr>
          <w:rFonts w:hint="eastAsia" w:ascii="Calibri" w:hAnsi="Calibri" w:eastAsia="Calibri"/>
          <w:color w:val="000000"/>
          <w:sz w:val="32"/>
        </w:rPr>
        <w:t xml:space="preserve">：03</w:t>
      </w:r>
      <w:r>
        <w:rPr>
          <w:rFonts w:hint="eastAsia" w:ascii="Calibri" w:hAnsi="Calibri" w:eastAsia="Calibri"/>
          <w:u w:val="single"/>
          <w:color w:val="000000"/>
          <w:sz w:val="32"/>
        </w:rPr>
        <w:t xml:space="preserve">00</w:t>
      </w:r>
      <w:r>
        <w:rPr>
          <w:rFonts w:hint="eastAsia" w:ascii="Calibri" w:hAnsi="Calibri" w:eastAsia="Calibri"/>
          <w:color w:val="000000"/>
          <w:sz w:val="32"/>
        </w:rPr>
        <w:t xml:space="preserve">09</w:t>
      </w:r>
    </w:p>
    <w:p>
      <w:pPr>
        <w:spacing w:line="336" w:lineRule="auto"/>
        <w:ind w:firstLine="314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2"/>
        </w:rPr>
        <w:t xml:space="preserve">联系电话</w:t>
      </w:r>
      <w:r>
        <w:rPr>
          <w:rFonts w:hint="eastAsia" w:ascii="Calibri" w:hAnsi="Calibri" w:eastAsia="Calibri"/>
          <w:color w:val="000000"/>
          <w:sz w:val="32"/>
        </w:rPr>
        <w:t xml:space="preserve">（</w:t>
      </w:r>
      <w:r>
        <w:rPr>
          <w:rFonts w:hint="eastAsia" w:ascii="SimSun" w:hAnsi="SimSun" w:eastAsia="SimSun"/>
          <w:color w:val="000000"/>
          <w:sz w:val="32"/>
        </w:rPr>
        <w:t xml:space="preserve">传真</w:t>
      </w:r>
      <w:r>
        <w:rPr>
          <w:rFonts w:hint="eastAsia" w:ascii="Calibri" w:hAnsi="Calibri" w:eastAsia="Calibri"/>
          <w:color w:val="000000"/>
          <w:sz w:val="32"/>
        </w:rPr>
        <w:t xml:space="preserve">）： 0351-3020213</w:t>
      </w:r>
    </w:p>
    <w:sectPr>
      <w:footerReference w:type="default" r:id="R78b79fae256c41fc"/>
      <w:headerReference w:type="default" r:id="R58083578747f41e6"/>
      <w:type w:val="continuous"/>
      <w:pgSz w:w="11900" w:h="18160" w:orient="portrait"/>
      <w:pgMar w:top="2400" w:right="720" w:bottom="1680" w:left="720" w:header="1200" w:footer="840"/>
      <w:cols w:equalWidth="true" w:num="1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>
    <w:pPr>
      <w:spacing w:line="264" w:lineRule="auto"/>
      <w:ind w:firstLine="0"/>
      <w:jc w:val="left"/>
    </w:pPr>
    <w:r>
      <w:rPr>
        <w:sz w:val="38"/>
        <w:color w:val="000000"/>
        <w:rFonts w:hint="eastAsia" w:ascii="SimSun" w:hAnsi="SimSun" w:eastAsia="SimSun"/>
      </w:rPr>
      <w:t xml:space="preserve">附页：检验方法</w:t>
    </w:r>
  </w:p>
  <w:p>
    <w:pPr>
      <w:spacing w:line="264" w:lineRule="auto"/>
      <w:ind w:firstLine="0"/>
      <w:jc w:val="left"/>
    </w:pPr>
    <w:r>
      <w:rPr>
        <w:sz w:val="25"/>
        <w:color w:val="000000"/>
        <w:rFonts w:hint="eastAsia" w:ascii="SimSun" w:hAnsi="SimSun" w:eastAsia="SimSun"/>
      </w:rPr>
      <w:t xml:space="preserve">报告编号</w:t>
    </w:r>
    <w:r>
      <w:rPr>
        <w:sz w:val="25"/>
        <w:color w:val="000000"/>
        <w:rFonts w:hint="eastAsia" w:ascii="Calibri" w:hAnsi="Calibri" w:eastAsia="Calibri"/>
      </w:rPr>
      <w:t xml:space="preserve">：W20240548                                             </w:t>
    </w:r>
    <w:r>
      <w:rPr>
        <w:sz w:val="25"/>
        <w:color w:val="000000"/>
        <w:rFonts w:hint="eastAsia" w:ascii="SimSun" w:hAnsi="SimSun" w:eastAsia="SimSun"/>
      </w:rPr>
      <w:t xml:space="preserve">第</w:t>
    </w:r>
    <w:r>
      <w:rPr>
        <w:sz w:val="25"/>
        <w:color w:val="000000"/>
        <w:rFonts w:hint="eastAsia" w:ascii="Calibri" w:hAnsi="Calibri" w:eastAsia="Calibri"/>
      </w:rPr>
      <w:t xml:space="preserve">4</w:t>
    </w:r>
    <w:r>
      <w:rPr>
        <w:sz w:val="25"/>
        <w:color w:val="000000"/>
        <w:rFonts w:hint="eastAsia" w:ascii="SimSun" w:hAnsi="SimSun" w:eastAsia="SimSun"/>
      </w:rPr>
      <w:t xml:space="preserve">页／共</w:t>
    </w:r>
    <w:r>
      <w:rPr>
        <w:sz w:val="25"/>
        <w:color w:val="000000"/>
        <w:rFonts w:hint="eastAsia" w:ascii="Calibri" w:hAnsi="Calibri" w:eastAsia="Calibri"/>
      </w:rPr>
      <w:t xml:space="preserve">5</w:t>
    </w:r>
    <w:r>
      <w:rPr>
        <w:sz w:val="25"/>
        <w:color w:val="000000"/>
        <w:rFonts w:hint="eastAsia" w:ascii="SimSun" w:hAnsi="SimSun" w:eastAsia="SimSun"/>
      </w:rPr>
      <w:t xml:space="preserve">页</w:t>
    </w:r>
  </w:p>
</w:hdr>
</file>

<file path=word/header6.xml><?xml version="1.0" encoding="utf-8"?>
<w:hdr xmlns:w="http://schemas.openxmlformats.org/wordprocessingml/2006/main">
  <w:p>
    <w:pPr>
      <w:spacing w:line="240" w:lineRule="auto"/>
      <w:ind w:firstLine="0"/>
      <w:jc w:val="left"/>
    </w:pPr>
    <w:r>
      <w:rPr>
        <w:sz w:val="38"/>
        <w:color w:val="000000"/>
        <w:rFonts w:hint="eastAsia" w:ascii="SimSun" w:hAnsi="SimSun" w:eastAsia="SimSun"/>
      </w:rPr>
      <w:t xml:space="preserve">附页：检验方法</w:t>
    </w:r>
  </w:p>
  <w:p>
    <w:pPr>
      <w:spacing w:line="240" w:lineRule="auto"/>
      <w:ind w:firstLine="0"/>
      <w:jc w:val="left"/>
    </w:pPr>
    <w:r>
      <w:rPr>
        <w:sz w:val="27"/>
        <w:color w:val="000000"/>
        <w:rFonts w:hint="eastAsia" w:ascii="SimSun" w:hAnsi="SimSun" w:eastAsia="SimSun"/>
      </w:rPr>
      <w:t xml:space="preserve">报告编号</w:t>
    </w:r>
    <w:r>
      <w:rPr>
        <w:sz w:val="27"/>
        <w:color w:val="000000"/>
        <w:rFonts w:hint="eastAsia" w:ascii="Calibri" w:hAnsi="Calibri" w:eastAsia="Calibri"/>
      </w:rPr>
      <w:t xml:space="preserve">：W20240548                                         </w:t>
    </w:r>
    <w:r>
      <w:rPr>
        <w:sz w:val="27"/>
        <w:color w:val="000000"/>
        <w:rFonts w:hint="eastAsia" w:ascii="SimSun" w:hAnsi="SimSun" w:eastAsia="SimSun"/>
      </w:rPr>
      <w:t xml:space="preserve">第</w:t>
    </w:r>
    <w:r>
      <w:rPr>
        <w:sz w:val="27"/>
        <w:color w:val="000000"/>
        <w:rFonts w:hint="eastAsia" w:ascii="Calibri" w:hAnsi="Calibri" w:eastAsia="Calibri"/>
      </w:rPr>
      <w:t xml:space="preserve">5</w:t>
    </w:r>
    <w:r>
      <w:rPr>
        <w:sz w:val="27"/>
        <w:color w:val="000000"/>
        <w:rFonts w:hint="eastAsia" w:ascii="SimSun" w:hAnsi="SimSun" w:eastAsia="SimSun"/>
      </w:rPr>
      <w:t xml:space="preserve">页／共</w:t>
    </w:r>
    <w:r>
      <w:rPr>
        <w:sz w:val="27"/>
        <w:color w:val="000000"/>
        <w:rFonts w:hint="eastAsia" w:ascii="Calibri" w:hAnsi="Calibri" w:eastAsia="Calibri"/>
      </w:rPr>
      <w:t xml:space="preserve">5</w:t>
    </w:r>
    <w:r>
      <w:rPr>
        <w:sz w:val="27"/>
        <w:color w:val="000000"/>
        <w:rFonts w:hint="eastAsia" w:ascii="SimSun" w:hAnsi="SimSun" w:eastAsia="SimSun"/>
      </w:rPr>
      <w:t xml:space="preserve">页</w:t>
    </w:r>
  </w:p>
</w:hdr>
</file>

<file path=word/header7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f781d5d6b4ef4157" /><Relationship Type="http://schemas.openxmlformats.org/officeDocument/2006/relationships/image" Target="/media/image2.jpg" Id="R57755c923c604810" /><Relationship Type="http://schemas.openxmlformats.org/officeDocument/2006/relationships/image" Target="/media/image3.jpg" Id="Rd717d8c162f14593" /><Relationship Type="http://schemas.openxmlformats.org/officeDocument/2006/relationships/header" Target="/word/header1.xml" Id="R943cbfb237b44159" /><Relationship Type="http://schemas.openxmlformats.org/officeDocument/2006/relationships/footer" Target="/word/footer1.xml" Id="Rd259cfa1792f4cfa" /><Relationship Type="http://schemas.openxmlformats.org/officeDocument/2006/relationships/image" Target="/media/image4.jpg" Id="R4a46829786e041b0" /><Relationship Type="http://schemas.openxmlformats.org/officeDocument/2006/relationships/header" Target="/word/header2.xml" Id="Ra31265f795724036" /><Relationship Type="http://schemas.openxmlformats.org/officeDocument/2006/relationships/footer" Target="/word/footer2.xml" Id="R1d31d7d81a554466" /><Relationship Type="http://schemas.openxmlformats.org/officeDocument/2006/relationships/header" Target="/word/header3.xml" Id="R1acebf0e1404420d" /><Relationship Type="http://schemas.openxmlformats.org/officeDocument/2006/relationships/footer" Target="/word/footer3.xml" Id="R86e446798b0c4cd0" /><Relationship Type="http://schemas.openxmlformats.org/officeDocument/2006/relationships/header" Target="/word/header4.xml" Id="R037cfe755cb94117" /><Relationship Type="http://schemas.openxmlformats.org/officeDocument/2006/relationships/footer" Target="/word/footer4.xml" Id="Rdba962c76caf467b" /><Relationship Type="http://schemas.openxmlformats.org/officeDocument/2006/relationships/image" Target="/media/image5.jpg" Id="R18beee1e88ea4ae6" /><Relationship Type="http://schemas.openxmlformats.org/officeDocument/2006/relationships/header" Target="/word/header5.xml" Id="Ra371f98621734093" /><Relationship Type="http://schemas.openxmlformats.org/officeDocument/2006/relationships/header" Target="/word/header6.xml" Id="R504efac287ea4592" /><Relationship Type="http://schemas.openxmlformats.org/officeDocument/2006/relationships/image" Target="/media/image6.jpg" Id="Rdae39cbd5e614515" /><Relationship Type="http://schemas.openxmlformats.org/officeDocument/2006/relationships/header" Target="/word/header7.xml" Id="R58083578747f41e6" /><Relationship Type="http://schemas.openxmlformats.org/officeDocument/2006/relationships/footer" Target="/word/footer5.xml" Id="R78b79fae256c41fc" /></Relationships>
</file>