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C6A7">
      <w:pPr>
        <w:spacing w:line="560" w:lineRule="exact"/>
        <w:jc w:val="center"/>
        <w:rPr>
          <w:rFonts w:hint="eastAsia" w:ascii="方正小标宋简体" w:eastAsia="方正小标宋简体" w:cs="方正小标宋简体"/>
          <w:sz w:val="36"/>
          <w:szCs w:val="36"/>
          <w:lang w:bidi="ar-SA"/>
        </w:rPr>
      </w:pPr>
    </w:p>
    <w:p w14:paraId="73BB0E3F">
      <w:pPr>
        <w:adjustRightInd w:val="0"/>
        <w:snapToGrid w:val="0"/>
        <w:spacing w:line="560" w:lineRule="exact"/>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val="en-US" w:eastAsia="zh-CN" w:bidi="ar-SA"/>
        </w:rPr>
        <w:t>山西省</w:t>
      </w:r>
      <w:r>
        <w:rPr>
          <w:rFonts w:hint="eastAsia" w:ascii="方正小标宋简体" w:eastAsia="方正小标宋简体" w:cs="方正小标宋简体"/>
          <w:sz w:val="44"/>
          <w:szCs w:val="44"/>
          <w:lang w:bidi="ar-SA"/>
        </w:rPr>
        <w:t>公园城市建设指导意见</w:t>
      </w:r>
    </w:p>
    <w:p w14:paraId="6B6483C0">
      <w:pPr>
        <w:adjustRightInd w:val="0"/>
        <w:snapToGrid w:val="0"/>
        <w:spacing w:line="560" w:lineRule="exact"/>
        <w:jc w:val="center"/>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eastAsia="zh-CN" w:bidi="ar-SA"/>
        </w:rPr>
        <w:t>（</w:t>
      </w:r>
      <w:r>
        <w:rPr>
          <w:rFonts w:hint="eastAsia" w:ascii="方正小标宋简体" w:eastAsia="方正小标宋简体" w:cs="方正小标宋简体"/>
          <w:sz w:val="44"/>
          <w:szCs w:val="44"/>
          <w:lang w:val="en-US" w:eastAsia="zh-CN" w:bidi="ar-SA"/>
        </w:rPr>
        <w:t>征求意见稿</w:t>
      </w:r>
      <w:r>
        <w:rPr>
          <w:rFonts w:hint="eastAsia" w:ascii="方正小标宋简体" w:eastAsia="方正小标宋简体" w:cs="方正小标宋简体"/>
          <w:sz w:val="44"/>
          <w:szCs w:val="44"/>
          <w:lang w:eastAsia="zh-CN" w:bidi="ar-SA"/>
        </w:rPr>
        <w:t>）</w:t>
      </w:r>
      <w:bookmarkStart w:id="2" w:name="_GoBack"/>
      <w:bookmarkEnd w:id="2"/>
    </w:p>
    <w:p w14:paraId="400790BC">
      <w:pPr>
        <w:adjustRightInd w:val="0"/>
        <w:snapToGrid w:val="0"/>
        <w:spacing w:line="560" w:lineRule="exact"/>
        <w:jc w:val="center"/>
        <w:rPr>
          <w:rFonts w:hint="eastAsia" w:ascii="方正小标宋简体" w:eastAsia="方正小标宋简体" w:cs="方正小标宋简体"/>
          <w:sz w:val="44"/>
          <w:szCs w:val="44"/>
          <w:lang w:bidi="ar-SA"/>
        </w:rPr>
      </w:pPr>
    </w:p>
    <w:p w14:paraId="74E3B38A">
      <w:pPr>
        <w:autoSpaceDE w:val="0"/>
        <w:autoSpaceDN w:val="0"/>
        <w:adjustRightInd w:val="0"/>
        <w:snapToGrid w:val="0"/>
        <w:spacing w:line="560" w:lineRule="exact"/>
        <w:ind w:firstLine="640" w:firstLineChars="200"/>
        <w:jc w:val="left"/>
        <w:rPr>
          <w:rFonts w:hint="eastAsia" w:ascii="仿宋" w:eastAsia="仿宋" w:cs="仿宋"/>
          <w:kern w:val="0"/>
          <w:sz w:val="32"/>
          <w:szCs w:val="32"/>
          <w:lang w:bidi="ar-SA"/>
        </w:rPr>
      </w:pPr>
      <w:r>
        <w:rPr>
          <w:rFonts w:hint="eastAsia" w:ascii="仿宋" w:eastAsia="仿宋" w:cs="仿宋"/>
          <w:kern w:val="0"/>
          <w:sz w:val="32"/>
          <w:szCs w:val="32"/>
          <w:lang w:bidi="ar-SA"/>
        </w:rPr>
        <w:t>为深入贯彻习近平生态文明思想</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习近平经济思想</w:t>
      </w:r>
      <w:r>
        <w:rPr>
          <w:rFonts w:hint="eastAsia" w:ascii="仿宋" w:eastAsia="仿宋" w:cs="仿宋"/>
          <w:kern w:val="0"/>
          <w:sz w:val="32"/>
          <w:szCs w:val="32"/>
          <w:lang w:bidi="ar-SA"/>
        </w:rPr>
        <w:t>，推进人与自然和谐共生的现代化，实现“</w:t>
      </w:r>
      <w:r>
        <w:rPr>
          <w:rFonts w:hint="default" w:ascii="仿宋" w:eastAsia="仿宋" w:cs="仿宋"/>
          <w:kern w:val="0"/>
          <w:sz w:val="32"/>
          <w:szCs w:val="32"/>
          <w:lang w:val="en-US" w:bidi="ar-SA"/>
        </w:rPr>
        <w:t>一个城市的预期就是整个城市就是一个大公园，老百姓走出来就像在自己家里的花园一样</w:t>
      </w:r>
      <w:r>
        <w:rPr>
          <w:rFonts w:hint="eastAsia" w:ascii="仿宋" w:eastAsia="仿宋" w:cs="仿宋"/>
          <w:kern w:val="0"/>
          <w:sz w:val="32"/>
          <w:szCs w:val="32"/>
          <w:lang w:bidi="ar-SA"/>
        </w:rPr>
        <w:t>”的美好愿景，</w:t>
      </w:r>
      <w:r>
        <w:rPr>
          <w:rFonts w:hint="eastAsia" w:ascii="仿宋" w:eastAsia="仿宋" w:cs="仿宋"/>
          <w:kern w:val="0"/>
          <w:sz w:val="32"/>
          <w:szCs w:val="32"/>
          <w:lang w:val="en-US" w:eastAsia="zh-CN" w:bidi="ar-SA"/>
        </w:rPr>
        <w:t>指导</w:t>
      </w:r>
      <w:r>
        <w:rPr>
          <w:rFonts w:hint="eastAsia" w:ascii="仿宋" w:eastAsia="仿宋" w:cs="仿宋"/>
          <w:kern w:val="0"/>
          <w:sz w:val="32"/>
          <w:szCs w:val="32"/>
          <w:lang w:bidi="ar-SA"/>
        </w:rPr>
        <w:t>全省各地</w:t>
      </w:r>
      <w:r>
        <w:rPr>
          <w:rFonts w:hint="eastAsia" w:ascii="仿宋" w:eastAsia="仿宋" w:cs="仿宋"/>
          <w:kern w:val="0"/>
          <w:sz w:val="32"/>
          <w:szCs w:val="32"/>
          <w:lang w:val="en-US" w:eastAsia="zh-CN" w:bidi="ar-SA"/>
        </w:rPr>
        <w:t>科学</w:t>
      </w:r>
      <w:r>
        <w:rPr>
          <w:rFonts w:hint="eastAsia" w:ascii="仿宋" w:eastAsia="仿宋" w:cs="仿宋"/>
          <w:kern w:val="0"/>
          <w:sz w:val="32"/>
          <w:szCs w:val="32"/>
          <w:lang w:bidi="ar-SA"/>
        </w:rPr>
        <w:t>有序开展公园城市建设，</w:t>
      </w:r>
      <w:r>
        <w:rPr>
          <w:rFonts w:hint="eastAsia" w:ascii="仿宋" w:eastAsia="仿宋" w:cs="仿宋"/>
          <w:kern w:val="0"/>
          <w:sz w:val="32"/>
          <w:szCs w:val="32"/>
          <w:lang w:val="en-US" w:eastAsia="zh-CN" w:bidi="ar-SA"/>
        </w:rPr>
        <w:t>助力打造</w:t>
      </w:r>
      <w:r>
        <w:rPr>
          <w:rFonts w:hint="eastAsia" w:ascii="仿宋" w:eastAsia="仿宋" w:cs="仿宋"/>
          <w:kern w:val="0"/>
          <w:sz w:val="32"/>
          <w:szCs w:val="32"/>
          <w:lang w:bidi="ar-SA"/>
        </w:rPr>
        <w:t>美丽山西，现就公园城市建设提出如下指导意见。</w:t>
      </w:r>
    </w:p>
    <w:p w14:paraId="0C1F1D09">
      <w:pPr>
        <w:numPr>
          <w:ilvl w:val="0"/>
          <w:numId w:val="1"/>
        </w:numPr>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总体要求</w:t>
      </w:r>
    </w:p>
    <w:p w14:paraId="1F6EEC5D">
      <w:pPr>
        <w:autoSpaceDE w:val="0"/>
        <w:autoSpaceDN w:val="0"/>
        <w:adjustRightInd w:val="0"/>
        <w:snapToGrid w:val="0"/>
        <w:spacing w:line="560" w:lineRule="exact"/>
        <w:ind w:firstLine="640" w:firstLineChars="200"/>
        <w:jc w:val="left"/>
        <w:rPr>
          <w:rStyle w:val="14"/>
          <w:rFonts w:hint="eastAsia" w:ascii="仿宋" w:eastAsia="仿宋" w:cs="仿宋"/>
          <w:kern w:val="0"/>
          <w:sz w:val="32"/>
          <w:szCs w:val="32"/>
          <w:lang w:bidi="ar-SA"/>
        </w:rPr>
      </w:pPr>
      <w:r>
        <w:rPr>
          <w:rFonts w:hint="eastAsia" w:ascii="仿宋" w:eastAsia="仿宋" w:cs="仿宋"/>
          <w:kern w:val="0"/>
          <w:sz w:val="32"/>
          <w:szCs w:val="32"/>
          <w:lang w:bidi="ar-SA"/>
        </w:rPr>
        <w:t>以习近平新时代中国特色社会主义思想为指导，全面贯彻党的二十大精神</w:t>
      </w:r>
      <w:r>
        <w:rPr>
          <w:rFonts w:hint="eastAsia" w:ascii="仿宋" w:eastAsia="仿宋" w:cs="仿宋"/>
          <w:kern w:val="0"/>
          <w:sz w:val="32"/>
          <w:szCs w:val="32"/>
          <w:lang w:val="en-US" w:eastAsia="zh-CN" w:bidi="ar-SA"/>
        </w:rPr>
        <w:t>和二十届二中、三中全会精神</w:t>
      </w:r>
      <w:r>
        <w:rPr>
          <w:rFonts w:hint="eastAsia" w:ascii="仿宋" w:eastAsia="仿宋" w:cs="仿宋"/>
          <w:kern w:val="0"/>
          <w:sz w:val="32"/>
          <w:szCs w:val="32"/>
          <w:lang w:bidi="ar-SA"/>
        </w:rPr>
        <w:t>，深入落实习近平总书记对山西工作的重要讲话重要指示精神，完整准确全面贯彻新发展理念，加快构建新发展格局。坚持人民城市人民建、人民城市为人民，聚焦人民群众对高品质生活和优美人居环境的需要，将“绿水青山就是金山银山”理念贯彻城市发展全过程，</w:t>
      </w:r>
      <w:r>
        <w:rPr>
          <w:rFonts w:hint="eastAsia" w:ascii="仿宋" w:eastAsia="仿宋" w:cs="仿宋"/>
          <w:kern w:val="0"/>
          <w:sz w:val="32"/>
          <w:szCs w:val="32"/>
          <w:lang w:val="en-US" w:eastAsia="zh-CN" w:bidi="ar-SA"/>
        </w:rPr>
        <w:t>协同推进降碳、减污、扩绿、增长。以公园城市建设为引领，深化生态文明体制改革，促进经济社会发展全面绿色转型，形成</w:t>
      </w:r>
      <w:r>
        <w:rPr>
          <w:rStyle w:val="14"/>
          <w:rFonts w:hint="eastAsia" w:ascii="仿宋" w:eastAsia="仿宋" w:cs="仿宋"/>
          <w:kern w:val="0"/>
          <w:sz w:val="32"/>
          <w:szCs w:val="32"/>
          <w:lang w:bidi="ar-SA"/>
        </w:rPr>
        <w:t>生态空间山清水秀、生活空间宜居适度、生产空间集约高效、地域文化特色鲜明、安全开放全民共享的公园化城市</w:t>
      </w:r>
      <w:r>
        <w:rPr>
          <w:rStyle w:val="14"/>
          <w:rFonts w:hint="eastAsia" w:ascii="仿宋" w:eastAsia="仿宋" w:cs="仿宋"/>
          <w:kern w:val="0"/>
          <w:sz w:val="32"/>
          <w:szCs w:val="32"/>
          <w:lang w:eastAsia="zh-CN" w:bidi="ar-SA"/>
        </w:rPr>
        <w:t>，</w:t>
      </w:r>
      <w:r>
        <w:rPr>
          <w:rFonts w:hint="eastAsia" w:ascii="仿宋" w:eastAsia="仿宋" w:cs="仿宋"/>
          <w:kern w:val="0"/>
          <w:sz w:val="32"/>
          <w:szCs w:val="32"/>
          <w:lang w:bidi="ar-SA"/>
        </w:rPr>
        <w:t>全面增强城市发展动力。</w:t>
      </w:r>
    </w:p>
    <w:p w14:paraId="36711E6C">
      <w:pPr>
        <w:numPr>
          <w:ilvl w:val="-1"/>
          <w:numId w:val="0"/>
        </w:numPr>
        <w:spacing w:line="560" w:lineRule="exact"/>
        <w:ind w:left="420" w:leftChars="200" w:firstLine="0" w:firstLineChars="0"/>
        <w:rPr>
          <w:rFonts w:hint="eastAsia" w:ascii="楷体_GB2312" w:hAnsi="楷体_GB2312" w:eastAsia="楷体_GB2312" w:cs="楷体_GB2312"/>
          <w:b/>
          <w:bCs/>
          <w:sz w:val="32"/>
          <w:szCs w:val="32"/>
          <w:lang w:bidi="ar-SA"/>
        </w:rPr>
      </w:pPr>
      <w:r>
        <w:rPr>
          <w:rFonts w:hint="eastAsia" w:ascii="仿宋" w:hAnsi="楷体_GB2312" w:eastAsia="仿宋" w:cs="仿宋"/>
          <w:b/>
          <w:bCs/>
          <w:kern w:val="0"/>
          <w:sz w:val="32"/>
          <w:szCs w:val="32"/>
          <w:lang w:val="en-US" w:eastAsia="zh-CN" w:bidi="ar-SA"/>
        </w:rPr>
        <w:t>工作中要做到：</w:t>
      </w:r>
    </w:p>
    <w:p w14:paraId="0E251A74">
      <w:pPr>
        <w:autoSpaceDE w:val="0"/>
        <w:autoSpaceDN w:val="0"/>
        <w:adjustRightInd w:val="0"/>
        <w:snapToGrid w:val="0"/>
        <w:spacing w:line="560" w:lineRule="exact"/>
        <w:ind w:firstLine="643" w:firstLineChars="200"/>
        <w:jc w:val="left"/>
        <w:rPr>
          <w:rFonts w:hint="eastAsia" w:ascii="仿宋" w:eastAsia="仿宋" w:cs="仿宋"/>
          <w:kern w:val="0"/>
          <w:sz w:val="32"/>
          <w:szCs w:val="32"/>
          <w:highlight w:val="none"/>
          <w:lang w:val="en-US" w:eastAsia="zh-CN" w:bidi="ar-SA"/>
        </w:rPr>
      </w:pPr>
      <w:r>
        <w:rPr>
          <w:rFonts w:hint="eastAsia" w:ascii="仿宋" w:eastAsia="仿宋" w:cs="仿宋"/>
          <w:b/>
          <w:bCs/>
          <w:kern w:val="0"/>
          <w:sz w:val="32"/>
          <w:szCs w:val="32"/>
          <w:highlight w:val="none"/>
          <w:lang w:eastAsia="zh-CN" w:bidi="ar-SA"/>
        </w:rPr>
        <w:t>——</w:t>
      </w:r>
      <w:r>
        <w:rPr>
          <w:rFonts w:hint="eastAsia" w:ascii="仿宋" w:eastAsia="仿宋" w:cs="仿宋"/>
          <w:b/>
          <w:bCs/>
          <w:kern w:val="0"/>
          <w:sz w:val="32"/>
          <w:szCs w:val="32"/>
          <w:highlight w:val="none"/>
          <w:lang w:val="en-US" w:eastAsia="zh-CN" w:bidi="ar-SA"/>
        </w:rPr>
        <w:t>坚持以人为本，公字当先。</w:t>
      </w:r>
      <w:r>
        <w:rPr>
          <w:rFonts w:hint="eastAsia" w:ascii="仿宋" w:eastAsia="仿宋" w:cs="仿宋"/>
          <w:kern w:val="0"/>
          <w:sz w:val="32"/>
          <w:szCs w:val="32"/>
          <w:highlight w:val="none"/>
          <w:lang w:val="en-US" w:eastAsia="zh-CN" w:bidi="ar-SA"/>
        </w:rPr>
        <w:t>以满足人民群众日益增长的美好生活需求，公共资源、公共服务、公共福利均衡共享为目标，不断满足人民群众对优美生态环境、优良生态产品、优质生态服务的需求，促进人的全面发展和社会公平正义。</w:t>
      </w:r>
    </w:p>
    <w:p w14:paraId="5FD617DB">
      <w:pPr>
        <w:autoSpaceDE w:val="0"/>
        <w:autoSpaceDN w:val="0"/>
        <w:adjustRightInd w:val="0"/>
        <w:snapToGrid w:val="0"/>
        <w:spacing w:line="560" w:lineRule="exact"/>
        <w:ind w:firstLine="640" w:firstLineChars="200"/>
        <w:jc w:val="left"/>
        <w:rPr>
          <w:rFonts w:hint="eastAsia" w:ascii="仿宋" w:eastAsia="仿宋" w:cs="仿宋"/>
          <w:kern w:val="0"/>
          <w:sz w:val="32"/>
          <w:szCs w:val="32"/>
          <w:highlight w:val="none"/>
          <w:lang w:val="en-US" w:eastAsia="zh-CN" w:bidi="ar-SA"/>
        </w:rPr>
      </w:pPr>
      <w:r>
        <w:rPr>
          <w:rFonts w:hint="eastAsia" w:ascii="仿宋" w:eastAsia="仿宋" w:cs="仿宋"/>
          <w:kern w:val="0"/>
          <w:sz w:val="32"/>
          <w:szCs w:val="32"/>
          <w:highlight w:val="none"/>
          <w:lang w:val="en-US" w:eastAsia="zh-CN" w:bidi="ar-SA"/>
        </w:rPr>
        <w:t>——</w:t>
      </w:r>
      <w:r>
        <w:rPr>
          <w:rFonts w:hint="eastAsia" w:ascii="仿宋" w:eastAsia="仿宋" w:cs="仿宋"/>
          <w:b/>
          <w:bCs/>
          <w:kern w:val="0"/>
          <w:sz w:val="32"/>
          <w:szCs w:val="32"/>
          <w:highlight w:val="none"/>
          <w:lang w:val="en-US" w:eastAsia="zh-CN" w:bidi="ar-SA"/>
        </w:rPr>
        <w:t>坚持生态优先，师法自然。</w:t>
      </w:r>
      <w:r>
        <w:rPr>
          <w:rFonts w:hint="eastAsia" w:ascii="仿宋" w:eastAsia="仿宋" w:cs="仿宋"/>
          <w:kern w:val="0"/>
          <w:sz w:val="32"/>
          <w:szCs w:val="32"/>
          <w:highlight w:val="none"/>
          <w:lang w:bidi="ar-SA"/>
        </w:rPr>
        <w:t>厚植城市绿色生态本底，塑造公园城市大美形态，构建连续完整的生态基础设施体系，将尊重自然，顺应自然，保护自然有机结合起来</w:t>
      </w:r>
      <w:r>
        <w:rPr>
          <w:rFonts w:hint="eastAsia" w:ascii="仿宋" w:eastAsia="仿宋" w:cs="仿宋"/>
          <w:kern w:val="0"/>
          <w:sz w:val="32"/>
          <w:szCs w:val="32"/>
          <w:highlight w:val="none"/>
          <w:lang w:eastAsia="zh-CN" w:bidi="ar-SA"/>
        </w:rPr>
        <w:t>，</w:t>
      </w:r>
      <w:r>
        <w:rPr>
          <w:rFonts w:hint="eastAsia" w:ascii="仿宋" w:eastAsia="仿宋" w:cs="仿宋"/>
          <w:kern w:val="0"/>
          <w:sz w:val="32"/>
          <w:szCs w:val="32"/>
          <w:highlight w:val="none"/>
          <w:lang w:bidi="ar-SA"/>
        </w:rPr>
        <w:t>构建人与自然和谐共生</w:t>
      </w:r>
      <w:r>
        <w:rPr>
          <w:rFonts w:hint="eastAsia" w:ascii="仿宋" w:eastAsia="仿宋" w:cs="仿宋"/>
          <w:kern w:val="0"/>
          <w:sz w:val="32"/>
          <w:szCs w:val="32"/>
          <w:highlight w:val="none"/>
          <w:lang w:eastAsia="zh-CN" w:bidi="ar-SA"/>
        </w:rPr>
        <w:t>的生</w:t>
      </w:r>
      <w:r>
        <w:rPr>
          <w:rFonts w:hint="eastAsia" w:ascii="仿宋" w:eastAsia="仿宋" w:cs="仿宋"/>
          <w:kern w:val="0"/>
          <w:sz w:val="32"/>
          <w:szCs w:val="32"/>
          <w:highlight w:val="none"/>
          <w:lang w:val="en-US" w:eastAsia="zh-CN" w:bidi="ar-SA"/>
        </w:rPr>
        <w:t>态观和自然观。</w:t>
      </w:r>
    </w:p>
    <w:p w14:paraId="41330AAB">
      <w:pPr>
        <w:autoSpaceDE w:val="0"/>
        <w:autoSpaceDN w:val="0"/>
        <w:adjustRightInd w:val="0"/>
        <w:snapToGrid w:val="0"/>
        <w:spacing w:line="560" w:lineRule="exact"/>
        <w:ind w:firstLine="643" w:firstLineChars="200"/>
        <w:jc w:val="left"/>
        <w:rPr>
          <w:rFonts w:hint="eastAsia" w:ascii="仿宋" w:eastAsia="仿宋" w:cs="仿宋"/>
          <w:kern w:val="0"/>
          <w:sz w:val="32"/>
          <w:szCs w:val="32"/>
          <w:highlight w:val="none"/>
          <w:lang w:bidi="ar-SA"/>
        </w:rPr>
      </w:pPr>
      <w:r>
        <w:rPr>
          <w:rFonts w:hint="eastAsia" w:ascii="仿宋" w:eastAsia="仿宋" w:cs="仿宋"/>
          <w:b/>
          <w:bCs/>
          <w:kern w:val="0"/>
          <w:sz w:val="32"/>
          <w:szCs w:val="32"/>
          <w:highlight w:val="none"/>
          <w:lang w:val="en-US" w:eastAsia="zh-CN" w:bidi="ar-SA"/>
        </w:rPr>
        <w:t>——坚持三生融合，绿色发展。</w:t>
      </w:r>
      <w:r>
        <w:rPr>
          <w:rFonts w:hint="eastAsia" w:ascii="仿宋" w:eastAsia="仿宋" w:cs="仿宋"/>
          <w:kern w:val="0"/>
          <w:sz w:val="32"/>
          <w:szCs w:val="32"/>
          <w:highlight w:val="none"/>
          <w:lang w:val="en-US" w:eastAsia="zh-CN" w:bidi="ar-SA"/>
        </w:rPr>
        <w:t>以绿色发展为导向，坚持</w:t>
      </w:r>
      <w:r>
        <w:rPr>
          <w:rFonts w:hint="eastAsia" w:ascii="仿宋" w:eastAsia="仿宋" w:cs="仿宋"/>
          <w:kern w:val="0"/>
          <w:sz w:val="32"/>
          <w:szCs w:val="32"/>
          <w:highlight w:val="none"/>
          <w:lang w:bidi="ar-SA"/>
        </w:rPr>
        <w:t>将城市生态、生活和生产空间与公园形态有机融合，</w:t>
      </w:r>
      <w:r>
        <w:rPr>
          <w:rFonts w:hint="eastAsia" w:ascii="仿宋" w:eastAsia="仿宋" w:cs="仿宋"/>
          <w:kern w:val="0"/>
          <w:sz w:val="32"/>
          <w:szCs w:val="32"/>
          <w:highlight w:val="none"/>
          <w:lang w:val="en-US" w:eastAsia="zh-CN" w:bidi="ar-SA"/>
        </w:rPr>
        <w:t>增强生态系统碳汇能力，推动形成绿色低碳的生产方式和生活方式</w:t>
      </w:r>
      <w:r>
        <w:rPr>
          <w:rFonts w:hint="eastAsia" w:ascii="仿宋" w:eastAsia="仿宋" w:cs="仿宋"/>
          <w:b w:val="0"/>
          <w:bCs w:val="0"/>
          <w:kern w:val="0"/>
          <w:sz w:val="32"/>
          <w:szCs w:val="32"/>
          <w:highlight w:val="none"/>
          <w:lang w:val="en-US" w:eastAsia="zh-CN" w:bidi="ar-SA"/>
        </w:rPr>
        <w:t>，构建人与自然生命共同体，实现人与自然和谐共生。</w:t>
      </w:r>
    </w:p>
    <w:p w14:paraId="2F973BD7">
      <w:pPr>
        <w:autoSpaceDE w:val="0"/>
        <w:autoSpaceDN w:val="0"/>
        <w:adjustRightInd w:val="0"/>
        <w:snapToGrid w:val="0"/>
        <w:spacing w:line="560" w:lineRule="exact"/>
        <w:ind w:firstLine="640" w:firstLineChars="200"/>
        <w:jc w:val="left"/>
        <w:rPr>
          <w:rFonts w:hint="eastAsia" w:ascii="仿宋" w:eastAsia="仿宋" w:cs="仿宋"/>
          <w:kern w:val="0"/>
          <w:sz w:val="32"/>
          <w:szCs w:val="32"/>
          <w:highlight w:val="none"/>
          <w:lang w:val="en-US" w:eastAsia="zh-CN" w:bidi="ar-SA"/>
        </w:rPr>
      </w:pPr>
      <w:r>
        <w:rPr>
          <w:rFonts w:hint="eastAsia" w:ascii="仿宋" w:eastAsia="仿宋" w:cs="仿宋"/>
          <w:kern w:val="0"/>
          <w:sz w:val="32"/>
          <w:szCs w:val="32"/>
          <w:highlight w:val="none"/>
          <w:lang w:val="en-US" w:eastAsia="zh-CN" w:bidi="ar-SA"/>
        </w:rPr>
        <w:t>——</w:t>
      </w:r>
      <w:r>
        <w:rPr>
          <w:rFonts w:hint="eastAsia" w:ascii="仿宋" w:eastAsia="仿宋" w:cs="仿宋"/>
          <w:b/>
          <w:bCs/>
          <w:kern w:val="0"/>
          <w:sz w:val="32"/>
          <w:szCs w:val="32"/>
          <w:highlight w:val="none"/>
          <w:lang w:val="en-US" w:eastAsia="zh-CN" w:bidi="ar-SA"/>
        </w:rPr>
        <w:t>坚持赓续文脉，鉴往开来</w:t>
      </w:r>
      <w:r>
        <w:rPr>
          <w:rFonts w:hint="eastAsia" w:ascii="仿宋" w:eastAsia="仿宋" w:cs="仿宋"/>
          <w:kern w:val="0"/>
          <w:sz w:val="32"/>
          <w:szCs w:val="32"/>
          <w:highlight w:val="none"/>
          <w:lang w:val="en-US" w:eastAsia="zh-CN" w:bidi="ar-SA"/>
        </w:rPr>
        <w:t>。</w:t>
      </w:r>
      <w:r>
        <w:rPr>
          <w:rFonts w:hint="eastAsia" w:ascii="仿宋" w:eastAsia="仿宋" w:cs="仿宋"/>
          <w:b w:val="0"/>
          <w:bCs w:val="0"/>
          <w:kern w:val="0"/>
          <w:sz w:val="32"/>
          <w:szCs w:val="32"/>
          <w:highlight w:val="none"/>
          <w:lang w:val="en-US" w:eastAsia="zh-CN" w:bidi="ar-SA"/>
        </w:rPr>
        <w:t>坚持保护与发展相统一，传承中华优秀传统文化，推动创造性转化、创新性发展。</w:t>
      </w:r>
      <w:r>
        <w:rPr>
          <w:rFonts w:hint="eastAsia" w:ascii="仿宋" w:eastAsia="仿宋" w:cs="仿宋"/>
          <w:kern w:val="0"/>
          <w:sz w:val="32"/>
          <w:szCs w:val="32"/>
          <w:highlight w:val="none"/>
          <w:lang w:val="en-US" w:eastAsia="zh-CN" w:bidi="ar-SA"/>
        </w:rPr>
        <w:t>深植三晋文化根脉、厚培文化土壤，将山西传统营城智慧与新发展阶段的公园城市实践相结合，探索出融合东方传统文化和生态智慧的公园城市山西方案。</w:t>
      </w:r>
    </w:p>
    <w:p w14:paraId="321BF509">
      <w:pPr>
        <w:autoSpaceDE w:val="0"/>
        <w:autoSpaceDN w:val="0"/>
        <w:adjustRightInd w:val="0"/>
        <w:snapToGrid w:val="0"/>
        <w:spacing w:line="560" w:lineRule="exact"/>
        <w:ind w:firstLine="643" w:firstLineChars="200"/>
        <w:jc w:val="left"/>
        <w:rPr>
          <w:rFonts w:hint="default" w:ascii="仿宋" w:eastAsia="仿宋" w:cs="仿宋"/>
          <w:b w:val="0"/>
          <w:bCs w:val="0"/>
          <w:kern w:val="0"/>
          <w:sz w:val="32"/>
          <w:szCs w:val="32"/>
          <w:highlight w:val="yellow"/>
          <w:lang w:val="en-US" w:eastAsia="zh-CN" w:bidi="ar-SA"/>
        </w:rPr>
      </w:pPr>
      <w:r>
        <w:rPr>
          <w:rFonts w:hint="eastAsia" w:ascii="仿宋" w:eastAsia="仿宋" w:cs="仿宋"/>
          <w:b/>
          <w:bCs/>
          <w:kern w:val="0"/>
          <w:sz w:val="32"/>
          <w:szCs w:val="32"/>
          <w:highlight w:val="none"/>
          <w:lang w:val="en-US" w:eastAsia="zh-CN" w:bidi="ar-SA"/>
        </w:rPr>
        <w:t>——坚持全民参与，共同缔造。</w:t>
      </w:r>
      <w:r>
        <w:rPr>
          <w:rFonts w:hint="eastAsia" w:ascii="仿宋" w:eastAsia="仿宋" w:cs="仿宋"/>
          <w:b w:val="0"/>
          <w:bCs w:val="0"/>
          <w:kern w:val="0"/>
          <w:sz w:val="32"/>
          <w:szCs w:val="32"/>
          <w:highlight w:val="none"/>
          <w:lang w:val="en-US" w:eastAsia="zh-CN" w:bidi="ar-SA"/>
        </w:rPr>
        <w:t>坚持党建引领与群众共建共治共享相结合，引导群众和企业参与公园城市建设，形成共建共治共享的良好氛围，探索政府、市场、社会参与建设运营的多元模式，共同缔造美好生活、生态环境。</w:t>
      </w:r>
    </w:p>
    <w:p w14:paraId="1D159492">
      <w:pPr>
        <w:numPr>
          <w:ilvl w:val="0"/>
          <w:numId w:val="0"/>
        </w:numPr>
        <w:autoSpaceDE/>
        <w:autoSpaceDN/>
        <w:adjustRightInd/>
        <w:snapToGrid/>
        <w:spacing w:line="560" w:lineRule="exact"/>
        <w:ind w:leftChars="0" w:firstLine="643" w:firstLineChars="200"/>
        <w:jc w:val="left"/>
        <w:rPr>
          <w:rFonts w:hint="eastAsia" w:ascii="仿宋" w:eastAsia="仿宋" w:cs="仿宋"/>
          <w:b w:val="0"/>
          <w:bCs w:val="0"/>
          <w:kern w:val="0"/>
          <w:sz w:val="32"/>
          <w:szCs w:val="32"/>
          <w:lang w:bidi="ar-SA"/>
        </w:rPr>
      </w:pPr>
      <w:r>
        <w:rPr>
          <w:rFonts w:hint="eastAsia" w:ascii="仿宋" w:hAnsi="Calibri" w:eastAsia="仿宋" w:cs="仿宋"/>
          <w:b/>
          <w:bCs/>
          <w:kern w:val="0"/>
          <w:sz w:val="32"/>
          <w:szCs w:val="32"/>
          <w:highlight w:val="none"/>
          <w:lang w:bidi="ar-SA"/>
        </w:rPr>
        <w:t>主要目标</w:t>
      </w:r>
      <w:r>
        <w:rPr>
          <w:rFonts w:hint="eastAsia" w:ascii="仿宋" w:hAnsi="Calibri" w:eastAsia="仿宋" w:cs="仿宋"/>
          <w:b/>
          <w:bCs/>
          <w:kern w:val="0"/>
          <w:sz w:val="32"/>
          <w:szCs w:val="32"/>
          <w:highlight w:val="none"/>
          <w:lang w:val="en-US" w:eastAsia="zh-CN" w:bidi="ar-SA"/>
        </w:rPr>
        <w:t>是：</w:t>
      </w:r>
      <w:r>
        <w:rPr>
          <w:rFonts w:hint="eastAsia" w:ascii="仿宋" w:eastAsia="仿宋" w:cs="仿宋"/>
          <w:b w:val="0"/>
          <w:bCs w:val="0"/>
          <w:kern w:val="0"/>
          <w:sz w:val="32"/>
          <w:szCs w:val="32"/>
          <w:lang w:bidi="ar-SA"/>
        </w:rPr>
        <w:t>到2030年，重点</w:t>
      </w:r>
      <w:r>
        <w:rPr>
          <w:rFonts w:hint="eastAsia" w:ascii="仿宋" w:eastAsia="仿宋" w:cs="仿宋"/>
          <w:b w:val="0"/>
          <w:bCs w:val="0"/>
          <w:kern w:val="0"/>
          <w:sz w:val="32"/>
          <w:szCs w:val="32"/>
          <w:lang w:val="en-US" w:eastAsia="zh-CN" w:bidi="ar-SA"/>
        </w:rPr>
        <w:t>建设一批</w:t>
      </w:r>
      <w:r>
        <w:rPr>
          <w:rFonts w:hint="eastAsia" w:ascii="仿宋" w:eastAsia="仿宋" w:cs="仿宋"/>
          <w:b w:val="0"/>
          <w:bCs w:val="0"/>
          <w:kern w:val="0"/>
          <w:sz w:val="32"/>
          <w:szCs w:val="32"/>
          <w:lang w:bidi="ar-SA"/>
        </w:rPr>
        <w:t>公园城市</w:t>
      </w:r>
      <w:r>
        <w:rPr>
          <w:rFonts w:hint="eastAsia" w:ascii="仿宋" w:eastAsia="仿宋" w:cs="仿宋"/>
          <w:b w:val="0"/>
          <w:bCs w:val="0"/>
          <w:kern w:val="0"/>
          <w:sz w:val="32"/>
          <w:szCs w:val="32"/>
          <w:lang w:val="en-US" w:eastAsia="zh-CN" w:bidi="ar-SA"/>
        </w:rPr>
        <w:t>试点</w:t>
      </w:r>
      <w:r>
        <w:rPr>
          <w:rFonts w:hint="eastAsia" w:ascii="仿宋" w:eastAsia="仿宋" w:cs="仿宋"/>
          <w:b w:val="0"/>
          <w:bCs w:val="0"/>
          <w:kern w:val="0"/>
          <w:sz w:val="32"/>
          <w:szCs w:val="32"/>
          <w:lang w:bidi="ar-SA"/>
        </w:rPr>
        <w:t>城、</w:t>
      </w:r>
      <w:r>
        <w:rPr>
          <w:rFonts w:hint="eastAsia" w:ascii="仿宋" w:eastAsia="仿宋" w:cs="仿宋"/>
          <w:b w:val="0"/>
          <w:bCs w:val="0"/>
          <w:kern w:val="0"/>
          <w:sz w:val="32"/>
          <w:szCs w:val="32"/>
          <w:lang w:val="en-US" w:eastAsia="zh-CN" w:bidi="ar-SA"/>
        </w:rPr>
        <w:t>试点</w:t>
      </w:r>
      <w:r>
        <w:rPr>
          <w:rFonts w:hint="eastAsia" w:ascii="仿宋" w:eastAsia="仿宋" w:cs="仿宋"/>
          <w:b w:val="0"/>
          <w:bCs w:val="0"/>
          <w:kern w:val="0"/>
          <w:sz w:val="32"/>
          <w:szCs w:val="32"/>
          <w:lang w:bidi="ar-SA"/>
        </w:rPr>
        <w:t>区、</w:t>
      </w:r>
      <w:r>
        <w:rPr>
          <w:rFonts w:hint="eastAsia" w:ascii="仿宋" w:eastAsia="仿宋" w:cs="仿宋"/>
          <w:b w:val="0"/>
          <w:bCs w:val="0"/>
          <w:kern w:val="0"/>
          <w:sz w:val="32"/>
          <w:szCs w:val="32"/>
          <w:lang w:val="en-US" w:eastAsia="zh-CN" w:bidi="ar-SA"/>
        </w:rPr>
        <w:t>试点</w:t>
      </w:r>
      <w:r>
        <w:rPr>
          <w:rFonts w:hint="eastAsia" w:ascii="仿宋" w:eastAsia="仿宋" w:cs="仿宋"/>
          <w:b w:val="0"/>
          <w:bCs w:val="0"/>
          <w:kern w:val="0"/>
          <w:sz w:val="32"/>
          <w:szCs w:val="32"/>
          <w:lang w:bidi="ar-SA"/>
        </w:rPr>
        <w:t>县</w:t>
      </w:r>
      <w:r>
        <w:rPr>
          <w:rFonts w:hint="eastAsia" w:ascii="仿宋" w:eastAsia="仿宋" w:cs="仿宋"/>
          <w:b w:val="0"/>
          <w:bCs w:val="0"/>
          <w:kern w:val="0"/>
          <w:sz w:val="32"/>
          <w:szCs w:val="32"/>
          <w:lang w:eastAsia="zh-CN" w:bidi="ar-SA"/>
        </w:rPr>
        <w:t>、</w:t>
      </w:r>
      <w:r>
        <w:rPr>
          <w:rFonts w:hint="eastAsia" w:ascii="仿宋" w:eastAsia="仿宋" w:cs="仿宋"/>
          <w:b w:val="0"/>
          <w:bCs w:val="0"/>
          <w:kern w:val="0"/>
          <w:sz w:val="32"/>
          <w:szCs w:val="32"/>
          <w:lang w:val="en-US" w:eastAsia="zh-CN" w:bidi="ar-SA"/>
        </w:rPr>
        <w:t>公园式社区，</w:t>
      </w:r>
      <w:r>
        <w:rPr>
          <w:rFonts w:hint="eastAsia" w:ascii="仿宋" w:eastAsia="仿宋" w:cs="仿宋"/>
          <w:b w:val="0"/>
          <w:bCs w:val="0"/>
          <w:kern w:val="0"/>
          <w:sz w:val="32"/>
          <w:szCs w:val="32"/>
          <w:lang w:bidi="ar-SA"/>
        </w:rPr>
        <w:t>实施多元化的公园城市建设路径取得积极进展，推动绿色生态空间健康稳固、公园体系网络连通共享、城园风貌形态交织相融、生态人文价值互促转化</w:t>
      </w:r>
      <w:r>
        <w:rPr>
          <w:rFonts w:hint="eastAsia" w:ascii="仿宋" w:eastAsia="仿宋" w:cs="仿宋"/>
          <w:b w:val="0"/>
          <w:bCs w:val="0"/>
          <w:kern w:val="0"/>
          <w:sz w:val="32"/>
          <w:szCs w:val="32"/>
          <w:lang w:eastAsia="zh-CN" w:bidi="ar-SA"/>
        </w:rPr>
        <w:t>，</w:t>
      </w:r>
      <w:r>
        <w:rPr>
          <w:rFonts w:hint="eastAsia" w:ascii="仿宋" w:eastAsia="仿宋" w:cs="仿宋"/>
          <w:b w:val="0"/>
          <w:bCs w:val="0"/>
          <w:kern w:val="0"/>
          <w:sz w:val="32"/>
          <w:szCs w:val="32"/>
          <w:lang w:bidi="ar-SA"/>
        </w:rPr>
        <w:t>绿色生产方式和生活方式基本形成，绿色低碳发展形成共识，政策和标准体系更加完善，</w:t>
      </w:r>
      <w:r>
        <w:rPr>
          <w:rFonts w:hint="eastAsia" w:ascii="仿宋" w:eastAsia="仿宋" w:cs="仿宋"/>
          <w:b w:val="0"/>
          <w:bCs w:val="0"/>
          <w:kern w:val="0"/>
          <w:sz w:val="32"/>
          <w:szCs w:val="32"/>
          <w:lang w:val="en-US" w:eastAsia="zh-CN" w:bidi="ar-SA"/>
        </w:rPr>
        <w:t>人城园互动平衡，蓝绿灰和谐共生，</w:t>
      </w:r>
      <w:r>
        <w:rPr>
          <w:rFonts w:hint="eastAsia" w:ascii="仿宋" w:eastAsia="仿宋" w:cs="仿宋"/>
          <w:b w:val="0"/>
          <w:bCs w:val="0"/>
          <w:kern w:val="0"/>
          <w:sz w:val="32"/>
          <w:szCs w:val="32"/>
          <w:lang w:bidi="ar-SA"/>
        </w:rPr>
        <w:t>经济社会发展全面绿色转型取得显著成效。</w:t>
      </w:r>
    </w:p>
    <w:p w14:paraId="122218F4">
      <w:pPr>
        <w:autoSpaceDE w:val="0"/>
        <w:autoSpaceDN w:val="0"/>
        <w:adjustRightInd w:val="0"/>
        <w:snapToGrid w:val="0"/>
        <w:spacing w:line="560" w:lineRule="exact"/>
        <w:ind w:firstLine="0" w:firstLineChars="0"/>
        <w:jc w:val="left"/>
        <w:rPr>
          <w:rFonts w:hint="eastAsia" w:ascii="仿宋" w:eastAsia="仿宋" w:cs="仿宋"/>
          <w:b w:val="0"/>
          <w:bCs w:val="0"/>
          <w:kern w:val="0"/>
          <w:sz w:val="32"/>
          <w:szCs w:val="32"/>
          <w:lang w:bidi="ar-SA"/>
        </w:rPr>
      </w:pPr>
      <w:r>
        <w:rPr>
          <w:rFonts w:hint="eastAsia" w:ascii="仿宋" w:eastAsia="仿宋" w:cs="仿宋"/>
          <w:b w:val="0"/>
          <w:bCs w:val="0"/>
          <w:kern w:val="0"/>
          <w:sz w:val="32"/>
          <w:szCs w:val="32"/>
          <w:lang w:bidi="ar-SA"/>
        </w:rPr>
        <w:t>到2035年，依托省内各类资源禀赋，全方位、全地域、全过程开展公园城市建设。通过公园城市建设实践，提升城乡</w:t>
      </w:r>
      <w:r>
        <w:rPr>
          <w:rFonts w:hint="eastAsia" w:ascii="仿宋" w:eastAsia="仿宋" w:cs="仿宋"/>
          <w:b w:val="0"/>
          <w:bCs w:val="0"/>
          <w:kern w:val="0"/>
          <w:sz w:val="32"/>
          <w:szCs w:val="32"/>
          <w:lang w:val="en-US" w:eastAsia="zh-CN" w:bidi="ar-SA"/>
        </w:rPr>
        <w:t>影响力</w:t>
      </w:r>
      <w:r>
        <w:rPr>
          <w:rFonts w:hint="eastAsia" w:ascii="仿宋" w:eastAsia="仿宋" w:cs="仿宋"/>
          <w:b w:val="0"/>
          <w:bCs w:val="0"/>
          <w:kern w:val="0"/>
          <w:sz w:val="32"/>
          <w:szCs w:val="32"/>
          <w:lang w:bidi="ar-SA"/>
        </w:rPr>
        <w:t>和竞争力，摸索出全省城乡建设绿色转型和高质量发展的新路径，为资源型地区绿色发展转型贡献“山西方案”，打造公园城市建设的“山西样板”。</w:t>
      </w:r>
    </w:p>
    <w:p w14:paraId="06D212A9">
      <w:pPr>
        <w:numPr>
          <w:ilvl w:val="0"/>
          <w:numId w:val="1"/>
        </w:numPr>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主要任务</w:t>
      </w:r>
    </w:p>
    <w:p w14:paraId="517E6445">
      <w:pPr>
        <w:autoSpaceDE w:val="0"/>
        <w:autoSpaceDN w:val="0"/>
        <w:spacing w:line="560" w:lineRule="exact"/>
        <w:ind w:left="0" w:firstLine="640" w:firstLineChars="200"/>
        <w:jc w:val="left"/>
        <w:rPr>
          <w:rFonts w:hint="default" w:ascii="仿宋" w:hAnsi="Calibri" w:eastAsia="楷体" w:cs="仿宋"/>
          <w:b w:val="0"/>
          <w:kern w:val="0"/>
          <w:sz w:val="32"/>
          <w:szCs w:val="32"/>
          <w:lang w:val="en-US" w:eastAsia="zh-CN" w:bidi="ar-SA"/>
        </w:rPr>
      </w:pPr>
      <w:r>
        <w:rPr>
          <w:rFonts w:hint="eastAsia" w:ascii="仿宋" w:eastAsia="仿宋" w:cs="仿宋"/>
          <w:kern w:val="0"/>
          <w:sz w:val="32"/>
          <w:szCs w:val="32"/>
          <w:lang w:bidi="ar-SA"/>
        </w:rPr>
        <w:t>以推动全省公园城市建设发展为目标，探索独具三晋文化特色的公园城市建设模式。</w:t>
      </w:r>
      <w:r>
        <w:rPr>
          <w:rFonts w:hint="eastAsia" w:ascii="仿宋" w:eastAsia="仿宋" w:cs="仿宋"/>
          <w:kern w:val="0"/>
          <w:sz w:val="32"/>
          <w:szCs w:val="32"/>
          <w:lang w:val="en-US" w:eastAsia="zh-CN" w:bidi="ar-SA"/>
        </w:rPr>
        <w:t>全域增绿，全绿提质</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全方为民，全面永续，着力打造“车在林中走，人在画中游”的大美山西公园城市。</w:t>
      </w:r>
    </w:p>
    <w:p w14:paraId="7B46C419">
      <w:pPr>
        <w:numPr>
          <w:ilvl w:val="0"/>
          <w:numId w:val="2"/>
        </w:numPr>
        <w:spacing w:line="560" w:lineRule="exact"/>
        <w:ind w:left="0" w:firstLine="643" w:firstLineChars="200"/>
        <w:rPr>
          <w:rFonts w:hint="eastAsia" w:ascii="楷体_GB2312" w:hAnsi="楷体_GB2312" w:eastAsia="楷体_GB2312" w:cs="楷体_GB2312"/>
          <w:b/>
          <w:bCs/>
          <w:sz w:val="32"/>
          <w:szCs w:val="32"/>
          <w:lang w:bidi="ar-SA"/>
        </w:rPr>
      </w:pPr>
      <w:r>
        <w:rPr>
          <w:rFonts w:hint="eastAsia" w:ascii="楷体_GB2312" w:hAnsi="楷体_GB2312" w:eastAsia="楷体_GB2312" w:cs="楷体_GB2312"/>
          <w:b/>
          <w:bCs/>
          <w:sz w:val="32"/>
          <w:szCs w:val="32"/>
          <w:lang w:val="en-US" w:eastAsia="zh-CN" w:bidi="ar-SA"/>
        </w:rPr>
        <w:t>促进人与自然和谐共生，</w:t>
      </w:r>
      <w:r>
        <w:rPr>
          <w:rFonts w:hint="default" w:ascii="楷体_GB2312" w:hAnsi="楷体_GB2312" w:eastAsia="楷体_GB2312" w:cs="楷体_GB2312"/>
          <w:b/>
          <w:bCs/>
          <w:sz w:val="32"/>
          <w:szCs w:val="32"/>
          <w:lang w:bidi="ar-SA"/>
        </w:rPr>
        <w:t>构建</w:t>
      </w:r>
      <w:r>
        <w:rPr>
          <w:rFonts w:hint="eastAsia" w:ascii="楷体_GB2312" w:hAnsi="楷体_GB2312" w:eastAsia="楷体_GB2312" w:cs="楷体_GB2312"/>
          <w:b/>
          <w:bCs/>
          <w:sz w:val="32"/>
          <w:szCs w:val="32"/>
          <w:lang w:bidi="ar-SA"/>
        </w:rPr>
        <w:t>大美</w:t>
      </w:r>
      <w:r>
        <w:rPr>
          <w:rFonts w:hint="eastAsia" w:ascii="楷体_GB2312" w:hAnsi="楷体_GB2312" w:eastAsia="楷体_GB2312" w:cs="楷体_GB2312"/>
          <w:b/>
          <w:bCs/>
          <w:sz w:val="32"/>
          <w:szCs w:val="32"/>
          <w:lang w:val="en-US" w:eastAsia="zh-CN" w:bidi="ar-SA"/>
        </w:rPr>
        <w:t>生态</w:t>
      </w:r>
      <w:r>
        <w:rPr>
          <w:rFonts w:hint="default" w:ascii="楷体_GB2312" w:hAnsi="楷体_GB2312" w:eastAsia="楷体_GB2312" w:cs="楷体_GB2312"/>
          <w:b/>
          <w:bCs/>
          <w:sz w:val="32"/>
          <w:szCs w:val="32"/>
          <w:lang w:bidi="ar-SA"/>
        </w:rPr>
        <w:t>格局</w:t>
      </w:r>
    </w:p>
    <w:p w14:paraId="380ED604">
      <w:pPr>
        <w:numPr>
          <w:ilvl w:val="0"/>
          <w:numId w:val="3"/>
        </w:numPr>
        <w:autoSpaceDE/>
        <w:autoSpaceDN/>
        <w:adjustRightInd/>
        <w:snapToGrid/>
        <w:spacing w:line="560" w:lineRule="exact"/>
        <w:ind w:left="0" w:firstLine="643" w:firstLineChars="200"/>
        <w:jc w:val="left"/>
        <w:rPr>
          <w:rFonts w:hint="eastAsia" w:ascii="仿宋" w:eastAsia="仿宋" w:cs="仿宋"/>
          <w:kern w:val="0"/>
          <w:sz w:val="32"/>
          <w:szCs w:val="32"/>
          <w:lang w:bidi="ar-SA"/>
        </w:rPr>
      </w:pPr>
      <w:r>
        <w:rPr>
          <w:rFonts w:hint="eastAsia" w:ascii="仿宋" w:eastAsia="仿宋" w:cs="仿宋_GB2312"/>
          <w:b/>
          <w:bCs/>
          <w:sz w:val="32"/>
          <w:szCs w:val="32"/>
          <w:highlight w:val="none"/>
          <w:lang w:bidi="ar-SA"/>
        </w:rPr>
        <w:t>科学推进绿化建设，优化城市绿色生态网络</w:t>
      </w:r>
      <w:r>
        <w:rPr>
          <w:rFonts w:hint="eastAsia" w:ascii="仿宋" w:eastAsia="仿宋" w:cs="仿宋_GB2312"/>
          <w:b/>
          <w:bCs/>
          <w:sz w:val="32"/>
          <w:szCs w:val="32"/>
          <w:highlight w:val="none"/>
          <w:lang w:eastAsia="zh-CN" w:bidi="ar-SA"/>
        </w:rPr>
        <w:t>。</w:t>
      </w:r>
      <w:r>
        <w:rPr>
          <w:rFonts w:hint="eastAsia" w:ascii="仿宋" w:eastAsia="仿宋" w:cs="仿宋"/>
          <w:kern w:val="0"/>
          <w:sz w:val="32"/>
          <w:szCs w:val="32"/>
          <w:lang w:bidi="ar-SA"/>
        </w:rPr>
        <w:t>立足全省城乡区域发展布局和三晋大地自然环境本底，构建</w:t>
      </w:r>
      <w:bookmarkStart w:id="0" w:name="OLE_LINK1"/>
      <w:r>
        <w:rPr>
          <w:rFonts w:hint="eastAsia" w:ascii="仿宋" w:eastAsia="仿宋" w:cs="仿宋"/>
          <w:kern w:val="0"/>
          <w:sz w:val="32"/>
          <w:szCs w:val="32"/>
          <w:lang w:bidi="ar-SA"/>
        </w:rPr>
        <w:t>“一带三屏七廊”</w:t>
      </w:r>
      <w:bookmarkEnd w:id="0"/>
      <w:r>
        <w:rPr>
          <w:rFonts w:hint="eastAsia" w:ascii="仿宋" w:eastAsia="仿宋" w:cs="仿宋"/>
          <w:kern w:val="0"/>
          <w:sz w:val="32"/>
          <w:szCs w:val="32"/>
          <w:lang w:bidi="ar-SA"/>
        </w:rPr>
        <w:t>生态保护总体格局。依托自然山水格局，科学优化布局城市绿地生态要素，</w:t>
      </w:r>
      <w:r>
        <w:rPr>
          <w:rFonts w:hint="eastAsia" w:ascii="仿宋" w:eastAsia="仿宋" w:cs="仿宋"/>
          <w:kern w:val="0"/>
          <w:sz w:val="32"/>
          <w:szCs w:val="32"/>
          <w:lang w:val="en-US" w:eastAsia="zh-CN" w:bidi="ar-SA"/>
        </w:rPr>
        <w:t>以</w:t>
      </w:r>
      <w:r>
        <w:rPr>
          <w:rFonts w:hint="eastAsia" w:ascii="仿宋" w:eastAsia="仿宋" w:cs="仿宋"/>
          <w:kern w:val="0"/>
          <w:sz w:val="32"/>
          <w:szCs w:val="32"/>
          <w:lang w:bidi="ar-SA"/>
        </w:rPr>
        <w:t>城市“绿心、绿楔、绿环、绿廊、绿</w:t>
      </w:r>
      <w:r>
        <w:rPr>
          <w:rFonts w:hint="eastAsia" w:ascii="仿宋" w:eastAsia="仿宋" w:cs="仿宋"/>
          <w:kern w:val="0"/>
          <w:sz w:val="32"/>
          <w:szCs w:val="32"/>
          <w:lang w:val="en-US" w:eastAsia="zh-CN" w:bidi="ar-SA"/>
        </w:rPr>
        <w:t>道</w:t>
      </w:r>
      <w:r>
        <w:rPr>
          <w:rFonts w:hint="eastAsia" w:ascii="仿宋" w:eastAsia="仿宋" w:cs="仿宋"/>
          <w:kern w:val="0"/>
          <w:sz w:val="32"/>
          <w:szCs w:val="32"/>
          <w:lang w:bidi="ar-SA"/>
        </w:rPr>
        <w:t>”等</w:t>
      </w:r>
      <w:r>
        <w:rPr>
          <w:rFonts w:hint="eastAsia" w:ascii="仿宋" w:eastAsia="仿宋" w:cs="仿宋"/>
          <w:kern w:val="0"/>
          <w:sz w:val="32"/>
          <w:szCs w:val="32"/>
          <w:lang w:val="en-US" w:eastAsia="zh-CN" w:bidi="ar-SA"/>
        </w:rPr>
        <w:t>构建优美安全、便捷可达的绿地网络</w:t>
      </w:r>
      <w:r>
        <w:rPr>
          <w:rFonts w:hint="eastAsia" w:ascii="仿宋" w:eastAsia="仿宋" w:cs="仿宋"/>
          <w:kern w:val="0"/>
          <w:sz w:val="32"/>
          <w:szCs w:val="32"/>
          <w:lang w:bidi="ar-SA"/>
        </w:rPr>
        <w:t>布局。</w:t>
      </w:r>
      <w:r>
        <w:rPr>
          <w:rFonts w:hint="eastAsia" w:ascii="仿宋" w:eastAsia="仿宋" w:cs="仿宋"/>
          <w:kern w:val="0"/>
          <w:sz w:val="32"/>
          <w:szCs w:val="32"/>
          <w:lang w:val="en-US" w:eastAsia="zh-CN" w:bidi="ar-SA"/>
        </w:rPr>
        <w:t>注重城乡生态空间的连续性、整体性、系统性，将“城中建园”向“园中建城”转换，</w:t>
      </w:r>
      <w:r>
        <w:rPr>
          <w:rFonts w:hint="eastAsia" w:ascii="仿宋" w:eastAsia="仿宋" w:cs="仿宋"/>
          <w:kern w:val="0"/>
          <w:sz w:val="32"/>
          <w:szCs w:val="32"/>
          <w:lang w:bidi="ar-SA"/>
        </w:rPr>
        <w:t>推动城市内部绿地水系与外围</w:t>
      </w:r>
      <w:r>
        <w:rPr>
          <w:rFonts w:hint="eastAsia" w:ascii="仿宋" w:eastAsia="仿宋" w:cs="仿宋"/>
          <w:kern w:val="0"/>
          <w:sz w:val="32"/>
          <w:szCs w:val="32"/>
          <w:lang w:val="en-US" w:eastAsia="zh-CN" w:bidi="ar-SA"/>
        </w:rPr>
        <w:t>山林河湖田草等生态空间</w:t>
      </w:r>
      <w:r>
        <w:rPr>
          <w:rFonts w:hint="eastAsia" w:ascii="仿宋" w:eastAsia="仿宋" w:cs="仿宋"/>
          <w:kern w:val="0"/>
          <w:sz w:val="32"/>
          <w:szCs w:val="32"/>
          <w:lang w:bidi="ar-SA"/>
        </w:rPr>
        <w:t>有机衔接，将好山好水好风光引入城市，构建</w:t>
      </w:r>
      <w:r>
        <w:rPr>
          <w:rFonts w:hint="eastAsia" w:ascii="仿宋" w:eastAsia="仿宋" w:cs="仿宋"/>
          <w:kern w:val="0"/>
          <w:sz w:val="32"/>
          <w:szCs w:val="32"/>
          <w:lang w:val="en-US" w:eastAsia="zh-CN" w:bidi="ar-SA"/>
        </w:rPr>
        <w:t>连</w:t>
      </w:r>
      <w:r>
        <w:rPr>
          <w:rFonts w:hint="eastAsia" w:ascii="仿宋" w:eastAsia="仿宋" w:cs="仿宋"/>
          <w:kern w:val="0"/>
          <w:sz w:val="32"/>
          <w:szCs w:val="32"/>
          <w:lang w:bidi="ar-SA"/>
        </w:rPr>
        <w:t>通城市内外的完整生态</w:t>
      </w:r>
      <w:r>
        <w:rPr>
          <w:rFonts w:hint="eastAsia" w:ascii="仿宋" w:eastAsia="仿宋" w:cs="仿宋"/>
          <w:kern w:val="0"/>
          <w:sz w:val="32"/>
          <w:szCs w:val="32"/>
          <w:lang w:val="en-US" w:eastAsia="zh-CN" w:bidi="ar-SA"/>
        </w:rPr>
        <w:t>网络体系</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塑造公园城市优美形态，</w:t>
      </w:r>
      <w:r>
        <w:rPr>
          <w:rFonts w:hint="eastAsia" w:ascii="仿宋" w:eastAsia="仿宋" w:cs="仿宋"/>
          <w:kern w:val="0"/>
          <w:sz w:val="32"/>
          <w:szCs w:val="32"/>
          <w:lang w:val="en-US" w:eastAsia="zh-CN" w:bidi="ar-SA"/>
        </w:rPr>
        <w:t>促进山、水、人、城和谐统一，</w:t>
      </w:r>
      <w:r>
        <w:rPr>
          <w:rFonts w:hint="eastAsia" w:ascii="仿宋" w:eastAsia="仿宋" w:cs="仿宋"/>
          <w:kern w:val="0"/>
          <w:sz w:val="32"/>
          <w:szCs w:val="32"/>
          <w:lang w:bidi="ar-SA"/>
        </w:rPr>
        <w:t>满足人民日益增长的美好城市生态环境需求。</w:t>
      </w:r>
    </w:p>
    <w:p w14:paraId="3A4EE7AF">
      <w:pPr>
        <w:numPr>
          <w:ilvl w:val="0"/>
          <w:numId w:val="3"/>
        </w:numPr>
        <w:autoSpaceDE/>
        <w:autoSpaceDN/>
        <w:adjustRightInd/>
        <w:snapToGrid/>
        <w:spacing w:line="560" w:lineRule="exact"/>
        <w:ind w:firstLine="643" w:firstLineChars="200"/>
        <w:jc w:val="left"/>
        <w:rPr>
          <w:rFonts w:hint="eastAsia" w:ascii="仿宋" w:eastAsia="仿宋" w:cs="仿宋"/>
          <w:kern w:val="0"/>
          <w:sz w:val="32"/>
          <w:szCs w:val="32"/>
          <w:lang w:val="en-US" w:eastAsia="zh-CN" w:bidi="ar-SA"/>
        </w:rPr>
      </w:pPr>
      <w:r>
        <w:rPr>
          <w:rFonts w:hint="eastAsia" w:ascii="仿宋" w:eastAsia="仿宋" w:cs="仿宋_GB2312"/>
          <w:b/>
          <w:bCs/>
          <w:sz w:val="32"/>
          <w:szCs w:val="32"/>
          <w:highlight w:val="none"/>
          <w:lang w:bidi="ar-SA"/>
        </w:rPr>
        <w:t>加强生态保护修复，提升生态系统服务功能</w:t>
      </w:r>
      <w:r>
        <w:rPr>
          <w:rFonts w:hint="eastAsia" w:ascii="仿宋" w:eastAsia="仿宋" w:cs="仿宋_GB2312"/>
          <w:b/>
          <w:bCs/>
          <w:sz w:val="32"/>
          <w:szCs w:val="32"/>
          <w:highlight w:val="none"/>
          <w:lang w:eastAsia="zh-CN" w:bidi="ar-SA"/>
        </w:rPr>
        <w:t>。</w:t>
      </w:r>
      <w:r>
        <w:rPr>
          <w:rFonts w:hint="eastAsia" w:ascii="仿宋" w:eastAsia="仿宋" w:cs="仿宋"/>
          <w:kern w:val="0"/>
          <w:sz w:val="32"/>
          <w:szCs w:val="32"/>
          <w:lang w:bidi="ar-SA"/>
        </w:rPr>
        <w:t>锚固生态本底，保护区域生态安全格局和生物多样性</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构建</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山水林田湖草</w:t>
      </w:r>
      <w:r>
        <w:rPr>
          <w:rFonts w:hint="eastAsia" w:ascii="仿宋" w:eastAsia="仿宋" w:cs="仿宋"/>
          <w:kern w:val="0"/>
          <w:sz w:val="32"/>
          <w:szCs w:val="32"/>
          <w:lang w:val="en-US" w:eastAsia="zh-CN" w:bidi="ar-SA"/>
        </w:rPr>
        <w:t>沙</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生命共同体</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全面开展针对北方生态脆弱地区和资源型地区的一体化保护治理，推进重点生态功能区、重要生态廊道</w:t>
      </w:r>
      <w:r>
        <w:rPr>
          <w:rFonts w:hint="eastAsia" w:ascii="仿宋" w:eastAsia="仿宋" w:cs="仿宋"/>
          <w:kern w:val="0"/>
          <w:sz w:val="32"/>
          <w:szCs w:val="32"/>
          <w:lang w:val="en-US" w:eastAsia="zh-CN" w:bidi="ar-SA"/>
        </w:rPr>
        <w:t>及城市受损的生态空间</w:t>
      </w:r>
      <w:r>
        <w:rPr>
          <w:rFonts w:hint="eastAsia" w:ascii="仿宋" w:eastAsia="仿宋" w:cs="仿宋"/>
          <w:kern w:val="0"/>
          <w:sz w:val="32"/>
          <w:szCs w:val="32"/>
          <w:lang w:bidi="ar-SA"/>
        </w:rPr>
        <w:t>保护建设。以“两山七河五湖一流域”生态修复治理为抓手，统筹山水林田湖草沙一体化保护修复，着力提升生态系统多样性、稳定性、持续性，确保水土保持、水源涵养、防风固沙、生物多样性等生态系统服务功能不断提高。</w:t>
      </w:r>
      <w:r>
        <w:rPr>
          <w:rFonts w:hint="eastAsia" w:ascii="仿宋" w:eastAsia="仿宋" w:cs="仿宋"/>
          <w:kern w:val="0"/>
          <w:sz w:val="32"/>
          <w:szCs w:val="32"/>
          <w:lang w:val="en-US" w:eastAsia="zh-CN" w:bidi="ar-SA"/>
        </w:rPr>
        <w:t>按照人工治理和自然修复相结合的原则，在生态现状摸底评估基础上，加强城市自然生态资源保护和修复，推进近城市山体、河流水系生态修复和棕地景观治理，实施山体造林工程和河道岸线自然生态化整治，对工矿废弃地、废弃河道、塌陷区、尾矿场等棕地优先修复为城市遗址公园、郊野公园等绿色共享空间，形成山川治本、身边增绿的区域绿化系统，构筑多层次、成网络、功能复合的生态安全格局，促进自然生态系统质量整体改善。</w:t>
      </w:r>
    </w:p>
    <w:p w14:paraId="6BA2BAB6">
      <w:pPr>
        <w:numPr>
          <w:ilvl w:val="0"/>
          <w:numId w:val="3"/>
        </w:numPr>
        <w:autoSpaceDE/>
        <w:autoSpaceDN/>
        <w:adjustRightInd/>
        <w:snapToGrid/>
        <w:spacing w:line="560" w:lineRule="exact"/>
        <w:ind w:leftChars="0" w:firstLine="643" w:firstLineChars="200"/>
        <w:jc w:val="left"/>
        <w:rPr>
          <w:rFonts w:hint="default" w:ascii="仿宋" w:eastAsia="仿宋" w:cs="仿宋"/>
          <w:kern w:val="0"/>
          <w:sz w:val="32"/>
          <w:szCs w:val="32"/>
          <w:lang w:val="en-US" w:eastAsia="zh-CN" w:bidi="ar-SA"/>
        </w:rPr>
      </w:pPr>
      <w:r>
        <w:rPr>
          <w:rFonts w:hint="eastAsia" w:ascii="仿宋" w:eastAsia="仿宋" w:cs="仿宋"/>
          <w:b/>
          <w:bCs/>
          <w:kern w:val="0"/>
          <w:sz w:val="32"/>
          <w:szCs w:val="32"/>
          <w:lang w:val="en-US" w:eastAsia="zh-CN" w:bidi="ar-SA"/>
        </w:rPr>
        <w:t>保护城市生物多样性，促进人与自然和谐共生。</w:t>
      </w:r>
      <w:r>
        <w:rPr>
          <w:rFonts w:hint="eastAsia" w:ascii="仿宋" w:eastAsia="仿宋" w:cs="仿宋"/>
          <w:kern w:val="0"/>
          <w:sz w:val="32"/>
          <w:szCs w:val="32"/>
          <w:lang w:val="en-US" w:eastAsia="zh-CN" w:bidi="ar-SA"/>
        </w:rPr>
        <w:t>开展城市生物多样性本底调查与监测，制定城市生物多样性保护规划、保护措施，系统化和常态化推进城市生物多样性保护。营造城市内的自然廊道，建立基于“基质－斑块－廊道”为主要结构的城市绿色网络，将破碎化的廊道斑块重新连接，加强自然栖息地之间的生态连接，保障昆虫、鸟类等物种的迁徙通道与繁衍空间。在各类公园建设的过程中，更多地采用近自然群落的种植方式，以维持和改善城市的生态环境，为本地动植物提供适宜的生境，丰富城市栖息地类型和物种多样性。建立古树名木保护长效机制，实现古树名木和古树后备资源“一树一档、一树一策”的精细化管理。</w:t>
      </w:r>
    </w:p>
    <w:p w14:paraId="63575A9F">
      <w:pPr>
        <w:numPr>
          <w:ilvl w:val="0"/>
          <w:numId w:val="2"/>
        </w:numPr>
        <w:spacing w:line="560" w:lineRule="exact"/>
        <w:ind w:left="0" w:firstLine="643" w:firstLineChars="200"/>
        <w:rPr>
          <w:rFonts w:hint="eastAsia" w:ascii="楷体_GB2312" w:hAnsi="楷体_GB2312" w:eastAsia="楷体_GB2312" w:cs="楷体_GB2312"/>
          <w:b/>
          <w:bCs/>
          <w:sz w:val="32"/>
          <w:szCs w:val="32"/>
          <w:lang w:bidi="ar-SA"/>
        </w:rPr>
      </w:pPr>
      <w:r>
        <w:rPr>
          <w:rFonts w:hint="eastAsia" w:ascii="楷体_GB2312" w:hAnsi="楷体_GB2312" w:eastAsia="楷体_GB2312" w:cs="楷体_GB2312"/>
          <w:b/>
          <w:bCs/>
          <w:sz w:val="32"/>
          <w:szCs w:val="32"/>
          <w:lang w:bidi="ar-SA"/>
        </w:rPr>
        <w:t>传承中</w:t>
      </w:r>
      <w:r>
        <w:rPr>
          <w:rFonts w:hint="eastAsia" w:ascii="楷体_GB2312" w:hAnsi="楷体_GB2312" w:eastAsia="楷体_GB2312" w:cs="楷体_GB2312"/>
          <w:b/>
          <w:bCs/>
          <w:sz w:val="32"/>
          <w:szCs w:val="32"/>
          <w:lang w:val="en-US" w:eastAsia="zh-CN" w:bidi="ar-SA"/>
        </w:rPr>
        <w:t>华</w:t>
      </w:r>
      <w:r>
        <w:rPr>
          <w:rFonts w:hint="eastAsia" w:ascii="楷体_GB2312" w:hAnsi="楷体_GB2312" w:eastAsia="楷体_GB2312" w:cs="楷体_GB2312"/>
          <w:b/>
          <w:bCs/>
          <w:sz w:val="32"/>
          <w:szCs w:val="32"/>
          <w:lang w:bidi="ar-SA"/>
        </w:rPr>
        <w:t>传统</w:t>
      </w:r>
      <w:r>
        <w:rPr>
          <w:rFonts w:hint="eastAsia" w:ascii="楷体_GB2312" w:hAnsi="楷体_GB2312" w:eastAsia="楷体_GB2312" w:cs="楷体_GB2312"/>
          <w:b/>
          <w:bCs/>
          <w:sz w:val="32"/>
          <w:szCs w:val="32"/>
          <w:highlight w:val="none"/>
          <w:lang w:bidi="ar-SA"/>
        </w:rPr>
        <w:t>营城</w:t>
      </w:r>
      <w:r>
        <w:rPr>
          <w:rFonts w:hint="eastAsia" w:ascii="楷体_GB2312" w:hAnsi="楷体_GB2312" w:eastAsia="楷体_GB2312" w:cs="楷体_GB2312"/>
          <w:b/>
          <w:bCs/>
          <w:sz w:val="32"/>
          <w:szCs w:val="32"/>
          <w:lang w:bidi="ar-SA"/>
        </w:rPr>
        <w:t>智慧</w:t>
      </w:r>
      <w:r>
        <w:rPr>
          <w:rFonts w:hint="eastAsia" w:ascii="楷体_GB2312" w:hAnsi="楷体_GB2312" w:eastAsia="楷体_GB2312" w:cs="楷体_GB2312"/>
          <w:b/>
          <w:bCs/>
          <w:sz w:val="32"/>
          <w:szCs w:val="32"/>
          <w:lang w:eastAsia="zh-CN" w:bidi="ar-SA"/>
        </w:rPr>
        <w:t>，</w:t>
      </w:r>
      <w:r>
        <w:rPr>
          <w:rFonts w:hint="eastAsia" w:ascii="楷体_GB2312" w:hAnsi="楷体_GB2312" w:eastAsia="楷体_GB2312" w:cs="楷体_GB2312"/>
          <w:b/>
          <w:bCs/>
          <w:sz w:val="32"/>
          <w:szCs w:val="32"/>
          <w:lang w:bidi="ar-SA"/>
        </w:rPr>
        <w:t>促进山水城融合发展</w:t>
      </w:r>
    </w:p>
    <w:p w14:paraId="35797DEF">
      <w:pPr>
        <w:numPr>
          <w:ilvl w:val="0"/>
          <w:numId w:val="4"/>
        </w:numPr>
        <w:autoSpaceDE/>
        <w:autoSpaceDN/>
        <w:adjustRightInd/>
        <w:snapToGrid/>
        <w:spacing w:line="560" w:lineRule="exact"/>
        <w:ind w:firstLine="643" w:firstLineChars="200"/>
        <w:jc w:val="left"/>
        <w:rPr>
          <w:rFonts w:hint="eastAsia" w:ascii="仿宋" w:hAnsi="Times New Roman" w:eastAsia="仿宋" w:cs="仿宋"/>
          <w:b w:val="0"/>
          <w:bCs/>
          <w:kern w:val="0"/>
          <w:sz w:val="32"/>
          <w:szCs w:val="32"/>
          <w:lang w:bidi="ar-SA"/>
        </w:rPr>
      </w:pPr>
      <w:r>
        <w:rPr>
          <w:rFonts w:hint="default" w:ascii="仿宋" w:hAnsi="Calibri" w:eastAsia="仿宋" w:cs="仿宋_GB2312"/>
          <w:b/>
          <w:bCs/>
          <w:kern w:val="2"/>
          <w:sz w:val="32"/>
          <w:szCs w:val="32"/>
          <w:highlight w:val="none"/>
          <w:lang w:bidi="ar-SA"/>
        </w:rPr>
        <w:t>传承中国古代营城理念，</w:t>
      </w:r>
      <w:r>
        <w:rPr>
          <w:rFonts w:hint="default" w:ascii="仿宋" w:hAnsi="Calibri" w:eastAsia="仿宋" w:cs="仿宋_GB2312"/>
          <w:b/>
          <w:bCs/>
          <w:kern w:val="2"/>
          <w:sz w:val="32"/>
          <w:szCs w:val="32"/>
          <w:highlight w:val="none"/>
          <w:lang w:val="en-US" w:eastAsia="zh-CN" w:bidi="ar-SA"/>
        </w:rPr>
        <w:t>保护和延续历史文脉</w:t>
      </w:r>
      <w:r>
        <w:rPr>
          <w:rFonts w:hint="eastAsia" w:ascii="仿宋" w:eastAsia="仿宋" w:cs="仿宋_GB2312"/>
          <w:b/>
          <w:bCs/>
          <w:kern w:val="2"/>
          <w:sz w:val="32"/>
          <w:szCs w:val="32"/>
          <w:highlight w:val="none"/>
          <w:lang w:val="en-US" w:eastAsia="zh-CN" w:bidi="ar-SA"/>
        </w:rPr>
        <w:t>。</w:t>
      </w:r>
      <w:r>
        <w:rPr>
          <w:rFonts w:hint="eastAsia" w:ascii="仿宋" w:eastAsia="仿宋" w:cs="仿宋"/>
          <w:b w:val="0"/>
          <w:bCs/>
          <w:kern w:val="0"/>
          <w:sz w:val="32"/>
          <w:szCs w:val="32"/>
          <w:lang w:bidi="ar-SA"/>
        </w:rPr>
        <w:t>山西是中华民族文明的发祥地之一，自然</w:t>
      </w:r>
      <w:r>
        <w:rPr>
          <w:rFonts w:hint="eastAsia" w:ascii="仿宋" w:eastAsia="仿宋" w:cs="仿宋"/>
          <w:b w:val="0"/>
          <w:bCs/>
          <w:kern w:val="0"/>
          <w:sz w:val="32"/>
          <w:szCs w:val="32"/>
          <w:lang w:val="en-US" w:eastAsia="zh-CN" w:bidi="ar-SA"/>
        </w:rPr>
        <w:t>风光</w:t>
      </w:r>
      <w:r>
        <w:rPr>
          <w:rFonts w:hint="eastAsia" w:ascii="仿宋" w:eastAsia="仿宋" w:cs="仿宋"/>
          <w:b w:val="0"/>
          <w:bCs/>
          <w:kern w:val="0"/>
          <w:sz w:val="32"/>
          <w:szCs w:val="32"/>
          <w:lang w:bidi="ar-SA"/>
        </w:rPr>
        <w:t>和历史文明共同构成了得天独厚、古今兼备的地域风</w:t>
      </w:r>
      <w:r>
        <w:rPr>
          <w:rFonts w:hint="eastAsia" w:ascii="仿宋" w:eastAsia="仿宋" w:cs="仿宋"/>
          <w:b w:val="0"/>
          <w:bCs/>
          <w:kern w:val="0"/>
          <w:sz w:val="32"/>
          <w:szCs w:val="32"/>
          <w:lang w:val="en-US" w:eastAsia="zh-CN" w:bidi="ar-SA"/>
        </w:rPr>
        <w:t>貌</w:t>
      </w:r>
      <w:r>
        <w:rPr>
          <w:rFonts w:hint="eastAsia" w:ascii="仿宋" w:eastAsia="仿宋" w:cs="仿宋"/>
          <w:b w:val="0"/>
          <w:bCs/>
          <w:kern w:val="0"/>
          <w:sz w:val="32"/>
          <w:szCs w:val="32"/>
          <w:lang w:eastAsia="zh-CN" w:bidi="ar-SA"/>
        </w:rPr>
        <w:t>，</w:t>
      </w:r>
      <w:r>
        <w:rPr>
          <w:rFonts w:hint="eastAsia" w:ascii="仿宋" w:eastAsia="仿宋" w:cs="仿宋"/>
          <w:b w:val="0"/>
          <w:bCs/>
          <w:kern w:val="0"/>
          <w:sz w:val="32"/>
          <w:szCs w:val="32"/>
          <w:lang w:val="en-US" w:eastAsia="zh-CN" w:bidi="ar-SA"/>
        </w:rPr>
        <w:t>传承了</w:t>
      </w:r>
      <w:r>
        <w:rPr>
          <w:rFonts w:hint="eastAsia" w:ascii="仿宋" w:eastAsia="仿宋" w:cs="仿宋"/>
          <w:b w:val="0"/>
          <w:bCs/>
          <w:kern w:val="0"/>
          <w:sz w:val="32"/>
          <w:szCs w:val="32"/>
          <w:lang w:bidi="ar-SA"/>
        </w:rPr>
        <w:t>中国数千年</w:t>
      </w:r>
      <w:r>
        <w:rPr>
          <w:rFonts w:hint="eastAsia" w:ascii="仿宋" w:eastAsia="仿宋" w:cs="仿宋"/>
          <w:b w:val="0"/>
          <w:bCs/>
          <w:kern w:val="0"/>
          <w:sz w:val="32"/>
          <w:szCs w:val="32"/>
          <w:lang w:val="en-US" w:eastAsia="zh-CN" w:bidi="ar-SA"/>
        </w:rPr>
        <w:t>形成</w:t>
      </w:r>
      <w:r>
        <w:rPr>
          <w:rFonts w:hint="eastAsia" w:ascii="仿宋" w:eastAsia="仿宋" w:cs="仿宋"/>
          <w:b w:val="0"/>
          <w:bCs/>
          <w:kern w:val="0"/>
          <w:sz w:val="32"/>
          <w:szCs w:val="32"/>
          <w:lang w:bidi="ar-SA"/>
        </w:rPr>
        <w:t>的独特营城传统，</w:t>
      </w:r>
      <w:r>
        <w:rPr>
          <w:rFonts w:hint="eastAsia" w:ascii="仿宋" w:eastAsia="仿宋" w:cs="仿宋"/>
          <w:b w:val="0"/>
          <w:bCs/>
          <w:kern w:val="0"/>
          <w:sz w:val="32"/>
          <w:szCs w:val="32"/>
          <w:lang w:val="en-US" w:eastAsia="zh-CN" w:bidi="ar-SA"/>
        </w:rPr>
        <w:t>依托</w:t>
      </w:r>
      <w:r>
        <w:rPr>
          <w:rFonts w:hint="eastAsia" w:ascii="仿宋" w:eastAsia="仿宋" w:cs="仿宋"/>
          <w:b w:val="0"/>
          <w:bCs/>
          <w:kern w:val="0"/>
          <w:sz w:val="32"/>
          <w:szCs w:val="32"/>
          <w:lang w:bidi="ar-SA"/>
        </w:rPr>
        <w:t>自然山水进行城</w:t>
      </w:r>
      <w:r>
        <w:rPr>
          <w:rFonts w:hint="eastAsia" w:ascii="仿宋" w:eastAsia="仿宋" w:cs="仿宋"/>
          <w:b w:val="0"/>
          <w:bCs/>
          <w:kern w:val="0"/>
          <w:sz w:val="32"/>
          <w:szCs w:val="32"/>
          <w:lang w:val="en-US" w:eastAsia="zh-CN" w:bidi="ar-SA"/>
        </w:rPr>
        <w:t>乡</w:t>
      </w:r>
      <w:r>
        <w:rPr>
          <w:rFonts w:hint="eastAsia" w:ascii="仿宋" w:eastAsia="仿宋" w:cs="仿宋"/>
          <w:b w:val="0"/>
          <w:bCs/>
          <w:kern w:val="0"/>
          <w:sz w:val="32"/>
          <w:szCs w:val="32"/>
          <w:lang w:bidi="ar-SA"/>
        </w:rPr>
        <w:t>规划建设，构建与自然和谐共生的城</w:t>
      </w:r>
      <w:r>
        <w:rPr>
          <w:rFonts w:hint="eastAsia" w:ascii="仿宋" w:eastAsia="仿宋" w:cs="仿宋"/>
          <w:b w:val="0"/>
          <w:bCs/>
          <w:kern w:val="0"/>
          <w:sz w:val="32"/>
          <w:szCs w:val="32"/>
          <w:lang w:val="en-US" w:eastAsia="zh-CN" w:bidi="ar-SA"/>
        </w:rPr>
        <w:t>乡</w:t>
      </w:r>
      <w:r>
        <w:rPr>
          <w:rFonts w:hint="eastAsia" w:ascii="仿宋" w:eastAsia="仿宋" w:cs="仿宋"/>
          <w:b w:val="0"/>
          <w:bCs/>
          <w:kern w:val="0"/>
          <w:sz w:val="32"/>
          <w:szCs w:val="32"/>
          <w:lang w:bidi="ar-SA"/>
        </w:rPr>
        <w:t>环境。</w:t>
      </w:r>
      <w:r>
        <w:rPr>
          <w:rFonts w:hint="eastAsia" w:ascii="仿宋" w:eastAsia="仿宋" w:cs="仿宋"/>
          <w:b w:val="0"/>
          <w:bCs/>
          <w:kern w:val="0"/>
          <w:sz w:val="32"/>
          <w:szCs w:val="32"/>
          <w:lang w:val="en-US" w:eastAsia="zh-CN" w:bidi="ar-SA"/>
        </w:rPr>
        <w:t>城市是人与自然和谐的关键空间，</w:t>
      </w:r>
      <w:r>
        <w:rPr>
          <w:rFonts w:hint="eastAsia" w:ascii="仿宋" w:eastAsia="仿宋" w:cs="仿宋"/>
          <w:b w:val="0"/>
          <w:bCs/>
          <w:kern w:val="0"/>
          <w:sz w:val="32"/>
          <w:szCs w:val="32"/>
          <w:lang w:bidi="ar-SA"/>
        </w:rPr>
        <w:t>山西省公园城市建设应注重传承中国传统营城智慧，遵循自然山水格局，合理利用地形地貌特点，</w:t>
      </w:r>
      <w:r>
        <w:rPr>
          <w:rFonts w:hint="eastAsia" w:ascii="仿宋" w:eastAsia="仿宋" w:cs="仿宋"/>
          <w:b w:val="0"/>
          <w:bCs/>
          <w:kern w:val="0"/>
          <w:sz w:val="32"/>
          <w:szCs w:val="32"/>
          <w:highlight w:val="none"/>
          <w:lang w:bidi="ar-SA"/>
        </w:rPr>
        <w:t>保护</w:t>
      </w:r>
      <w:r>
        <w:rPr>
          <w:rFonts w:hint="eastAsia" w:ascii="仿宋" w:eastAsia="仿宋" w:cs="仿宋"/>
          <w:b w:val="0"/>
          <w:bCs/>
          <w:kern w:val="0"/>
          <w:sz w:val="32"/>
          <w:szCs w:val="32"/>
          <w:highlight w:val="none"/>
          <w:lang w:val="en-US" w:eastAsia="zh-CN" w:bidi="ar-SA"/>
        </w:rPr>
        <w:t>传统肌理脉络，延续初始筑城思想，</w:t>
      </w:r>
      <w:r>
        <w:rPr>
          <w:rFonts w:hint="eastAsia" w:ascii="仿宋" w:hAnsi="Times New Roman" w:eastAsia="仿宋" w:cs="仿宋"/>
          <w:b w:val="0"/>
          <w:bCs/>
          <w:kern w:val="0"/>
          <w:sz w:val="32"/>
          <w:szCs w:val="32"/>
          <w:lang w:bidi="ar-SA"/>
        </w:rPr>
        <w:t>保护老城古村的传统格局、历史风貌、空间尺度、景观视廊、天际线</w:t>
      </w:r>
      <w:r>
        <w:rPr>
          <w:rFonts w:hint="eastAsia" w:ascii="仿宋" w:hAnsi="Times New Roman" w:eastAsia="仿宋" w:cs="仿宋"/>
          <w:b w:val="0"/>
          <w:bCs/>
          <w:kern w:val="0"/>
          <w:sz w:val="32"/>
          <w:szCs w:val="32"/>
          <w:lang w:eastAsia="zh-CN" w:bidi="ar-SA"/>
        </w:rPr>
        <w:t>、</w:t>
      </w:r>
      <w:r>
        <w:rPr>
          <w:rFonts w:hint="eastAsia" w:ascii="仿宋" w:hAnsi="Times New Roman" w:eastAsia="仿宋" w:cs="仿宋"/>
          <w:b w:val="0"/>
          <w:bCs/>
          <w:kern w:val="0"/>
          <w:sz w:val="32"/>
          <w:szCs w:val="32"/>
          <w:lang w:val="en-US" w:eastAsia="zh-CN" w:bidi="ar-SA"/>
        </w:rPr>
        <w:t>山脊线、</w:t>
      </w:r>
      <w:r>
        <w:rPr>
          <w:rFonts w:hint="eastAsia" w:ascii="仿宋" w:hAnsi="Times New Roman" w:eastAsia="仿宋" w:cs="仿宋"/>
          <w:b w:val="0"/>
          <w:bCs/>
          <w:kern w:val="0"/>
          <w:sz w:val="32"/>
          <w:szCs w:val="32"/>
          <w:lang w:bidi="ar-SA"/>
        </w:rPr>
        <w:t>重要节点、山水人文环境和各类历史文化资源</w:t>
      </w:r>
      <w:r>
        <w:rPr>
          <w:rFonts w:hint="eastAsia" w:ascii="仿宋" w:hAnsi="Times New Roman" w:eastAsia="仿宋" w:cs="仿宋"/>
          <w:b w:val="0"/>
          <w:bCs/>
          <w:kern w:val="0"/>
          <w:sz w:val="32"/>
          <w:szCs w:val="32"/>
          <w:lang w:eastAsia="zh-CN" w:bidi="ar-SA"/>
        </w:rPr>
        <w:t>，</w:t>
      </w:r>
      <w:r>
        <w:rPr>
          <w:rFonts w:hint="eastAsia" w:ascii="仿宋" w:hAnsi="Times New Roman" w:eastAsia="仿宋" w:cs="仿宋"/>
          <w:b w:val="0"/>
          <w:bCs/>
          <w:kern w:val="0"/>
          <w:sz w:val="32"/>
          <w:szCs w:val="32"/>
          <w:lang w:bidi="ar-SA"/>
        </w:rPr>
        <w:t>以及依山就势的聚落形态及其所依存的山水形胜</w:t>
      </w:r>
      <w:r>
        <w:rPr>
          <w:rFonts w:hint="eastAsia" w:ascii="仿宋" w:hAnsi="Times New Roman" w:eastAsia="仿宋" w:cs="仿宋"/>
          <w:b w:val="0"/>
          <w:bCs/>
          <w:kern w:val="0"/>
          <w:sz w:val="32"/>
          <w:szCs w:val="32"/>
          <w:lang w:val="en-US" w:eastAsia="zh-CN" w:bidi="ar-SA"/>
        </w:rPr>
        <w:t>、</w:t>
      </w:r>
      <w:r>
        <w:rPr>
          <w:rFonts w:hint="eastAsia" w:ascii="仿宋" w:hAnsi="Times New Roman" w:eastAsia="仿宋" w:cs="仿宋"/>
          <w:b w:val="0"/>
          <w:bCs/>
          <w:kern w:val="0"/>
          <w:sz w:val="32"/>
          <w:szCs w:val="32"/>
          <w:lang w:bidi="ar-SA"/>
        </w:rPr>
        <w:t>地形地貌、河湖水系等自然景观环境。</w:t>
      </w:r>
    </w:p>
    <w:p w14:paraId="23B88EE6">
      <w:pPr>
        <w:numPr>
          <w:ilvl w:val="0"/>
          <w:numId w:val="4"/>
        </w:numPr>
        <w:autoSpaceDE/>
        <w:autoSpaceDN/>
        <w:adjustRightInd/>
        <w:snapToGrid/>
        <w:spacing w:line="560" w:lineRule="exact"/>
        <w:ind w:firstLine="643" w:firstLineChars="200"/>
        <w:jc w:val="left"/>
        <w:rPr>
          <w:rFonts w:hint="eastAsia" w:ascii="仿宋" w:eastAsia="仿宋" w:cs="仿宋"/>
          <w:kern w:val="0"/>
          <w:sz w:val="32"/>
          <w:szCs w:val="32"/>
          <w:lang w:bidi="ar-SA"/>
        </w:rPr>
      </w:pPr>
      <w:r>
        <w:rPr>
          <w:rFonts w:hint="eastAsia" w:ascii="仿宋" w:eastAsia="仿宋" w:cs="仿宋_GB2312"/>
          <w:b/>
          <w:bCs/>
          <w:sz w:val="32"/>
          <w:szCs w:val="32"/>
          <w:lang w:bidi="ar-SA"/>
        </w:rPr>
        <w:t>汲取中国传统生态智慧，</w:t>
      </w:r>
      <w:r>
        <w:rPr>
          <w:rFonts w:hint="eastAsia" w:ascii="仿宋" w:eastAsia="仿宋" w:cs="仿宋_GB2312"/>
          <w:b/>
          <w:bCs/>
          <w:sz w:val="32"/>
          <w:szCs w:val="32"/>
          <w:lang w:val="en-US" w:eastAsia="zh-CN" w:bidi="ar-SA"/>
        </w:rPr>
        <w:t>展</w:t>
      </w:r>
      <w:r>
        <w:rPr>
          <w:rFonts w:hint="eastAsia" w:ascii="仿宋" w:eastAsia="仿宋" w:cs="仿宋_GB2312"/>
          <w:b/>
          <w:bCs/>
          <w:sz w:val="32"/>
          <w:szCs w:val="32"/>
          <w:lang w:bidi="ar-SA"/>
        </w:rPr>
        <w:t>现</w:t>
      </w:r>
      <w:r>
        <w:rPr>
          <w:rFonts w:hint="eastAsia" w:ascii="仿宋" w:eastAsia="仿宋" w:cs="仿宋_GB2312"/>
          <w:b/>
          <w:bCs/>
          <w:sz w:val="32"/>
          <w:szCs w:val="32"/>
          <w:lang w:val="en-US" w:eastAsia="zh-CN" w:bidi="ar-SA"/>
        </w:rPr>
        <w:t>三晋山水</w:t>
      </w:r>
      <w:r>
        <w:rPr>
          <w:rFonts w:hint="eastAsia" w:ascii="仿宋" w:eastAsia="仿宋" w:cs="仿宋_GB2312"/>
          <w:b/>
          <w:bCs/>
          <w:sz w:val="32"/>
          <w:szCs w:val="32"/>
          <w:lang w:bidi="ar-SA"/>
        </w:rPr>
        <w:t>特色</w:t>
      </w:r>
      <w:r>
        <w:rPr>
          <w:rFonts w:hint="eastAsia" w:ascii="仿宋" w:eastAsia="仿宋" w:cs="仿宋_GB2312"/>
          <w:b/>
          <w:bCs/>
          <w:sz w:val="32"/>
          <w:szCs w:val="32"/>
          <w:lang w:eastAsia="zh-CN" w:bidi="ar-SA"/>
        </w:rPr>
        <w:t>。</w:t>
      </w:r>
      <w:r>
        <w:rPr>
          <w:rFonts w:hint="eastAsia" w:ascii="仿宋" w:eastAsia="仿宋" w:cs="仿宋"/>
          <w:kern w:val="0"/>
          <w:sz w:val="32"/>
          <w:szCs w:val="32"/>
          <w:lang w:bidi="ar-SA"/>
        </w:rPr>
        <w:t>注重人与自然界之间的内在共生性，以尊重自然、顺应自然、保护自然的生态价值观念为准则，坚持“两山”理论，弘扬三晋生态文化，打造地域生态文化标识</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推动生态文化与旅游深度融合</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发挥生态系统的美学与游憩价值</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在</w:t>
      </w:r>
      <w:r>
        <w:rPr>
          <w:rFonts w:hint="eastAsia" w:ascii="仿宋" w:eastAsia="仿宋" w:cs="仿宋"/>
          <w:kern w:val="0"/>
          <w:sz w:val="32"/>
          <w:szCs w:val="32"/>
          <w:lang w:val="en-US" w:eastAsia="zh-CN" w:bidi="ar-SA"/>
        </w:rPr>
        <w:t>城乡</w:t>
      </w:r>
      <w:r>
        <w:rPr>
          <w:rFonts w:hint="eastAsia" w:ascii="仿宋" w:eastAsia="仿宋" w:cs="仿宋"/>
          <w:kern w:val="0"/>
          <w:sz w:val="32"/>
          <w:szCs w:val="32"/>
          <w:lang w:bidi="ar-SA"/>
        </w:rPr>
        <w:t>规划建设中，将山水要素作为空间布局的重</w:t>
      </w:r>
      <w:r>
        <w:rPr>
          <w:rFonts w:hint="eastAsia" w:ascii="仿宋" w:eastAsia="仿宋" w:cs="仿宋"/>
          <w:kern w:val="0"/>
          <w:sz w:val="32"/>
          <w:szCs w:val="32"/>
          <w:lang w:val="en-US" w:eastAsia="zh-CN" w:bidi="ar-SA"/>
        </w:rPr>
        <w:t>点</w:t>
      </w:r>
      <w:r>
        <w:rPr>
          <w:rFonts w:hint="eastAsia" w:ascii="仿宋" w:eastAsia="仿宋" w:cs="仿宋"/>
          <w:kern w:val="0"/>
          <w:sz w:val="32"/>
          <w:szCs w:val="32"/>
          <w:lang w:bidi="ar-SA"/>
        </w:rPr>
        <w:t>，建立城市空间与自然山水有机</w:t>
      </w:r>
      <w:bookmarkStart w:id="1" w:name="OLE_LINK2"/>
      <w:r>
        <w:rPr>
          <w:rFonts w:hint="eastAsia" w:ascii="仿宋" w:eastAsia="仿宋" w:cs="仿宋"/>
          <w:kern w:val="0"/>
          <w:sz w:val="32"/>
          <w:szCs w:val="32"/>
          <w:lang w:bidi="ar-SA"/>
        </w:rPr>
        <w:t>融织</w:t>
      </w:r>
      <w:bookmarkEnd w:id="1"/>
      <w:r>
        <w:rPr>
          <w:rFonts w:hint="eastAsia" w:ascii="仿宋" w:eastAsia="仿宋" w:cs="仿宋"/>
          <w:kern w:val="0"/>
          <w:sz w:val="32"/>
          <w:szCs w:val="32"/>
          <w:lang w:bidi="ar-SA"/>
        </w:rPr>
        <w:t>的独特格局，</w:t>
      </w:r>
      <w:r>
        <w:rPr>
          <w:rFonts w:hint="eastAsia" w:ascii="仿宋" w:eastAsia="仿宋" w:cs="仿宋"/>
          <w:kern w:val="0"/>
          <w:sz w:val="32"/>
          <w:szCs w:val="32"/>
          <w:lang w:val="en-US" w:eastAsia="zh-CN" w:bidi="ar-SA"/>
        </w:rPr>
        <w:t>以文化境、渗透融合，</w:t>
      </w:r>
      <w:r>
        <w:rPr>
          <w:rFonts w:hint="eastAsia" w:ascii="仿宋" w:eastAsia="仿宋" w:cs="仿宋"/>
          <w:kern w:val="0"/>
          <w:sz w:val="32"/>
          <w:szCs w:val="32"/>
          <w:lang w:bidi="ar-SA"/>
        </w:rPr>
        <w:t>营造可俯览山川形胜、品味山水意境的开放空间</w:t>
      </w:r>
      <w:r>
        <w:rPr>
          <w:rFonts w:hint="eastAsia" w:ascii="仿宋" w:eastAsia="仿宋" w:cs="仿宋"/>
          <w:kern w:val="0"/>
          <w:sz w:val="32"/>
          <w:szCs w:val="32"/>
          <w:lang w:val="en-US" w:eastAsia="zh-CN" w:bidi="ar-SA"/>
        </w:rPr>
        <w:t>和</w:t>
      </w:r>
      <w:r>
        <w:rPr>
          <w:rFonts w:hint="eastAsia" w:ascii="仿宋" w:eastAsia="仿宋" w:cs="仿宋"/>
          <w:kern w:val="0"/>
          <w:sz w:val="32"/>
          <w:szCs w:val="32"/>
          <w:lang w:bidi="ar-SA"/>
        </w:rPr>
        <w:t>人文境界。通过科学合理的规划，实现山</w:t>
      </w:r>
      <w:r>
        <w:rPr>
          <w:rFonts w:hint="eastAsia" w:ascii="仿宋" w:eastAsia="仿宋" w:cs="仿宋"/>
          <w:kern w:val="0"/>
          <w:sz w:val="32"/>
          <w:szCs w:val="32"/>
          <w:lang w:eastAsia="zh-CN" w:bidi="ar-SA"/>
        </w:rPr>
        <w:t>—水—人</w:t>
      </w:r>
      <w:r>
        <w:rPr>
          <w:rFonts w:hint="eastAsia" w:ascii="仿宋" w:eastAsia="仿宋" w:cs="仿宋"/>
          <w:kern w:val="0"/>
          <w:sz w:val="32"/>
          <w:szCs w:val="32"/>
          <w:lang w:val="en-US" w:eastAsia="zh-CN" w:bidi="ar-SA"/>
        </w:rPr>
        <w:t>—</w:t>
      </w:r>
      <w:r>
        <w:rPr>
          <w:rFonts w:hint="eastAsia" w:ascii="仿宋" w:eastAsia="仿宋" w:cs="仿宋"/>
          <w:kern w:val="0"/>
          <w:sz w:val="32"/>
          <w:szCs w:val="32"/>
          <w:lang w:bidi="ar-SA"/>
        </w:rPr>
        <w:t>文</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城的有机融合，塑造“山水形胜、古今交融</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诗意人居</w:t>
      </w:r>
      <w:r>
        <w:rPr>
          <w:rFonts w:hint="eastAsia" w:ascii="仿宋" w:eastAsia="仿宋" w:cs="仿宋"/>
          <w:kern w:val="0"/>
          <w:sz w:val="32"/>
          <w:szCs w:val="32"/>
          <w:lang w:bidi="ar-SA"/>
        </w:rPr>
        <w:t>”的山西特色公园城市形态。</w:t>
      </w:r>
    </w:p>
    <w:p w14:paraId="57774216">
      <w:pPr>
        <w:numPr>
          <w:ilvl w:val="0"/>
          <w:numId w:val="4"/>
        </w:numPr>
        <w:autoSpaceDE/>
        <w:autoSpaceDN/>
        <w:adjustRightInd/>
        <w:snapToGrid/>
        <w:spacing w:line="560" w:lineRule="exact"/>
        <w:ind w:firstLine="643" w:firstLineChars="200"/>
        <w:jc w:val="left"/>
        <w:rPr>
          <w:rFonts w:hint="eastAsia" w:ascii="仿宋" w:eastAsia="仿宋" w:cs="仿宋"/>
          <w:kern w:val="0"/>
          <w:sz w:val="32"/>
          <w:szCs w:val="32"/>
          <w:lang w:bidi="ar-SA"/>
        </w:rPr>
      </w:pPr>
      <w:r>
        <w:rPr>
          <w:rFonts w:hint="eastAsia" w:ascii="仿宋" w:eastAsia="仿宋" w:cs="仿宋_GB2312"/>
          <w:b/>
          <w:bCs/>
          <w:sz w:val="32"/>
          <w:szCs w:val="32"/>
          <w:lang w:val="en-US" w:eastAsia="zh-CN" w:bidi="ar-SA"/>
        </w:rPr>
        <w:t>延续传承历史文脉</w:t>
      </w:r>
      <w:r>
        <w:rPr>
          <w:rFonts w:hint="eastAsia" w:ascii="仿宋" w:eastAsia="仿宋" w:cs="仿宋_GB2312"/>
          <w:b/>
          <w:bCs/>
          <w:sz w:val="32"/>
          <w:szCs w:val="32"/>
          <w:lang w:bidi="ar-SA"/>
        </w:rPr>
        <w:t>，</w:t>
      </w:r>
      <w:r>
        <w:rPr>
          <w:rFonts w:hint="eastAsia" w:ascii="仿宋" w:eastAsia="仿宋" w:cs="仿宋_GB2312"/>
          <w:b/>
          <w:bCs/>
          <w:sz w:val="32"/>
          <w:szCs w:val="32"/>
          <w:lang w:val="en-US" w:eastAsia="zh-CN" w:bidi="ar-SA"/>
        </w:rPr>
        <w:t>守护城乡居民乡愁记忆。</w:t>
      </w:r>
      <w:r>
        <w:rPr>
          <w:rFonts w:hint="eastAsia" w:ascii="仿宋" w:eastAsia="仿宋" w:cs="仿宋"/>
          <w:kern w:val="0"/>
          <w:sz w:val="32"/>
          <w:szCs w:val="32"/>
          <w:lang w:val="en-US" w:eastAsia="zh-CN" w:bidi="ar-SA"/>
        </w:rPr>
        <w:t>坚持“历史文化是城市的灵魂”基本定位，充分发挥公园城市对历史文化传承的载体作用。系统梳理和评估本土文化资源，深入挖掘历史文化，提炼本地地标性、物质性文化及其表达元素、符号等，构建公园城市特色文化体系，将传统造园思想和整个城市结合起来，充分挖掘利用特殊的地形地貌、乡土植物、市树市花、民俗风情等城市特色要素，打造公园城市文化品牌。尊重城市发展规律，有效保护文物遗迹，传承城市文脉，注重历史人文和自然环境的整体保护，保护各类历史文化遗产，保护古树、古桥、古井及传统路面铺装等特色历史要素，保护城市生活文化特色和非物质文化遗产，</w:t>
      </w:r>
      <w:r>
        <w:rPr>
          <w:rFonts w:hint="eastAsia" w:ascii="仿宋" w:eastAsia="仿宋" w:cs="仿宋"/>
          <w:kern w:val="0"/>
          <w:sz w:val="32"/>
          <w:szCs w:val="32"/>
          <w:lang w:bidi="ar-SA"/>
        </w:rPr>
        <w:t>突出人文内涵与地域风貌</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深化挖掘阐释，做好活化利用，助推文化遗产价值转换。</w:t>
      </w:r>
      <w:r>
        <w:rPr>
          <w:rFonts w:hint="eastAsia" w:ascii="仿宋" w:eastAsia="仿宋" w:cs="仿宋"/>
          <w:kern w:val="0"/>
          <w:sz w:val="32"/>
          <w:szCs w:val="32"/>
          <w:lang w:val="en-US" w:eastAsia="zh-CN" w:bidi="ar-SA"/>
        </w:rPr>
        <w:t>各地要出台管理办法，不断发掘研究、申报认定、保护传承地方园林特色传统技艺，符合非物质文化遗产要求的，应加强保护。</w:t>
      </w:r>
    </w:p>
    <w:p w14:paraId="489E237F">
      <w:pPr>
        <w:keepNext w:val="0"/>
        <w:keepLines w:val="0"/>
        <w:widowControl w:val="0"/>
        <w:numPr>
          <w:ilvl w:val="0"/>
          <w:numId w:val="2"/>
        </w:numPr>
        <w:adjustRightInd w:val="0"/>
        <w:snapToGrid w:val="0"/>
        <w:spacing w:line="56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完善城市公园服务体系，实现绿色福祉公平共享</w:t>
      </w:r>
    </w:p>
    <w:p w14:paraId="1D34E459">
      <w:pPr>
        <w:numPr>
          <w:ilvl w:val="0"/>
          <w:numId w:val="5"/>
        </w:numPr>
        <w:autoSpaceDE/>
        <w:autoSpaceDN/>
        <w:adjustRightInd/>
        <w:snapToGrid/>
        <w:spacing w:line="560" w:lineRule="exact"/>
        <w:ind w:firstLine="643" w:firstLineChars="200"/>
        <w:jc w:val="left"/>
        <w:rPr>
          <w:rFonts w:hint="eastAsia" w:ascii="仿宋" w:eastAsia="仿宋" w:cs="仿宋"/>
          <w:kern w:val="0"/>
          <w:sz w:val="32"/>
          <w:szCs w:val="32"/>
          <w:lang w:bidi="ar-SA"/>
        </w:rPr>
      </w:pPr>
      <w:r>
        <w:rPr>
          <w:rFonts w:hint="eastAsia" w:ascii="仿宋" w:eastAsia="仿宋" w:cs="仿宋_GB2312"/>
          <w:b/>
          <w:bCs/>
          <w:sz w:val="32"/>
          <w:szCs w:val="32"/>
          <w:lang w:val="en-US" w:eastAsia="zh-CN" w:bidi="ar-SA"/>
        </w:rPr>
        <w:t>完善</w:t>
      </w:r>
      <w:r>
        <w:rPr>
          <w:rFonts w:hint="eastAsia" w:ascii="仿宋" w:eastAsia="仿宋" w:cs="仿宋_GB2312"/>
          <w:b/>
          <w:bCs/>
          <w:sz w:val="32"/>
          <w:szCs w:val="32"/>
          <w:lang w:bidi="ar-SA"/>
        </w:rPr>
        <w:t>城市公园体系，打造“公园+”晋享生活</w:t>
      </w:r>
      <w:r>
        <w:rPr>
          <w:rFonts w:hint="eastAsia" w:ascii="仿宋" w:eastAsia="仿宋" w:cs="仿宋_GB2312"/>
          <w:b/>
          <w:bCs/>
          <w:sz w:val="32"/>
          <w:szCs w:val="32"/>
          <w:lang w:eastAsia="zh-CN" w:bidi="ar-SA"/>
        </w:rPr>
        <w:t>。</w:t>
      </w:r>
      <w:r>
        <w:rPr>
          <w:rFonts w:hint="eastAsia" w:ascii="仿宋" w:eastAsia="仿宋" w:cs="仿宋"/>
          <w:kern w:val="0"/>
          <w:sz w:val="32"/>
          <w:szCs w:val="32"/>
          <w:lang w:bidi="ar-SA"/>
        </w:rPr>
        <w:t>全面加强城市公园体系规划的科学性、系统性、规范性、落地性，明确公园绿地供给与人口空间分布的关系，</w:t>
      </w:r>
      <w:r>
        <w:rPr>
          <w:rFonts w:hint="eastAsia" w:ascii="仿宋" w:eastAsia="仿宋" w:cs="仿宋"/>
          <w:kern w:val="0"/>
          <w:sz w:val="32"/>
          <w:szCs w:val="32"/>
          <w:lang w:val="en-US" w:eastAsia="zh-CN" w:bidi="ar-SA"/>
        </w:rPr>
        <w:t>优</w:t>
      </w:r>
      <w:r>
        <w:rPr>
          <w:rFonts w:hint="eastAsia" w:ascii="仿宋" w:eastAsia="仿宋" w:cs="仿宋"/>
          <w:kern w:val="0"/>
          <w:sz w:val="32"/>
          <w:szCs w:val="32"/>
          <w:lang w:bidi="ar-SA"/>
        </w:rPr>
        <w:t>化城市各类公</w:t>
      </w:r>
      <w:r>
        <w:rPr>
          <w:rFonts w:hint="eastAsia" w:ascii="仿宋" w:eastAsia="仿宋" w:cs="仿宋"/>
          <w:b w:val="0"/>
          <w:bCs w:val="0"/>
          <w:kern w:val="0"/>
          <w:sz w:val="32"/>
          <w:szCs w:val="32"/>
          <w:lang w:bidi="ar-SA"/>
        </w:rPr>
        <w:t>园绿地</w:t>
      </w:r>
      <w:r>
        <w:rPr>
          <w:rFonts w:hint="eastAsia" w:ascii="仿宋" w:eastAsia="仿宋" w:cs="仿宋"/>
          <w:b w:val="0"/>
          <w:bCs w:val="0"/>
          <w:kern w:val="0"/>
          <w:sz w:val="32"/>
          <w:szCs w:val="32"/>
          <w:lang w:val="en-US" w:eastAsia="zh-CN" w:bidi="ar-SA"/>
        </w:rPr>
        <w:t>空间布局，提高公园绿化活动场地</w:t>
      </w:r>
      <w:r>
        <w:rPr>
          <w:rFonts w:hint="eastAsia" w:ascii="仿宋" w:eastAsia="仿宋" w:cs="仿宋"/>
          <w:b w:val="0"/>
          <w:bCs w:val="0"/>
          <w:kern w:val="0"/>
          <w:sz w:val="32"/>
          <w:szCs w:val="32"/>
          <w:lang w:bidi="ar-SA"/>
        </w:rPr>
        <w:t>服务</w:t>
      </w:r>
      <w:r>
        <w:rPr>
          <w:rFonts w:hint="eastAsia" w:ascii="仿宋" w:eastAsia="仿宋" w:cs="仿宋"/>
          <w:b w:val="0"/>
          <w:bCs w:val="0"/>
          <w:kern w:val="0"/>
          <w:sz w:val="32"/>
          <w:szCs w:val="32"/>
          <w:lang w:val="en-US" w:eastAsia="zh-CN" w:bidi="ar-SA"/>
        </w:rPr>
        <w:t>半径</w:t>
      </w:r>
      <w:r>
        <w:rPr>
          <w:rFonts w:hint="eastAsia" w:ascii="仿宋" w:eastAsia="仿宋" w:cs="仿宋"/>
          <w:b w:val="0"/>
          <w:bCs w:val="0"/>
          <w:kern w:val="0"/>
          <w:sz w:val="32"/>
          <w:szCs w:val="32"/>
          <w:lang w:bidi="ar-SA"/>
        </w:rPr>
        <w:t>覆盖</w:t>
      </w:r>
      <w:r>
        <w:rPr>
          <w:rFonts w:hint="eastAsia" w:ascii="仿宋" w:eastAsia="仿宋" w:cs="仿宋"/>
          <w:b w:val="0"/>
          <w:bCs w:val="0"/>
          <w:kern w:val="0"/>
          <w:sz w:val="32"/>
          <w:szCs w:val="32"/>
          <w:lang w:val="en-US" w:eastAsia="zh-CN" w:bidi="ar-SA"/>
        </w:rPr>
        <w:t>率</w:t>
      </w:r>
      <w:r>
        <w:rPr>
          <w:rFonts w:hint="eastAsia" w:ascii="仿宋" w:eastAsia="仿宋" w:cs="仿宋"/>
          <w:b w:val="0"/>
          <w:bCs w:val="0"/>
          <w:kern w:val="0"/>
          <w:sz w:val="32"/>
          <w:szCs w:val="32"/>
          <w:lang w:bidi="ar-SA"/>
        </w:rPr>
        <w:t>，提升公园分布均好度、人均公园保障度、公园周边活力值</w:t>
      </w:r>
      <w:r>
        <w:rPr>
          <w:rFonts w:hint="eastAsia" w:ascii="仿宋" w:eastAsia="仿宋" w:cs="仿宋"/>
          <w:b w:val="0"/>
          <w:bCs w:val="0"/>
          <w:kern w:val="0"/>
          <w:sz w:val="32"/>
          <w:szCs w:val="32"/>
          <w:lang w:eastAsia="zh-CN" w:bidi="ar-SA"/>
        </w:rPr>
        <w:t>，</w:t>
      </w:r>
      <w:r>
        <w:rPr>
          <w:rFonts w:hint="eastAsia" w:ascii="仿宋" w:eastAsia="仿宋" w:cs="仿宋"/>
          <w:b w:val="0"/>
          <w:bCs w:val="0"/>
          <w:kern w:val="0"/>
          <w:sz w:val="32"/>
          <w:szCs w:val="32"/>
          <w:lang w:bidi="ar-SA"/>
        </w:rPr>
        <w:t>构建布局均衡、类型多元、功能完善、全龄友好的城市公园体系。</w:t>
      </w:r>
      <w:r>
        <w:rPr>
          <w:rFonts w:hint="eastAsia" w:ascii="仿宋" w:eastAsia="仿宋" w:cs="仿宋"/>
          <w:b w:val="0"/>
          <w:bCs w:val="0"/>
          <w:kern w:val="0"/>
          <w:sz w:val="32"/>
          <w:szCs w:val="32"/>
          <w:lang w:val="en-US" w:eastAsia="zh-CN" w:bidi="ar-SA"/>
        </w:rPr>
        <w:t>按照</w:t>
      </w:r>
      <w:r>
        <w:rPr>
          <w:rFonts w:hint="eastAsia" w:ascii="仿宋" w:eastAsia="仿宋" w:cs="仿宋"/>
          <w:b w:val="0"/>
          <w:bCs w:val="0"/>
          <w:kern w:val="0"/>
          <w:sz w:val="32"/>
          <w:szCs w:val="32"/>
          <w:lang w:bidi="ar-SA"/>
        </w:rPr>
        <w:t>城市公园体系规划有序推动郊野型公园、综合公园、社区公园、游园、专类公园等各</w:t>
      </w:r>
      <w:r>
        <w:rPr>
          <w:rFonts w:hint="eastAsia" w:ascii="仿宋" w:eastAsia="仿宋" w:cs="仿宋"/>
          <w:kern w:val="0"/>
          <w:sz w:val="32"/>
          <w:szCs w:val="32"/>
          <w:lang w:bidi="ar-SA"/>
        </w:rPr>
        <w:t>类型公园规划建设与更新提质</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特别是</w:t>
      </w:r>
      <w:r>
        <w:rPr>
          <w:rFonts w:hint="eastAsia" w:ascii="仿宋" w:eastAsia="仿宋" w:cs="仿宋"/>
          <w:kern w:val="0"/>
          <w:sz w:val="32"/>
          <w:szCs w:val="32"/>
          <w:lang w:eastAsia="zh-CN" w:bidi="ar-SA"/>
        </w:rPr>
        <w:t>丰富体育文化公园、康养花园、社区农园等小公园专类化内容改造。</w:t>
      </w:r>
    </w:p>
    <w:p w14:paraId="29954E98">
      <w:pPr>
        <w:numPr>
          <w:ilvl w:val="0"/>
          <w:numId w:val="5"/>
        </w:numPr>
        <w:autoSpaceDE/>
        <w:autoSpaceDN/>
        <w:adjustRightInd/>
        <w:snapToGrid/>
        <w:spacing w:line="560" w:lineRule="exact"/>
        <w:ind w:firstLine="643" w:firstLineChars="200"/>
        <w:jc w:val="left"/>
        <w:rPr>
          <w:rFonts w:hint="eastAsia" w:ascii="仿宋" w:eastAsia="仿宋" w:cs="仿宋"/>
          <w:kern w:val="0"/>
          <w:sz w:val="32"/>
          <w:szCs w:val="32"/>
          <w:lang w:bidi="ar-SA"/>
        </w:rPr>
      </w:pPr>
      <w:r>
        <w:rPr>
          <w:rFonts w:hint="eastAsia" w:ascii="仿宋" w:eastAsia="仿宋" w:cs="仿宋_GB2312"/>
          <w:b/>
          <w:bCs/>
          <w:sz w:val="32"/>
          <w:szCs w:val="32"/>
          <w:lang w:bidi="ar-SA"/>
        </w:rPr>
        <w:t>贯彻全龄友好理念，营造适老宜小开放</w:t>
      </w:r>
      <w:r>
        <w:rPr>
          <w:rFonts w:hint="eastAsia" w:ascii="仿宋" w:eastAsia="仿宋" w:cs="仿宋_GB2312"/>
          <w:b/>
          <w:bCs/>
          <w:sz w:val="32"/>
          <w:szCs w:val="32"/>
          <w:lang w:val="en-US" w:eastAsia="zh-CN" w:bidi="ar-SA"/>
        </w:rPr>
        <w:t>绿地</w:t>
      </w:r>
      <w:r>
        <w:rPr>
          <w:rFonts w:hint="eastAsia" w:ascii="仿宋" w:eastAsia="仿宋" w:cs="仿宋_GB2312"/>
          <w:b/>
          <w:bCs/>
          <w:sz w:val="32"/>
          <w:szCs w:val="32"/>
          <w:lang w:eastAsia="zh-CN" w:bidi="ar-SA"/>
        </w:rPr>
        <w:t>。</w:t>
      </w:r>
      <w:r>
        <w:rPr>
          <w:rFonts w:hint="eastAsia" w:ascii="仿宋" w:eastAsia="仿宋" w:cs="仿宋"/>
          <w:kern w:val="0"/>
          <w:sz w:val="32"/>
          <w:szCs w:val="32"/>
          <w:lang w:bidi="ar-SA"/>
        </w:rPr>
        <w:t>开展基于全龄段友好、适老化和包容性设计</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将儿童友好与健康老龄化理念融入城市规划建设管理全过程。促进普惠共享、优质均衡的儿童友好户外活动空间建设，积极开展城市各类公园的适儿化改造，增设适宜儿童使用的活动场地；积极推动中小学、幼儿园周边的公园配套建设，结合公园配置家长等候区、公厕、儿童及青少年活动场地，给学生及家长提供可以就近游玩、休憩、等候的绿色开放空间；将无障碍环境建设与适老化开放空间改造结合起来，保障新建与改造后的城市公园、公共建筑等场所无障碍设施率达到100%。</w:t>
      </w:r>
    </w:p>
    <w:p w14:paraId="4FABE720">
      <w:pPr>
        <w:numPr>
          <w:ilvl w:val="0"/>
          <w:numId w:val="5"/>
        </w:numPr>
        <w:autoSpaceDE/>
        <w:autoSpaceDN/>
        <w:adjustRightInd/>
        <w:snapToGrid/>
        <w:spacing w:line="560" w:lineRule="exact"/>
        <w:ind w:left="0" w:leftChars="0" w:firstLine="643" w:firstLineChars="200"/>
        <w:jc w:val="left"/>
        <w:rPr>
          <w:rFonts w:hint="eastAsia" w:ascii="仿宋" w:eastAsia="仿宋" w:cs="仿宋"/>
          <w:kern w:val="0"/>
          <w:sz w:val="32"/>
          <w:szCs w:val="32"/>
          <w:lang w:bidi="ar-SA"/>
        </w:rPr>
      </w:pPr>
      <w:r>
        <w:rPr>
          <w:rFonts w:hint="eastAsia" w:ascii="仿宋" w:eastAsia="仿宋" w:cs="仿宋"/>
          <w:b/>
          <w:bCs/>
          <w:kern w:val="0"/>
          <w:sz w:val="32"/>
          <w:szCs w:val="32"/>
          <w:lang w:val="en-US" w:eastAsia="zh-CN" w:bidi="ar-SA"/>
        </w:rPr>
        <w:t>构建开放共享绿地网络，满足亲近自然户外需求。</w:t>
      </w:r>
      <w:r>
        <w:rPr>
          <w:rFonts w:hint="eastAsia" w:ascii="仿宋" w:eastAsia="仿宋" w:cs="仿宋"/>
          <w:kern w:val="0"/>
          <w:sz w:val="32"/>
          <w:szCs w:val="32"/>
          <w:lang w:val="en-US" w:eastAsia="zh-CN" w:bidi="ar-SA"/>
        </w:rPr>
        <w:t>全面统筹城市各类公园绿地及单位附属绿地资源，从共享的供给、时间、类型、承载量等各方面进行全面整合策划，扩大绿地开放共享的比例，拓展开放共享的广度深度，构建开放共享空间网络。加大公园围墙打开力度，实现公园与周边街区、社区、商区等无界融合，打造无边界的城市绿色客厅。优化完善各方面制度措施，建立绿地轮换管养机制，确保绿地开放后生态效果保持优良。通过绿地开放共享激发城市空间活力、促进城市公共空间高效利用，更好地满足群众沉浸式亲绿体验。</w:t>
      </w:r>
    </w:p>
    <w:p w14:paraId="4E80BFD0">
      <w:pPr>
        <w:keepNext w:val="0"/>
        <w:keepLines w:val="0"/>
        <w:widowControl w:val="0"/>
        <w:numPr>
          <w:ilvl w:val="0"/>
          <w:numId w:val="2"/>
        </w:numPr>
        <w:adjustRightInd w:val="0"/>
        <w:snapToGrid w:val="0"/>
        <w:spacing w:line="560" w:lineRule="exact"/>
        <w:ind w:left="0" w:firstLine="643" w:firstLineChars="200"/>
        <w:jc w:val="both"/>
        <w:outlineLvl w:val="1"/>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打造山西特色绿道体系，织就城乡绿色网络</w:t>
      </w:r>
    </w:p>
    <w:p w14:paraId="05B4B9E4">
      <w:pPr>
        <w:numPr>
          <w:ilvl w:val="0"/>
          <w:numId w:val="6"/>
        </w:numPr>
        <w:spacing w:line="560" w:lineRule="exact"/>
        <w:ind w:firstLine="643" w:firstLineChars="200"/>
        <w:jc w:val="left"/>
        <w:rPr>
          <w:rFonts w:hint="eastAsia" w:ascii="仿宋" w:eastAsia="仿宋" w:cs="仿宋_GB2312"/>
          <w:b/>
          <w:bCs/>
          <w:sz w:val="32"/>
          <w:szCs w:val="32"/>
          <w:lang w:bidi="ar-SA"/>
        </w:rPr>
      </w:pPr>
      <w:r>
        <w:rPr>
          <w:rFonts w:hint="eastAsia" w:ascii="仿宋" w:eastAsia="仿宋" w:cs="仿宋_GB2312"/>
          <w:b/>
          <w:bCs/>
          <w:sz w:val="32"/>
          <w:szCs w:val="32"/>
          <w:lang w:bidi="ar-SA"/>
        </w:rPr>
        <w:t>打造山西特色</w:t>
      </w:r>
      <w:r>
        <w:rPr>
          <w:rFonts w:hint="eastAsia" w:ascii="仿宋" w:eastAsia="仿宋" w:cs="仿宋_GB2312"/>
          <w:b/>
          <w:bCs/>
          <w:sz w:val="32"/>
          <w:szCs w:val="32"/>
          <w:lang w:eastAsia="zh-CN" w:bidi="ar-SA"/>
        </w:rPr>
        <w:t>“</w:t>
      </w:r>
      <w:r>
        <w:rPr>
          <w:rFonts w:hint="eastAsia" w:ascii="仿宋" w:eastAsia="仿宋" w:cs="仿宋_GB2312"/>
          <w:b/>
          <w:bCs/>
          <w:sz w:val="32"/>
          <w:szCs w:val="32"/>
          <w:lang w:bidi="ar-SA"/>
        </w:rPr>
        <w:t>晋道</w:t>
      </w:r>
      <w:r>
        <w:rPr>
          <w:rFonts w:hint="eastAsia" w:ascii="仿宋" w:eastAsia="仿宋" w:cs="仿宋_GB2312"/>
          <w:b/>
          <w:bCs/>
          <w:sz w:val="32"/>
          <w:szCs w:val="32"/>
          <w:lang w:eastAsia="zh-CN" w:bidi="ar-SA"/>
        </w:rPr>
        <w:t>”</w:t>
      </w:r>
      <w:r>
        <w:rPr>
          <w:rFonts w:hint="eastAsia" w:ascii="仿宋" w:eastAsia="仿宋" w:cs="仿宋_GB2312"/>
          <w:b/>
          <w:bCs/>
          <w:sz w:val="32"/>
          <w:szCs w:val="32"/>
          <w:lang w:bidi="ar-SA"/>
        </w:rPr>
        <w:t>，加强文化资源串联展示</w:t>
      </w:r>
    </w:p>
    <w:p w14:paraId="432AB189">
      <w:pPr>
        <w:autoSpaceDE w:val="0"/>
        <w:autoSpaceDN w:val="0"/>
        <w:adjustRightInd w:val="0"/>
        <w:snapToGrid w:val="0"/>
        <w:spacing w:line="560" w:lineRule="exact"/>
        <w:ind w:firstLine="640" w:firstLineChars="200"/>
        <w:jc w:val="left"/>
        <w:rPr>
          <w:rFonts w:hint="default" w:ascii="仿宋" w:eastAsia="仿宋" w:cs="仿宋"/>
          <w:kern w:val="0"/>
          <w:sz w:val="32"/>
          <w:szCs w:val="32"/>
          <w:lang w:val="en-US" w:eastAsia="zh-CN" w:bidi="ar-SA"/>
        </w:rPr>
      </w:pPr>
      <w:r>
        <w:rPr>
          <w:rFonts w:hint="eastAsia" w:ascii="仿宋" w:eastAsia="仿宋" w:cs="仿宋"/>
          <w:kern w:val="0"/>
          <w:sz w:val="32"/>
          <w:szCs w:val="32"/>
          <w:lang w:bidi="ar-SA"/>
        </w:rPr>
        <w:t>统筹全域绿道、登山步道、林荫路、古驿道等线性绿色空间，融合省域内丰富的历史文化资源，打造山西省特色“晋道”体系，以</w:t>
      </w:r>
      <w:r>
        <w:rPr>
          <w:rFonts w:hint="eastAsia" w:ascii="仿宋" w:eastAsia="仿宋" w:cs="仿宋"/>
          <w:kern w:val="0"/>
          <w:sz w:val="32"/>
          <w:szCs w:val="32"/>
          <w:lang w:eastAsia="zh-CN" w:bidi="ar-SA"/>
        </w:rPr>
        <w:t>纵横</w:t>
      </w:r>
      <w:r>
        <w:rPr>
          <w:rFonts w:hint="eastAsia" w:ascii="仿宋" w:eastAsia="仿宋" w:cs="仿宋"/>
          <w:kern w:val="0"/>
          <w:sz w:val="32"/>
          <w:szCs w:val="32"/>
          <w:lang w:bidi="ar-SA"/>
        </w:rPr>
        <w:t>交织的“晋道”为载体做优黄河、长城、太行三大文化特色，以黄河文化绿道、长城文化绿道、太行山文化绿道、大运自然文化绿道、</w:t>
      </w:r>
      <w:r>
        <w:rPr>
          <w:rFonts w:hint="eastAsia" w:ascii="仿宋" w:hAnsi="Times New Roman" w:eastAsia="仿宋" w:cs="仿宋"/>
          <w:kern w:val="0"/>
          <w:sz w:val="32"/>
          <w:szCs w:val="32"/>
          <w:lang w:bidi="ar-SA"/>
        </w:rPr>
        <w:t>古代商贸文化绿道、近现代革命文化绿道</w:t>
      </w:r>
      <w:r>
        <w:rPr>
          <w:rFonts w:hint="eastAsia" w:ascii="仿宋" w:eastAsia="仿宋" w:cs="仿宋"/>
          <w:kern w:val="0"/>
          <w:sz w:val="32"/>
          <w:szCs w:val="32"/>
          <w:lang w:bidi="ar-SA"/>
        </w:rPr>
        <w:t>等省级绿道串联山西故事、弘扬三晋文化，重点保护并标识自然与文化绿道中价值较高的自然景观资源和历史文化遗存，打造自然景观与文化遗存复合的高品质游憩体验带，将“晋道”体系打造成为展现山西省厚重历史文化和生动故事的重要窗口。</w:t>
      </w:r>
      <w:r>
        <w:rPr>
          <w:rFonts w:hint="eastAsia" w:ascii="仿宋" w:eastAsia="仿宋" w:cs="仿宋"/>
          <w:kern w:val="0"/>
          <w:sz w:val="32"/>
          <w:szCs w:val="32"/>
          <w:lang w:val="en-US" w:eastAsia="zh-CN" w:bidi="ar-SA"/>
        </w:rPr>
        <w:t>统筹推进价值挖掘，教育普及，活化利用、融合发展、宣传展示，更好满足人民群众的美好生活需求。</w:t>
      </w:r>
    </w:p>
    <w:p w14:paraId="3447567A">
      <w:pPr>
        <w:numPr>
          <w:ilvl w:val="0"/>
          <w:numId w:val="6"/>
        </w:numPr>
        <w:spacing w:line="560" w:lineRule="exact"/>
        <w:ind w:firstLine="643" w:firstLineChars="200"/>
        <w:jc w:val="left"/>
        <w:rPr>
          <w:rFonts w:hint="eastAsia" w:ascii="仿宋" w:eastAsia="仿宋" w:cs="仿宋_GB2312"/>
          <w:b/>
          <w:bCs/>
          <w:sz w:val="32"/>
          <w:szCs w:val="32"/>
          <w:lang w:bidi="ar-SA"/>
        </w:rPr>
      </w:pPr>
      <w:r>
        <w:rPr>
          <w:rFonts w:hint="eastAsia" w:ascii="仿宋" w:eastAsia="仿宋" w:cs="仿宋_GB2312"/>
          <w:b/>
          <w:bCs/>
          <w:sz w:val="32"/>
          <w:szCs w:val="32"/>
          <w:lang w:bidi="ar-SA"/>
        </w:rPr>
        <w:t>完善城</w:t>
      </w:r>
      <w:r>
        <w:rPr>
          <w:rFonts w:hint="eastAsia" w:ascii="仿宋" w:eastAsia="仿宋" w:cs="仿宋_GB2312"/>
          <w:b/>
          <w:bCs/>
          <w:sz w:val="32"/>
          <w:szCs w:val="32"/>
          <w:lang w:val="en-US" w:eastAsia="zh-CN" w:bidi="ar-SA"/>
        </w:rPr>
        <w:t>乡</w:t>
      </w:r>
      <w:r>
        <w:rPr>
          <w:rFonts w:hint="eastAsia" w:ascii="仿宋" w:eastAsia="仿宋" w:cs="仿宋_GB2312"/>
          <w:b/>
          <w:bCs/>
          <w:sz w:val="32"/>
          <w:szCs w:val="32"/>
          <w:lang w:bidi="ar-SA"/>
        </w:rPr>
        <w:t>绿道网络，构建绿色游憩活力圈</w:t>
      </w:r>
    </w:p>
    <w:p w14:paraId="76783ECE">
      <w:pPr>
        <w:autoSpaceDE w:val="0"/>
        <w:autoSpaceDN w:val="0"/>
        <w:adjustRightInd w:val="0"/>
        <w:snapToGrid w:val="0"/>
        <w:spacing w:line="560" w:lineRule="exact"/>
        <w:ind w:firstLine="640" w:firstLineChars="200"/>
        <w:jc w:val="left"/>
        <w:rPr>
          <w:rFonts w:hint="eastAsia" w:ascii="仿宋" w:eastAsia="仿宋" w:cs="仿宋"/>
          <w:kern w:val="0"/>
          <w:sz w:val="32"/>
          <w:szCs w:val="32"/>
          <w:lang w:val="en-US" w:eastAsia="zh-CN" w:bidi="ar-SA"/>
        </w:rPr>
      </w:pPr>
      <w:r>
        <w:rPr>
          <w:rFonts w:hint="eastAsia" w:ascii="仿宋" w:eastAsia="仿宋" w:cs="仿宋"/>
          <w:kern w:val="0"/>
          <w:sz w:val="32"/>
          <w:szCs w:val="32"/>
          <w:lang w:bidi="ar-SA"/>
        </w:rPr>
        <w:t>依托市域生态资源与山水格局，</w:t>
      </w:r>
      <w:r>
        <w:rPr>
          <w:rFonts w:hint="eastAsia" w:ascii="仿宋" w:eastAsia="仿宋" w:cs="仿宋"/>
          <w:kern w:val="0"/>
          <w:sz w:val="32"/>
          <w:szCs w:val="32"/>
          <w:lang w:val="en-US" w:eastAsia="zh-CN" w:bidi="ar-SA"/>
        </w:rPr>
        <w:t>从区域、市域、社区等多个层级出发，综合考虑用地类型、生态效益、物种保育等因素，按照“区域留绿道、城郊串绿道、老城连绿道、新区建绿道”的思路，融合周边区域内公园绿地、特色景点、风景名胜区、历史文化街区、旅游景区、观光农业和特色小镇等主要绿色空间节点，打造连接城乡的多层级、多功能的城乡绿道网络。以绿道的形式整合利用区域生态资源，构建美观和谐的绿色空间和生物迁徙的天然生态廊道，发挥绿道生态价值，促进区域旅游业的发展；综合考虑生态环境、经济、游憩、历史文化等因素，充分挖掘当地自然与社会人文资源禀赋，最大限度彰显地方特色风貌，形成布局均衡、定位明确、特色鲜明、层层递进的市域绿道网络体系；结合绿道周边社区人群特征完善社区级绿道网络，在绿道中科学布局健身器材、文化驿站、自行车租赁及停放点等设施，使绿道成为满足居民游憩、康养、科普、娱乐需求的公共空间，依托传感器、5G、物联网、人工智能等新技术，加强绿道智慧化建设，切实提高绿道的人本化服务能力。</w:t>
      </w:r>
    </w:p>
    <w:p w14:paraId="6B1984B6">
      <w:pPr>
        <w:keepNext w:val="0"/>
        <w:keepLines w:val="0"/>
        <w:widowControl w:val="0"/>
        <w:numPr>
          <w:ilvl w:val="0"/>
          <w:numId w:val="2"/>
        </w:numPr>
        <w:adjustRightInd w:val="0"/>
        <w:snapToGrid w:val="0"/>
        <w:spacing w:line="560" w:lineRule="exact"/>
        <w:ind w:left="0" w:firstLine="643" w:firstLineChars="200"/>
        <w:jc w:val="both"/>
        <w:outlineLvl w:val="1"/>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营造公园化职住环境，打造身边美好共享空间</w:t>
      </w:r>
    </w:p>
    <w:p w14:paraId="33092581">
      <w:pPr>
        <w:numPr>
          <w:ilvl w:val="-1"/>
          <w:numId w:val="0"/>
        </w:numPr>
        <w:autoSpaceDE/>
        <w:autoSpaceDN/>
        <w:adjustRightInd/>
        <w:snapToGrid/>
        <w:spacing w:line="560" w:lineRule="exact"/>
        <w:ind w:leftChars="0" w:firstLine="643" w:firstLineChars="200"/>
        <w:jc w:val="left"/>
        <w:rPr>
          <w:rFonts w:hint="eastAsia" w:ascii="仿宋" w:eastAsia="仿宋" w:cs="仿宋_GB2312"/>
          <w:b/>
          <w:bCs/>
          <w:sz w:val="32"/>
          <w:szCs w:val="32"/>
          <w:lang w:bidi="ar-SA"/>
        </w:rPr>
      </w:pPr>
      <w:r>
        <w:rPr>
          <w:rFonts w:hint="eastAsia" w:ascii="仿宋" w:eastAsia="仿宋" w:cs="仿宋_GB2312"/>
          <w:b/>
          <w:bCs/>
          <w:sz w:val="32"/>
          <w:szCs w:val="32"/>
          <w:lang w:bidi="ar-SA"/>
        </w:rPr>
        <w:t>加强</w:t>
      </w:r>
      <w:r>
        <w:rPr>
          <w:rFonts w:hint="eastAsia" w:ascii="仿宋" w:eastAsia="仿宋" w:cs="仿宋_GB2312"/>
          <w:b/>
          <w:bCs/>
          <w:sz w:val="32"/>
          <w:szCs w:val="32"/>
          <w:lang w:val="en-US" w:eastAsia="zh-CN" w:bidi="ar-SA"/>
        </w:rPr>
        <w:t>社区</w:t>
      </w:r>
      <w:r>
        <w:rPr>
          <w:rFonts w:hint="eastAsia" w:ascii="仿宋" w:eastAsia="仿宋" w:cs="仿宋_GB2312"/>
          <w:b/>
          <w:bCs/>
          <w:sz w:val="32"/>
          <w:szCs w:val="32"/>
          <w:lang w:bidi="ar-SA"/>
        </w:rPr>
        <w:t>内绿地建设，</w:t>
      </w:r>
      <w:r>
        <w:rPr>
          <w:rFonts w:hint="eastAsia" w:ascii="仿宋" w:eastAsia="仿宋" w:cs="仿宋_GB2312"/>
          <w:b/>
          <w:bCs/>
          <w:sz w:val="32"/>
          <w:szCs w:val="32"/>
          <w:lang w:val="en-US" w:eastAsia="zh-CN" w:bidi="ar-SA"/>
        </w:rPr>
        <w:t>营</w:t>
      </w:r>
      <w:r>
        <w:rPr>
          <w:rFonts w:hint="eastAsia" w:ascii="仿宋" w:eastAsia="仿宋" w:cs="仿宋_GB2312"/>
          <w:b/>
          <w:bCs/>
          <w:sz w:val="32"/>
          <w:szCs w:val="32"/>
          <w:lang w:bidi="ar-SA"/>
        </w:rPr>
        <w:t>造公园化居住环境</w:t>
      </w:r>
      <w:r>
        <w:rPr>
          <w:rFonts w:hint="eastAsia" w:ascii="仿宋" w:eastAsia="仿宋" w:cs="仿宋_GB2312"/>
          <w:b/>
          <w:bCs/>
          <w:sz w:val="32"/>
          <w:szCs w:val="32"/>
          <w:lang w:eastAsia="zh-CN" w:bidi="ar-SA"/>
        </w:rPr>
        <w:t>。</w:t>
      </w:r>
      <w:r>
        <w:rPr>
          <w:rFonts w:hint="eastAsia" w:ascii="仿宋" w:eastAsia="仿宋" w:cs="仿宋_GB2312"/>
          <w:b w:val="0"/>
          <w:bCs w:val="0"/>
          <w:sz w:val="32"/>
          <w:szCs w:val="32"/>
          <w:lang w:val="en-US" w:eastAsia="zh-CN" w:bidi="ar-SA"/>
        </w:rPr>
        <w:t>创新职住环境布局理念，从人的多元化需求出发</w:t>
      </w:r>
      <w:r>
        <w:rPr>
          <w:rFonts w:hint="eastAsia" w:ascii="仿宋" w:eastAsia="仿宋" w:cs="仿宋"/>
          <w:b w:val="0"/>
          <w:bCs w:val="0"/>
          <w:kern w:val="0"/>
          <w:sz w:val="32"/>
          <w:szCs w:val="32"/>
          <w:lang w:val="en-US" w:eastAsia="zh-CN" w:bidi="ar-SA"/>
        </w:rPr>
        <w:t>打造公园化的居住和工作环境，从“社区中建公园”转变为“公园中建社区”，</w:t>
      </w:r>
      <w:r>
        <w:rPr>
          <w:rFonts w:hint="eastAsia" w:ascii="仿宋" w:eastAsia="仿宋" w:cs="仿宋"/>
          <w:kern w:val="0"/>
          <w:sz w:val="32"/>
          <w:szCs w:val="32"/>
          <w:lang w:val="en-US" w:eastAsia="zh-CN" w:bidi="ar-SA"/>
        </w:rPr>
        <w:t>建设公园式社区，提升街巷和庭院园林绿化水平，打造公园社区样板</w:t>
      </w:r>
      <w:r>
        <w:rPr>
          <w:rFonts w:hint="eastAsia" w:ascii="仿宋" w:eastAsia="仿宋" w:cs="仿宋"/>
          <w:b w:val="0"/>
          <w:bCs w:val="0"/>
          <w:kern w:val="0"/>
          <w:sz w:val="32"/>
          <w:szCs w:val="32"/>
          <w:lang w:val="en-US" w:eastAsia="zh-CN" w:bidi="ar-SA"/>
        </w:rPr>
        <w:t>。推动</w:t>
      </w:r>
      <w:r>
        <w:rPr>
          <w:rFonts w:hint="eastAsia" w:ascii="仿宋" w:eastAsia="仿宋" w:cs="仿宋"/>
          <w:kern w:val="0"/>
          <w:sz w:val="32"/>
          <w:szCs w:val="32"/>
          <w:lang w:val="en-US" w:eastAsia="zh-CN" w:bidi="ar-SA"/>
        </w:rPr>
        <w:t>单位和小区公共设施对社区开放，促进单位、小区和社区之间的资源共享和互动交流</w:t>
      </w:r>
      <w:r>
        <w:rPr>
          <w:rFonts w:hint="eastAsia" w:ascii="仿宋" w:eastAsia="仿宋" w:cs="仿宋"/>
          <w:b w:val="0"/>
          <w:bCs w:val="0"/>
          <w:kern w:val="0"/>
          <w:sz w:val="32"/>
          <w:szCs w:val="32"/>
          <w:lang w:val="en-US" w:eastAsia="zh-CN" w:bidi="ar-SA"/>
        </w:rPr>
        <w:t>，建设</w:t>
      </w:r>
      <w:r>
        <w:rPr>
          <w:rFonts w:hint="eastAsia" w:ascii="仿宋" w:eastAsia="仿宋" w:cs="仿宋"/>
          <w:kern w:val="0"/>
          <w:sz w:val="32"/>
          <w:szCs w:val="32"/>
          <w:lang w:val="en-US" w:eastAsia="zh-CN" w:bidi="ar-SA"/>
        </w:rPr>
        <w:t>公园式单位和公园式小区；规划与建设时应统筹各类绿地布局</w:t>
      </w:r>
      <w:r>
        <w:rPr>
          <w:rFonts w:hint="eastAsia" w:ascii="仿宋" w:eastAsia="仿宋" w:cs="仿宋"/>
          <w:kern w:val="0"/>
          <w:sz w:val="32"/>
          <w:szCs w:val="32"/>
          <w:lang w:eastAsia="zh-CN" w:bidi="ar-SA"/>
        </w:rPr>
        <w:t>，</w:t>
      </w:r>
      <w:r>
        <w:rPr>
          <w:rFonts w:hint="eastAsia" w:ascii="仿宋" w:eastAsia="仿宋" w:cs="仿宋"/>
          <w:b w:val="0"/>
          <w:bCs w:val="0"/>
          <w:kern w:val="0"/>
          <w:sz w:val="32"/>
          <w:szCs w:val="32"/>
          <w:lang w:val="en-US" w:eastAsia="zh-CN" w:bidi="ar-SA"/>
        </w:rPr>
        <w:t>提高绿化覆盖率，</w:t>
      </w:r>
      <w:r>
        <w:rPr>
          <w:rFonts w:hint="eastAsia" w:ascii="仿宋" w:eastAsia="仿宋" w:cs="仿宋"/>
          <w:kern w:val="0"/>
          <w:sz w:val="32"/>
          <w:szCs w:val="32"/>
          <w:lang w:val="en-US" w:eastAsia="zh-CN" w:bidi="ar-SA"/>
        </w:rPr>
        <w:t>形成具有完整性、均好性的绿地系统，优先</w:t>
      </w:r>
      <w:r>
        <w:rPr>
          <w:rFonts w:hint="eastAsia" w:ascii="仿宋" w:eastAsia="仿宋" w:cs="仿宋"/>
          <w:kern w:val="0"/>
          <w:sz w:val="32"/>
          <w:szCs w:val="32"/>
          <w:lang w:bidi="ar-SA"/>
        </w:rPr>
        <w:t>保障居民就近开展日常休闲、健身、游憩、娱乐等户外活动</w:t>
      </w:r>
      <w:r>
        <w:rPr>
          <w:rFonts w:hint="eastAsia" w:ascii="仿宋" w:eastAsia="仿宋" w:cs="仿宋"/>
          <w:kern w:val="0"/>
          <w:sz w:val="32"/>
          <w:szCs w:val="32"/>
          <w:lang w:val="en-US" w:eastAsia="zh-CN" w:bidi="ar-SA"/>
        </w:rPr>
        <w:t>的</w:t>
      </w:r>
      <w:r>
        <w:rPr>
          <w:rFonts w:hint="eastAsia" w:ascii="仿宋" w:eastAsia="仿宋" w:cs="仿宋"/>
          <w:kern w:val="0"/>
          <w:sz w:val="32"/>
          <w:szCs w:val="32"/>
          <w:lang w:bidi="ar-SA"/>
        </w:rPr>
        <w:t>集中绿地</w:t>
      </w:r>
      <w:r>
        <w:rPr>
          <w:rFonts w:hint="eastAsia" w:ascii="仿宋" w:eastAsia="仿宋" w:cs="仿宋"/>
          <w:b w:val="0"/>
          <w:bCs w:val="0"/>
          <w:kern w:val="0"/>
          <w:sz w:val="32"/>
          <w:szCs w:val="32"/>
          <w:lang w:val="en-US" w:eastAsia="zh-CN" w:bidi="ar-SA"/>
        </w:rPr>
        <w:t>，鼓励利用建筑物立面、外墙、阳台等建设立体绿化，竖向拓展城市绿色空间，提升职住品质，实现“推窗见绿、出门进园”。</w:t>
      </w:r>
    </w:p>
    <w:p w14:paraId="3D2FF0B8">
      <w:pPr>
        <w:keepNext w:val="0"/>
        <w:keepLines w:val="0"/>
        <w:widowControl w:val="0"/>
        <w:numPr>
          <w:ilvl w:val="0"/>
          <w:numId w:val="2"/>
        </w:numPr>
        <w:adjustRightInd w:val="0"/>
        <w:snapToGrid w:val="0"/>
        <w:spacing w:line="560" w:lineRule="exact"/>
        <w:ind w:left="0" w:firstLine="643" w:firstLineChars="200"/>
        <w:jc w:val="both"/>
        <w:outlineLvl w:val="1"/>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融入公园城市设计理念，彰显地域特色风貌</w:t>
      </w:r>
    </w:p>
    <w:p w14:paraId="3688C080">
      <w:pPr>
        <w:numPr>
          <w:ilvl w:val="-1"/>
          <w:numId w:val="0"/>
        </w:numPr>
        <w:autoSpaceDE/>
        <w:autoSpaceDN/>
        <w:adjustRightInd/>
        <w:snapToGrid/>
        <w:spacing w:line="560" w:lineRule="exact"/>
        <w:ind w:leftChars="0" w:firstLine="640" w:firstLineChars="200"/>
        <w:jc w:val="left"/>
        <w:rPr>
          <w:rFonts w:hint="eastAsia" w:ascii="仿宋" w:eastAsia="仿宋" w:cs="仿宋"/>
          <w:kern w:val="0"/>
          <w:sz w:val="32"/>
          <w:szCs w:val="32"/>
          <w:highlight w:val="none"/>
          <w:lang w:bidi="ar-SA"/>
        </w:rPr>
      </w:pPr>
      <w:r>
        <w:rPr>
          <w:rFonts w:hint="eastAsia" w:ascii="仿宋" w:eastAsia="仿宋" w:cs="仿宋"/>
          <w:kern w:val="0"/>
          <w:sz w:val="32"/>
          <w:szCs w:val="32"/>
          <w:lang w:bidi="ar-SA"/>
        </w:rPr>
        <w:t>从“总体格局</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街区建筑</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节点空间”等不同层面加强城市设计，</w:t>
      </w:r>
      <w:r>
        <w:rPr>
          <w:rFonts w:hint="eastAsia" w:ascii="仿宋" w:eastAsia="仿宋" w:cs="仿宋"/>
          <w:kern w:val="0"/>
          <w:sz w:val="32"/>
          <w:szCs w:val="32"/>
          <w:lang w:val="en-US" w:eastAsia="zh-CN" w:bidi="ar-SA"/>
        </w:rPr>
        <w:t>统筹</w:t>
      </w:r>
      <w:r>
        <w:rPr>
          <w:rFonts w:hint="eastAsia" w:ascii="仿宋" w:eastAsia="仿宋" w:cs="仿宋"/>
          <w:kern w:val="0"/>
          <w:sz w:val="32"/>
          <w:szCs w:val="32"/>
          <w:lang w:bidi="ar-SA"/>
        </w:rPr>
        <w:t>城市空间复合利用</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彰显城市特色风貌</w:t>
      </w:r>
      <w:r>
        <w:rPr>
          <w:rFonts w:hint="eastAsia" w:ascii="仿宋" w:eastAsia="仿宋" w:cs="仿宋"/>
          <w:b w:val="0"/>
          <w:bCs w:val="0"/>
          <w:kern w:val="0"/>
          <w:sz w:val="32"/>
          <w:szCs w:val="32"/>
          <w:lang w:val="en-US" w:eastAsia="zh-CN" w:bidi="ar-SA"/>
        </w:rPr>
        <w:t>；</w:t>
      </w:r>
      <w:r>
        <w:rPr>
          <w:rFonts w:hint="eastAsia" w:ascii="仿宋" w:eastAsia="仿宋" w:cs="仿宋_GB2312"/>
          <w:b w:val="0"/>
          <w:bCs w:val="0"/>
          <w:sz w:val="32"/>
          <w:szCs w:val="32"/>
          <w:lang w:val="en-US" w:eastAsia="zh-CN" w:bidi="ar-SA"/>
        </w:rPr>
        <w:t>优化城镇空间格局，构建城镇景观轴线和视线通廊，营造山、水、城守望呼应、交融一体的景观格局和特色风貌。</w:t>
      </w:r>
      <w:r>
        <w:rPr>
          <w:rFonts w:hint="eastAsia" w:ascii="仿宋" w:eastAsia="仿宋" w:cs="仿宋"/>
          <w:b w:val="0"/>
          <w:bCs w:val="0"/>
          <w:kern w:val="0"/>
          <w:sz w:val="32"/>
          <w:szCs w:val="32"/>
          <w:lang w:bidi="ar-SA"/>
        </w:rPr>
        <w:t>根</w:t>
      </w:r>
      <w:r>
        <w:rPr>
          <w:rFonts w:hint="eastAsia" w:ascii="仿宋" w:eastAsia="仿宋" w:cs="仿宋"/>
          <w:kern w:val="0"/>
          <w:sz w:val="32"/>
          <w:szCs w:val="32"/>
          <w:lang w:bidi="ar-SA"/>
        </w:rPr>
        <w:t>据不同地区特点，划分特色风貌片区，沿街绿地</w:t>
      </w:r>
      <w:r>
        <w:rPr>
          <w:rFonts w:hint="eastAsia" w:ascii="仿宋" w:eastAsia="仿宋" w:cs="仿宋"/>
          <w:kern w:val="0"/>
          <w:sz w:val="32"/>
          <w:szCs w:val="32"/>
          <w:lang w:val="en-US" w:eastAsia="zh-CN" w:bidi="ar-SA"/>
        </w:rPr>
        <w:t>和</w:t>
      </w:r>
      <w:r>
        <w:rPr>
          <w:rFonts w:hint="eastAsia" w:ascii="仿宋" w:eastAsia="仿宋" w:cs="仿宋"/>
          <w:kern w:val="0"/>
          <w:sz w:val="32"/>
          <w:szCs w:val="32"/>
          <w:lang w:bidi="ar-SA"/>
        </w:rPr>
        <w:t>道路</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建筑要进行整体设计，注重对地域建筑风貌的工艺、材料和代表性元素的保存与推广。按照“一街一品”</w:t>
      </w:r>
      <w:r>
        <w:rPr>
          <w:rFonts w:hint="eastAsia" w:ascii="仿宋" w:eastAsia="仿宋" w:cs="仿宋"/>
          <w:kern w:val="0"/>
          <w:sz w:val="32"/>
          <w:szCs w:val="32"/>
          <w:lang w:eastAsia="zh-CN" w:bidi="ar-SA"/>
        </w:rPr>
        <w:t>的</w:t>
      </w:r>
      <w:r>
        <w:rPr>
          <w:rFonts w:hint="eastAsia" w:ascii="仿宋" w:eastAsia="仿宋" w:cs="仿宋"/>
          <w:kern w:val="0"/>
          <w:sz w:val="32"/>
          <w:szCs w:val="32"/>
          <w:lang w:bidi="ar-SA"/>
        </w:rPr>
        <w:t>原则，</w:t>
      </w:r>
      <w:r>
        <w:rPr>
          <w:rFonts w:hint="eastAsia" w:ascii="仿宋" w:eastAsia="仿宋" w:cs="仿宋"/>
          <w:kern w:val="0"/>
          <w:sz w:val="32"/>
          <w:szCs w:val="32"/>
          <w:lang w:val="en-US" w:eastAsia="zh-CN" w:bidi="ar-SA"/>
        </w:rPr>
        <w:t>建设</w:t>
      </w:r>
      <w:r>
        <w:rPr>
          <w:rFonts w:hint="eastAsia" w:ascii="仿宋" w:eastAsia="仿宋" w:cs="仿宋"/>
          <w:kern w:val="0"/>
          <w:sz w:val="32"/>
          <w:szCs w:val="32"/>
          <w:lang w:bidi="ar-SA"/>
        </w:rPr>
        <w:t>符合街景风格、特色、功能以及街区、道路公园化要求</w:t>
      </w:r>
      <w:r>
        <w:rPr>
          <w:rFonts w:hint="eastAsia" w:ascii="仿宋" w:eastAsia="仿宋" w:cs="仿宋"/>
          <w:kern w:val="0"/>
          <w:sz w:val="32"/>
          <w:szCs w:val="32"/>
          <w:lang w:eastAsia="zh-CN" w:bidi="ar-SA"/>
        </w:rPr>
        <w:t>的</w:t>
      </w:r>
      <w:r>
        <w:rPr>
          <w:rFonts w:hint="eastAsia" w:ascii="仿宋" w:eastAsia="仿宋" w:cs="仿宋"/>
          <w:kern w:val="0"/>
          <w:sz w:val="32"/>
          <w:szCs w:val="32"/>
          <w:lang w:bidi="ar-SA"/>
        </w:rPr>
        <w:t>临街设施，营造统一有序、景观独特、开放共享的公园化街道环境</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打造融合自然绿地、休闲空间、商业功能和社区生活等多功能的公园式街区</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建筑物群体、城市出入口、滨水地区、公园广场等重要节点</w:t>
      </w:r>
      <w:r>
        <w:rPr>
          <w:rFonts w:hint="eastAsia" w:ascii="仿宋" w:eastAsia="仿宋" w:cs="仿宋"/>
          <w:kern w:val="0"/>
          <w:sz w:val="32"/>
          <w:szCs w:val="32"/>
          <w:lang w:val="en-US" w:eastAsia="zh-CN" w:bidi="ar-SA"/>
        </w:rPr>
        <w:t>要</w:t>
      </w:r>
      <w:r>
        <w:rPr>
          <w:rFonts w:hint="eastAsia" w:ascii="仿宋" w:eastAsia="仿宋" w:cs="仿宋"/>
          <w:kern w:val="0"/>
          <w:sz w:val="32"/>
          <w:szCs w:val="32"/>
          <w:lang w:bidi="ar-SA"/>
        </w:rPr>
        <w:t>考虑设置视点、视角</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形成格调一致、特色鲜明的城市风貌。</w:t>
      </w:r>
      <w:r>
        <w:rPr>
          <w:rFonts w:hint="eastAsia" w:ascii="仿宋" w:eastAsia="仿宋" w:cs="仿宋"/>
          <w:kern w:val="0"/>
          <w:sz w:val="32"/>
          <w:szCs w:val="32"/>
          <w:lang w:val="en-US" w:eastAsia="zh-CN" w:bidi="ar-SA"/>
        </w:rPr>
        <w:t>结合城市特色，规划</w:t>
      </w:r>
      <w:r>
        <w:rPr>
          <w:rFonts w:hint="eastAsia" w:ascii="仿宋" w:eastAsia="仿宋" w:cs="仿宋"/>
          <w:kern w:val="0"/>
          <w:sz w:val="32"/>
          <w:szCs w:val="32"/>
          <w:lang w:bidi="ar-SA"/>
        </w:rPr>
        <w:t>设计活力街巷、魅力街角、艺术建筑、暖心装置、共享操场、社区艺圃、口袋公园、健体环道、特色花道等</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提升公园城市建设品质</w:t>
      </w:r>
      <w:r>
        <w:rPr>
          <w:rFonts w:hint="eastAsia" w:ascii="仿宋" w:eastAsia="仿宋" w:cs="仿宋"/>
          <w:kern w:val="0"/>
          <w:sz w:val="32"/>
          <w:szCs w:val="32"/>
          <w:lang w:eastAsia="zh-CN" w:bidi="ar-SA"/>
        </w:rPr>
        <w:t>。</w:t>
      </w:r>
    </w:p>
    <w:p w14:paraId="19A7402A">
      <w:pPr>
        <w:keepNext w:val="0"/>
        <w:keepLines w:val="0"/>
        <w:widowControl w:val="0"/>
        <w:numPr>
          <w:ilvl w:val="0"/>
          <w:numId w:val="2"/>
        </w:numPr>
        <w:autoSpaceDE w:val="0"/>
        <w:autoSpaceDN w:val="0"/>
        <w:adjustRightInd w:val="0"/>
        <w:snapToGrid w:val="0"/>
        <w:spacing w:line="560" w:lineRule="exact"/>
        <w:ind w:left="0" w:firstLine="643" w:firstLineChars="200"/>
        <w:jc w:val="left"/>
        <w:outlineLvl w:val="1"/>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多维拓展绿色共享空间，提升城乡居住环境品质</w:t>
      </w:r>
    </w:p>
    <w:p w14:paraId="68868217">
      <w:pPr>
        <w:numPr>
          <w:ilvl w:val="0"/>
          <w:numId w:val="7"/>
        </w:numPr>
        <w:spacing w:line="560" w:lineRule="exact"/>
        <w:ind w:firstLine="643" w:firstLineChars="200"/>
        <w:jc w:val="left"/>
        <w:rPr>
          <w:rFonts w:hint="eastAsia" w:ascii="仿宋" w:eastAsia="仿宋" w:cs="仿宋_GB2312"/>
          <w:b/>
          <w:bCs/>
          <w:sz w:val="32"/>
          <w:szCs w:val="32"/>
          <w:lang w:bidi="ar-SA"/>
        </w:rPr>
      </w:pPr>
      <w:r>
        <w:rPr>
          <w:rFonts w:hint="eastAsia" w:ascii="仿宋" w:eastAsia="仿宋" w:cs="仿宋_GB2312"/>
          <w:b/>
          <w:bCs/>
          <w:sz w:val="32"/>
          <w:szCs w:val="32"/>
          <w:lang w:bidi="ar-SA"/>
        </w:rPr>
        <w:t>结合城市更新工作，精细化拓展绿化空间</w:t>
      </w:r>
    </w:p>
    <w:p w14:paraId="464CF8D1">
      <w:pPr>
        <w:autoSpaceDE w:val="0"/>
        <w:autoSpaceDN w:val="0"/>
        <w:adjustRightInd w:val="0"/>
        <w:snapToGrid w:val="0"/>
        <w:spacing w:line="560" w:lineRule="exact"/>
        <w:ind w:firstLine="640" w:firstLineChars="200"/>
        <w:jc w:val="left"/>
        <w:rPr>
          <w:rFonts w:hint="eastAsia" w:ascii="仿宋" w:eastAsia="仿宋" w:cs="仿宋"/>
          <w:kern w:val="0"/>
          <w:sz w:val="32"/>
          <w:szCs w:val="32"/>
          <w:lang w:eastAsia="zh-CN" w:bidi="ar-SA"/>
        </w:rPr>
      </w:pPr>
      <w:r>
        <w:rPr>
          <w:rFonts w:hint="eastAsia" w:ascii="仿宋" w:eastAsia="仿宋" w:cs="仿宋"/>
          <w:kern w:val="0"/>
          <w:sz w:val="32"/>
          <w:szCs w:val="32"/>
          <w:lang w:bidi="ar-SA"/>
        </w:rPr>
        <w:t>结合旧城改造、城中村改造、</w:t>
      </w:r>
      <w:r>
        <w:rPr>
          <w:rFonts w:hint="eastAsia" w:ascii="仿宋" w:eastAsia="仿宋" w:cs="仿宋"/>
          <w:kern w:val="0"/>
          <w:sz w:val="32"/>
          <w:szCs w:val="32"/>
          <w:lang w:val="en-US" w:eastAsia="zh-CN" w:bidi="ar-SA"/>
        </w:rPr>
        <w:t>老旧街区更新改造、</w:t>
      </w:r>
      <w:r>
        <w:rPr>
          <w:rFonts w:hint="eastAsia" w:ascii="仿宋" w:eastAsia="仿宋" w:cs="仿宋"/>
          <w:kern w:val="0"/>
          <w:sz w:val="32"/>
          <w:szCs w:val="32"/>
          <w:lang w:bidi="ar-SA"/>
        </w:rPr>
        <w:t>老旧小区改造</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老旧厂区改造</w:t>
      </w:r>
      <w:r>
        <w:rPr>
          <w:rFonts w:hint="eastAsia" w:ascii="仿宋" w:eastAsia="仿宋" w:cs="仿宋"/>
          <w:kern w:val="0"/>
          <w:sz w:val="32"/>
          <w:szCs w:val="32"/>
          <w:lang w:bidi="ar-SA"/>
        </w:rPr>
        <w:t>等城市更新重点工程建设，充分利用城市更新产生的空闲地块，优先考虑以“留白增绿”的方式规划建设口袋公园。通过见缝插绿、拆违建绿、破硬增绿、弃地覆绿等形式，对主次干道交叉口、老旧街区、水系沿线、城市公共空间周边等地段进行绿化改造，植入新功能新业态，打造新场景</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促进功能复合利用，带动周边片区品质提升</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进一步激发城市</w:t>
      </w:r>
      <w:r>
        <w:rPr>
          <w:rFonts w:hint="eastAsia" w:ascii="仿宋" w:eastAsia="仿宋" w:cs="仿宋"/>
          <w:kern w:val="0"/>
          <w:sz w:val="32"/>
          <w:szCs w:val="32"/>
          <w:lang w:val="en-US" w:eastAsia="zh-CN" w:bidi="ar-SA"/>
        </w:rPr>
        <w:t>整体活力。</w:t>
      </w:r>
    </w:p>
    <w:p w14:paraId="0B8DD72E">
      <w:pPr>
        <w:numPr>
          <w:ilvl w:val="0"/>
          <w:numId w:val="7"/>
        </w:numPr>
        <w:spacing w:line="560" w:lineRule="exact"/>
        <w:ind w:firstLine="643" w:firstLineChars="200"/>
        <w:jc w:val="left"/>
        <w:rPr>
          <w:rFonts w:hint="eastAsia" w:ascii="仿宋" w:eastAsia="仿宋" w:cs="仿宋_GB2312"/>
          <w:b/>
          <w:bCs/>
          <w:sz w:val="32"/>
          <w:szCs w:val="32"/>
          <w:lang w:bidi="ar-SA"/>
        </w:rPr>
      </w:pPr>
      <w:r>
        <w:rPr>
          <w:rFonts w:hint="eastAsia" w:ascii="仿宋" w:eastAsia="仿宋" w:cs="仿宋_GB2312"/>
          <w:b/>
          <w:bCs/>
          <w:sz w:val="32"/>
          <w:szCs w:val="32"/>
          <w:lang w:bidi="ar-SA"/>
        </w:rPr>
        <w:t>推进城市多维绿化，提升城内绿色感知度</w:t>
      </w:r>
    </w:p>
    <w:p w14:paraId="600DC3E9">
      <w:pPr>
        <w:autoSpaceDE w:val="0"/>
        <w:autoSpaceDN w:val="0"/>
        <w:adjustRightInd w:val="0"/>
        <w:snapToGrid w:val="0"/>
        <w:spacing w:line="560" w:lineRule="exact"/>
        <w:ind w:firstLine="640" w:firstLineChars="200"/>
        <w:jc w:val="both"/>
        <w:rPr>
          <w:rFonts w:hint="eastAsia" w:ascii="仿宋" w:eastAsia="仿宋" w:cs="仿宋"/>
          <w:kern w:val="0"/>
          <w:sz w:val="32"/>
          <w:szCs w:val="32"/>
          <w:lang w:bidi="ar-SA"/>
        </w:rPr>
      </w:pPr>
      <w:r>
        <w:rPr>
          <w:rFonts w:hint="eastAsia" w:ascii="仿宋" w:eastAsia="仿宋" w:cs="仿宋"/>
          <w:kern w:val="0"/>
          <w:sz w:val="32"/>
          <w:szCs w:val="32"/>
          <w:lang w:bidi="ar-SA"/>
        </w:rPr>
        <w:t>全面开展绿荫行动，</w:t>
      </w:r>
      <w:r>
        <w:rPr>
          <w:rFonts w:hint="eastAsia" w:ascii="仿宋" w:eastAsia="仿宋" w:cs="仿宋"/>
          <w:kern w:val="0"/>
          <w:sz w:val="32"/>
          <w:szCs w:val="32"/>
          <w:lang w:val="en-US" w:eastAsia="zh-CN" w:bidi="ar-SA"/>
        </w:rPr>
        <w:t>着力构建</w:t>
      </w:r>
      <w:r>
        <w:rPr>
          <w:rFonts w:hint="eastAsia" w:ascii="仿宋" w:eastAsia="仿宋" w:cs="仿宋"/>
          <w:kern w:val="0"/>
          <w:sz w:val="32"/>
          <w:szCs w:val="32"/>
          <w:lang w:bidi="ar-SA"/>
        </w:rPr>
        <w:t>林路相依、特色鲜明的城市林荫网络，大力提升城市林荫路覆盖率，科学配植道路行道树、提升道路绿化景观，保护原有绿化乔木，增补乡土适生浓荫乔木，打造林荫车道，形成以主次干道为骨架、支路为毛细血管的林荫片区、林荫街巷，</w:t>
      </w:r>
      <w:r>
        <w:rPr>
          <w:rFonts w:hint="eastAsia" w:ascii="仿宋" w:eastAsia="仿宋" w:cs="仿宋"/>
          <w:kern w:val="0"/>
          <w:sz w:val="32"/>
          <w:szCs w:val="32"/>
          <w:lang w:val="en-US" w:eastAsia="zh-CN" w:bidi="ar-SA"/>
        </w:rPr>
        <w:t>实现</w:t>
      </w:r>
      <w:r>
        <w:rPr>
          <w:rFonts w:hint="eastAsia" w:ascii="仿宋" w:eastAsia="仿宋" w:cs="仿宋"/>
          <w:kern w:val="0"/>
          <w:sz w:val="32"/>
          <w:szCs w:val="32"/>
          <w:lang w:bidi="ar-SA"/>
        </w:rPr>
        <w:t>“人在林下走，车在绿里行”。鼓励在屋顶、桥梁、护坡、隧道口、崖壁、挡墙以及大型市政公用设施等实施多种形式的立体绿化。重点抓好新建公共建筑屋顶绿化，加强公共建（构）筑物墙体垂直绿化、边坡及廊架立体绿化，对城市立交等市政基础设施实施桥柱绿化、沿口绿化，探索立体绿化新模式，将城市绿化从平面推向立体，丰富绿化层次。</w:t>
      </w:r>
    </w:p>
    <w:p w14:paraId="66BFD83C">
      <w:pPr>
        <w:numPr>
          <w:ilvl w:val="0"/>
          <w:numId w:val="2"/>
        </w:numPr>
        <w:spacing w:line="560" w:lineRule="exact"/>
        <w:ind w:left="0" w:firstLine="643" w:firstLineChars="200"/>
        <w:rPr>
          <w:rFonts w:hint="eastAsia" w:ascii="楷体_GB2312" w:hAnsi="楷体_GB2312" w:eastAsia="楷体_GB2312" w:cs="楷体_GB2312"/>
          <w:b/>
          <w:bCs/>
          <w:sz w:val="32"/>
          <w:szCs w:val="32"/>
          <w:lang w:bidi="ar-SA"/>
        </w:rPr>
      </w:pPr>
      <w:r>
        <w:rPr>
          <w:rFonts w:hint="eastAsia" w:ascii="楷体_GB2312" w:hAnsi="楷体_GB2312" w:eastAsia="楷体_GB2312" w:cs="楷体_GB2312"/>
          <w:b/>
          <w:bCs/>
          <w:sz w:val="32"/>
          <w:szCs w:val="32"/>
          <w:lang w:val="en-US" w:eastAsia="zh-CN"/>
        </w:rPr>
        <w:t>完善基础设施服务功能，打造安全韧性城市</w:t>
      </w:r>
    </w:p>
    <w:p w14:paraId="0FEA1F4A">
      <w:pPr>
        <w:numPr>
          <w:ilvl w:val="0"/>
          <w:numId w:val="8"/>
        </w:numPr>
        <w:spacing w:line="560" w:lineRule="exact"/>
        <w:ind w:firstLine="643" w:firstLineChars="0"/>
        <w:jc w:val="left"/>
        <w:rPr>
          <w:rFonts w:hint="default" w:ascii="仿宋" w:hAnsi="Calibri" w:eastAsia="仿宋" w:cs="仿宋_GB2312"/>
          <w:b/>
          <w:bCs/>
          <w:sz w:val="32"/>
          <w:szCs w:val="32"/>
          <w:lang w:val="en-US" w:eastAsia="zh-CN" w:bidi="ar-SA"/>
        </w:rPr>
      </w:pPr>
      <w:r>
        <w:rPr>
          <w:rFonts w:hint="eastAsia" w:ascii="仿宋" w:hAnsi="Calibri" w:eastAsia="仿宋" w:cs="仿宋_GB2312"/>
          <w:b/>
          <w:bCs/>
          <w:sz w:val="32"/>
          <w:szCs w:val="32"/>
          <w:lang w:val="en-US" w:eastAsia="zh-CN" w:bidi="ar-SA"/>
        </w:rPr>
        <w:t>筑牢城市安全保障体系，建设安全韧性弹性城市。</w:t>
      </w:r>
      <w:r>
        <w:rPr>
          <w:rFonts w:hint="eastAsia" w:ascii="Times New Roman" w:hAnsi="Times New Roman" w:eastAsia="仿宋_GB2312" w:cs="Times New Roman"/>
          <w:sz w:val="32"/>
          <w:szCs w:val="32"/>
          <w:highlight w:val="none"/>
          <w:lang w:val="en-US" w:eastAsia="zh-CN"/>
        </w:rPr>
        <w:t>以规划引领，多专业多部门协同，建立安全可靠的应急基础设施体系，实行规、建、管全生命周期统筹，通过评估掌握城市存在的洪涝灾害、交通安全、防灾避险、卫生安全、生态安全等可能存在的风险隐患，系统施策，构建安全城市防控体系；坚持事前预防、事中应急、事后复盘，形成从风险识别、风险评估、规划响应到适应性管理过程的闭合链条，充分发挥城市园林绿地的卫生隔离、安全防护、应急避难功能和对自然灾害的削弱作用，全方位提升城市韧性；因地制宜统筹“蓝、绿、灰”基础设施，在城市建设和更新中留白增绿，严格保护和恢复河湖水系、湖泊、湿地等雨洪调蓄空间，有效利用自然洼地、坑塘沟渠、园林绿地等实现雨水调蓄功能，做到一地多用，形成功能复合、管理协同的城市公共空间，建立刚柔并济的弹性城市。</w:t>
      </w:r>
    </w:p>
    <w:p w14:paraId="3CE5349B">
      <w:pPr>
        <w:numPr>
          <w:ilvl w:val="0"/>
          <w:numId w:val="8"/>
        </w:numPr>
        <w:spacing w:line="560" w:lineRule="exact"/>
        <w:ind w:firstLine="643" w:firstLineChars="0"/>
        <w:jc w:val="left"/>
        <w:rPr>
          <w:rFonts w:hint="eastAsia" w:ascii="Times New Roman" w:hAnsi="Times New Roman" w:eastAsia="仿宋_GB2312" w:cs="Times New Roman"/>
          <w:kern w:val="2"/>
          <w:sz w:val="32"/>
          <w:szCs w:val="32"/>
          <w:highlight w:val="none"/>
          <w:lang w:val="en-US" w:eastAsia="zh-CN" w:bidi="ar-SA"/>
        </w:rPr>
      </w:pPr>
      <w:r>
        <w:rPr>
          <w:rFonts w:hint="eastAsia" w:ascii="仿宋" w:hAnsi="Calibri" w:eastAsia="仿宋" w:cs="仿宋_GB2312"/>
          <w:b/>
          <w:bCs/>
          <w:sz w:val="32"/>
          <w:szCs w:val="32"/>
          <w:lang w:val="en-US" w:eastAsia="zh-CN" w:bidi="ar-SA"/>
        </w:rPr>
        <w:t>实施城市基础设施</w:t>
      </w:r>
      <w:r>
        <w:rPr>
          <w:rFonts w:hint="default" w:ascii="仿宋" w:hAnsi="Calibri" w:eastAsia="仿宋" w:cs="仿宋_GB2312"/>
          <w:b/>
          <w:bCs/>
          <w:sz w:val="32"/>
          <w:szCs w:val="32"/>
          <w:lang w:val="en-US" w:eastAsia="zh-CN" w:bidi="ar-SA"/>
        </w:rPr>
        <w:t>提升行动</w:t>
      </w:r>
      <w:r>
        <w:rPr>
          <w:rFonts w:hint="eastAsia" w:ascii="仿宋" w:hAnsi="Calibri" w:eastAsia="仿宋" w:cs="仿宋_GB2312"/>
          <w:b/>
          <w:bCs/>
          <w:sz w:val="32"/>
          <w:szCs w:val="32"/>
          <w:lang w:val="en-US" w:eastAsia="zh-CN" w:bidi="ar-SA"/>
        </w:rPr>
        <w:t>，补齐城市</w:t>
      </w:r>
      <w:r>
        <w:rPr>
          <w:rFonts w:hint="eastAsia" w:ascii="仿宋" w:eastAsia="仿宋" w:cs="仿宋_GB2312"/>
          <w:b/>
          <w:bCs/>
          <w:sz w:val="32"/>
          <w:szCs w:val="32"/>
          <w:lang w:val="en-US" w:eastAsia="zh-CN" w:bidi="ar-SA"/>
        </w:rPr>
        <w:t>服务功能</w:t>
      </w:r>
      <w:r>
        <w:rPr>
          <w:rFonts w:hint="eastAsia" w:ascii="仿宋" w:hAnsi="Calibri" w:eastAsia="仿宋" w:cs="仿宋_GB2312"/>
          <w:b/>
          <w:bCs/>
          <w:sz w:val="32"/>
          <w:szCs w:val="32"/>
          <w:lang w:val="en-US" w:eastAsia="zh-CN" w:bidi="ar-SA"/>
        </w:rPr>
        <w:t>短板。</w:t>
      </w:r>
      <w:r>
        <w:rPr>
          <w:rFonts w:hint="eastAsia" w:ascii="Times New Roman" w:hAnsi="Times New Roman" w:eastAsia="仿宋_GB2312" w:cs="Times New Roman"/>
          <w:sz w:val="32"/>
          <w:szCs w:val="32"/>
          <w:highlight w:val="none"/>
        </w:rPr>
        <w:t>深入实施城市更新行动，加快城市</w:t>
      </w:r>
      <w:r>
        <w:rPr>
          <w:rFonts w:hint="eastAsia" w:ascii="Times New Roman" w:hAnsi="Times New Roman" w:eastAsia="仿宋_GB2312" w:cs="Times New Roman"/>
          <w:sz w:val="32"/>
          <w:szCs w:val="32"/>
          <w:highlight w:val="none"/>
          <w:lang w:val="en-US" w:eastAsia="zh-CN"/>
        </w:rPr>
        <w:t>道路桥梁、停车场、充电桩、</w:t>
      </w:r>
      <w:r>
        <w:rPr>
          <w:rFonts w:hint="eastAsia" w:ascii="Times New Roman" w:hAnsi="Times New Roman" w:eastAsia="仿宋_GB2312" w:cs="Times New Roman"/>
          <w:sz w:val="32"/>
          <w:szCs w:val="32"/>
          <w:highlight w:val="none"/>
        </w:rPr>
        <w:t>燃气</w:t>
      </w:r>
      <w:r>
        <w:rPr>
          <w:rFonts w:hint="eastAsia" w:ascii="Times New Roman" w:hAnsi="Times New Roman" w:eastAsia="仿宋_GB2312" w:cs="Times New Roman"/>
          <w:sz w:val="32"/>
          <w:szCs w:val="32"/>
          <w:highlight w:val="none"/>
          <w:lang w:val="en-US" w:eastAsia="zh-CN"/>
        </w:rPr>
        <w:t>供热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供水排水</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电力通信、市容环卫等基础设施建设</w:t>
      </w:r>
      <w:r>
        <w:rPr>
          <w:rFonts w:hint="eastAsia"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更新改造，抓好城市地下管网等“里子”工程建设，加快补齐城市</w:t>
      </w:r>
      <w:r>
        <w:rPr>
          <w:rFonts w:hint="eastAsia" w:ascii="Times New Roman" w:hAnsi="Times New Roman" w:eastAsia="仿宋_GB2312" w:cs="Times New Roman"/>
          <w:sz w:val="32"/>
          <w:szCs w:val="32"/>
          <w:highlight w:val="none"/>
          <w:lang w:val="en-US" w:eastAsia="zh-CN"/>
        </w:rPr>
        <w:t>服务功能</w:t>
      </w:r>
      <w:r>
        <w:rPr>
          <w:rFonts w:hint="eastAsia" w:ascii="Times New Roman" w:hAnsi="Times New Roman" w:eastAsia="仿宋_GB2312" w:cs="Times New Roman"/>
          <w:sz w:val="32"/>
          <w:szCs w:val="32"/>
          <w:highlight w:val="none"/>
        </w:rPr>
        <w:t>短板，</w:t>
      </w:r>
      <w:r>
        <w:rPr>
          <w:rFonts w:hint="eastAsia" w:ascii="Times New Roman" w:hAnsi="Times New Roman" w:eastAsia="仿宋_GB2312" w:cs="Times New Roman"/>
          <w:sz w:val="32"/>
          <w:szCs w:val="32"/>
          <w:highlight w:val="none"/>
          <w:lang w:val="en-US" w:eastAsia="zh-CN"/>
        </w:rPr>
        <w:t>促进城市基础设施建设由“有没有”向“好不好”转变。</w:t>
      </w:r>
      <w:r>
        <w:rPr>
          <w:rFonts w:hint="eastAsia" w:ascii="Times New Roman" w:hAnsi="Times New Roman" w:eastAsia="仿宋_GB2312" w:cs="Times New Roman"/>
          <w:kern w:val="2"/>
          <w:sz w:val="32"/>
          <w:szCs w:val="32"/>
          <w:highlight w:val="none"/>
          <w:lang w:val="en-US" w:eastAsia="zh-CN" w:bidi="ar-SA"/>
        </w:rPr>
        <w:t>全面提升城市生态环境质量，加快补齐城镇污水收集和处理设施短板，持续推进城市污水管网全覆盖样板区建设，基本消除城市建成区生活污水直排口和设施空白区，推进“厂网一体”排水管理模式，提升污水收集处理效能，推广再生水在灌溉园林绿化植物的应用；推进生活垃圾分类收集和源头减量，强化餐厨垃圾市场化专业收集处理，加快生活垃圾处理及转运设施建设；建立完善园林绿化废弃物资源化利用体系；推动工业废弃物、建筑废弃物、污泥等分类收集和资源开发利用。</w:t>
      </w:r>
    </w:p>
    <w:p w14:paraId="0C58DA09">
      <w:pPr>
        <w:numPr>
          <w:ilvl w:val="0"/>
          <w:numId w:val="8"/>
        </w:numPr>
        <w:autoSpaceDE/>
        <w:autoSpaceDN/>
        <w:adjustRightInd/>
        <w:snapToGrid/>
        <w:spacing w:line="560" w:lineRule="exact"/>
        <w:ind w:firstLine="643" w:firstLineChars="0"/>
        <w:jc w:val="left"/>
        <w:rPr>
          <w:rFonts w:hint="eastAsia" w:ascii="仿宋" w:eastAsia="仿宋" w:cs="仿宋"/>
          <w:kern w:val="0"/>
          <w:sz w:val="32"/>
          <w:szCs w:val="32"/>
          <w:lang w:val="en-US" w:eastAsia="zh-CN" w:bidi="ar-SA"/>
        </w:rPr>
      </w:pPr>
      <w:r>
        <w:rPr>
          <w:rFonts w:hint="eastAsia" w:ascii="仿宋" w:eastAsia="仿宋" w:cs="仿宋_GB2312"/>
          <w:b/>
          <w:bCs/>
          <w:sz w:val="32"/>
          <w:szCs w:val="32"/>
          <w:lang w:bidi="ar-SA"/>
        </w:rPr>
        <w:t>持续推进海绵</w:t>
      </w:r>
      <w:r>
        <w:rPr>
          <w:rFonts w:hint="eastAsia" w:ascii="仿宋" w:eastAsia="仿宋" w:cs="仿宋_GB2312"/>
          <w:b/>
          <w:bCs/>
          <w:sz w:val="32"/>
          <w:szCs w:val="32"/>
          <w:lang w:val="en-US" w:eastAsia="zh-CN" w:bidi="ar-SA"/>
        </w:rPr>
        <w:t>城市</w:t>
      </w:r>
      <w:r>
        <w:rPr>
          <w:rFonts w:hint="eastAsia" w:ascii="仿宋" w:eastAsia="仿宋" w:cs="仿宋_GB2312"/>
          <w:b/>
          <w:bCs/>
          <w:sz w:val="32"/>
          <w:szCs w:val="32"/>
          <w:lang w:bidi="ar-SA"/>
        </w:rPr>
        <w:t>建设，</w:t>
      </w:r>
      <w:r>
        <w:rPr>
          <w:rFonts w:hint="eastAsia" w:ascii="仿宋" w:eastAsia="仿宋" w:cs="仿宋_GB2312"/>
          <w:b/>
          <w:bCs/>
          <w:sz w:val="32"/>
          <w:szCs w:val="32"/>
          <w:lang w:val="en-US" w:eastAsia="zh-CN" w:bidi="ar-SA"/>
        </w:rPr>
        <w:t>实现蓝绿空间相辅相融</w:t>
      </w:r>
      <w:r>
        <w:rPr>
          <w:rFonts w:hint="eastAsia" w:ascii="仿宋" w:eastAsia="仿宋" w:cs="仿宋_GB2312"/>
          <w:b/>
          <w:bCs/>
          <w:sz w:val="32"/>
          <w:szCs w:val="32"/>
          <w:lang w:eastAsia="zh-CN" w:bidi="ar-SA"/>
        </w:rPr>
        <w:t>。</w:t>
      </w:r>
      <w:r>
        <w:rPr>
          <w:rFonts w:hint="eastAsia" w:ascii="仿宋" w:eastAsia="仿宋" w:cs="仿宋"/>
          <w:kern w:val="0"/>
          <w:sz w:val="32"/>
          <w:szCs w:val="32"/>
          <w:lang w:val="en-US" w:eastAsia="zh-CN" w:bidi="ar-SA"/>
        </w:rPr>
        <w:t>系统梳理三晋山水文脉，传承和弘扬先进水文化，打造人水和谐、园水相依、水城共融的“水弹性城市”。坚持系统治理，严格保护和利用城市自然山体、河湖、湿地、耕地、林地、草地等生态空间，结合城市建设和更新逐步恢复河道自然生态</w:t>
      </w:r>
      <w:r>
        <w:rPr>
          <w:rFonts w:hint="eastAsia" w:ascii="仿宋" w:eastAsia="仿宋" w:cs="仿宋"/>
          <w:color w:val="auto"/>
          <w:kern w:val="0"/>
          <w:sz w:val="32"/>
          <w:szCs w:val="32"/>
          <w:lang w:val="en-US" w:eastAsia="zh-CN" w:bidi="ar-SA"/>
        </w:rPr>
        <w:t>岸线，构建蓝绿交织的城市生态网络。注重园林绿地景观品质与海绵功能的统筹融合，开展</w:t>
      </w:r>
      <w:r>
        <w:rPr>
          <w:rFonts w:hint="eastAsia" w:ascii="仿宋" w:eastAsia="仿宋" w:cs="仿宋"/>
          <w:kern w:val="0"/>
          <w:sz w:val="32"/>
          <w:szCs w:val="32"/>
          <w:lang w:val="en-US" w:eastAsia="zh-CN" w:bidi="ar-SA"/>
        </w:rPr>
        <w:t>公园绿地和海绵城市的融合设计与建设，充分发挥公园绿地对雨水的净化缓释和滞蓄消纳能力，全面提高海绵城市设施的园艺水平；结合本地特点，建立海绵城市建设全过程评价机制，协同海绵城市设施功能与园林景观效果。结合山西本底条件和水资源禀赋，打造海绵型公园绿地样板项目，利用公园绿地的天然优势，建设雨水花园、储水池塘、湿地公园、下沉式绿地等雨水滞留设施，大力推动雨水资源化利用，鼓励技术创新和跨学科合作，研究净化效果优、使用周期长、维护成本低的雨水利用工艺，提高雨水的净化利用效能，将净化后的雨水作为公园绿地的重要补充水源，发挥雨水的经济效益。</w:t>
      </w:r>
    </w:p>
    <w:p w14:paraId="01F2BAC1">
      <w:pPr>
        <w:numPr>
          <w:ilvl w:val="0"/>
          <w:numId w:val="2"/>
        </w:numPr>
        <w:spacing w:line="560" w:lineRule="exact"/>
        <w:ind w:left="0" w:firstLine="643" w:firstLineChars="200"/>
        <w:rPr>
          <w:rFonts w:hint="eastAsia"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践行绿色低碳发展战略，促进公园经济价值转化</w:t>
      </w:r>
    </w:p>
    <w:p w14:paraId="74D43FE3">
      <w:pPr>
        <w:numPr>
          <w:ilvl w:val="0"/>
          <w:numId w:val="9"/>
        </w:numPr>
        <w:spacing w:line="560" w:lineRule="exact"/>
        <w:ind w:firstLine="643" w:firstLineChars="200"/>
        <w:jc w:val="left"/>
        <w:rPr>
          <w:rFonts w:hint="eastAsia" w:ascii="仿宋" w:eastAsia="仿宋" w:cs="仿宋_GB2312"/>
          <w:b w:val="0"/>
          <w:bCs w:val="0"/>
          <w:sz w:val="32"/>
          <w:szCs w:val="32"/>
          <w:highlight w:val="none"/>
          <w:lang w:bidi="ar-SA"/>
        </w:rPr>
      </w:pPr>
      <w:r>
        <w:rPr>
          <w:rFonts w:hint="eastAsia" w:ascii="仿宋" w:eastAsia="仿宋" w:cs="仿宋_GB2312"/>
          <w:b/>
          <w:bCs/>
          <w:sz w:val="32"/>
          <w:szCs w:val="32"/>
          <w:highlight w:val="none"/>
          <w:lang w:val="en-US" w:eastAsia="zh-CN" w:bidi="ar-SA"/>
        </w:rPr>
        <w:t>转变城市发展理念，探索绿色发展新路径。</w:t>
      </w:r>
      <w:r>
        <w:rPr>
          <w:rFonts w:hint="eastAsia" w:ascii="仿宋" w:eastAsia="仿宋" w:cs="仿宋_GB2312"/>
          <w:b w:val="0"/>
          <w:bCs w:val="0"/>
          <w:sz w:val="32"/>
          <w:szCs w:val="32"/>
          <w:highlight w:val="none"/>
          <w:lang w:val="en-US" w:eastAsia="zh-CN" w:bidi="ar-SA"/>
        </w:rPr>
        <w:t>立足</w:t>
      </w:r>
      <w:r>
        <w:rPr>
          <w:rFonts w:hint="eastAsia" w:ascii="仿宋" w:eastAsia="仿宋" w:cs="仿宋_GB2312"/>
          <w:b w:val="0"/>
          <w:bCs w:val="0"/>
          <w:sz w:val="32"/>
          <w:szCs w:val="32"/>
          <w:highlight w:val="none"/>
          <w:lang w:bidi="ar-SA"/>
        </w:rPr>
        <w:t>城市建设从增量时代进入存量时代</w:t>
      </w:r>
      <w:r>
        <w:rPr>
          <w:rFonts w:hint="eastAsia" w:ascii="仿宋" w:eastAsia="仿宋" w:cs="仿宋_GB2312"/>
          <w:b w:val="0"/>
          <w:bCs w:val="0"/>
          <w:sz w:val="32"/>
          <w:szCs w:val="32"/>
          <w:highlight w:val="none"/>
          <w:lang w:val="en-US" w:eastAsia="zh-CN" w:bidi="ar-SA"/>
        </w:rPr>
        <w:t>的背景</w:t>
      </w:r>
      <w:r>
        <w:rPr>
          <w:rFonts w:hint="eastAsia" w:ascii="仿宋" w:eastAsia="仿宋" w:cs="仿宋_GB2312"/>
          <w:b w:val="0"/>
          <w:bCs w:val="0"/>
          <w:sz w:val="32"/>
          <w:szCs w:val="32"/>
          <w:highlight w:val="none"/>
          <w:lang w:eastAsia="zh-CN" w:bidi="ar-SA"/>
        </w:rPr>
        <w:t>，</w:t>
      </w:r>
      <w:r>
        <w:rPr>
          <w:rFonts w:hint="eastAsia" w:ascii="仿宋" w:eastAsia="仿宋" w:cs="仿宋_GB2312"/>
          <w:b w:val="0"/>
          <w:bCs w:val="0"/>
          <w:sz w:val="32"/>
          <w:szCs w:val="32"/>
          <w:highlight w:val="none"/>
          <w:lang w:bidi="ar-SA"/>
        </w:rPr>
        <w:t>探索以绿色发展为导向的城市发展新</w:t>
      </w:r>
      <w:r>
        <w:rPr>
          <w:rFonts w:hint="eastAsia" w:ascii="仿宋" w:eastAsia="仿宋" w:cs="仿宋_GB2312"/>
          <w:b w:val="0"/>
          <w:bCs w:val="0"/>
          <w:sz w:val="32"/>
          <w:szCs w:val="32"/>
          <w:highlight w:val="none"/>
          <w:lang w:val="en-US" w:eastAsia="zh-CN" w:bidi="ar-SA"/>
        </w:rPr>
        <w:t>路径</w:t>
      </w:r>
      <w:r>
        <w:rPr>
          <w:rFonts w:hint="eastAsia" w:ascii="仿宋" w:eastAsia="仿宋" w:cs="仿宋_GB2312"/>
          <w:b w:val="0"/>
          <w:bCs w:val="0"/>
          <w:sz w:val="32"/>
          <w:szCs w:val="32"/>
          <w:highlight w:val="none"/>
          <w:lang w:bidi="ar-SA"/>
        </w:rPr>
        <w:t>，实现城市从规模扩张向品质提升、内涵提升转型。将公园城市理念贯穿到城市规划、建设、管理全过程，统筹生态</w:t>
      </w:r>
      <w:r>
        <w:rPr>
          <w:rFonts w:hint="eastAsia" w:ascii="仿宋" w:eastAsia="仿宋" w:cs="仿宋_GB2312"/>
          <w:b w:val="0"/>
          <w:bCs w:val="0"/>
          <w:sz w:val="32"/>
          <w:szCs w:val="32"/>
          <w:highlight w:val="none"/>
          <w:lang w:eastAsia="zh-CN" w:bidi="ar-SA"/>
        </w:rPr>
        <w:t>、</w:t>
      </w:r>
      <w:r>
        <w:rPr>
          <w:rFonts w:hint="eastAsia" w:ascii="仿宋" w:eastAsia="仿宋" w:cs="仿宋_GB2312"/>
          <w:b w:val="0"/>
          <w:bCs w:val="0"/>
          <w:sz w:val="32"/>
          <w:szCs w:val="32"/>
          <w:highlight w:val="none"/>
          <w:lang w:bidi="ar-SA"/>
        </w:rPr>
        <w:t>生活</w:t>
      </w:r>
      <w:r>
        <w:rPr>
          <w:rFonts w:hint="eastAsia" w:ascii="仿宋" w:eastAsia="仿宋" w:cs="仿宋_GB2312"/>
          <w:b w:val="0"/>
          <w:bCs w:val="0"/>
          <w:sz w:val="32"/>
          <w:szCs w:val="32"/>
          <w:highlight w:val="none"/>
          <w:lang w:eastAsia="zh-CN" w:bidi="ar-SA"/>
        </w:rPr>
        <w:t>、</w:t>
      </w:r>
      <w:r>
        <w:rPr>
          <w:rFonts w:hint="eastAsia" w:ascii="仿宋" w:eastAsia="仿宋" w:cs="仿宋_GB2312"/>
          <w:b w:val="0"/>
          <w:bCs w:val="0"/>
          <w:sz w:val="32"/>
          <w:szCs w:val="32"/>
          <w:highlight w:val="none"/>
          <w:lang w:bidi="ar-SA"/>
        </w:rPr>
        <w:t>生产空间</w:t>
      </w:r>
      <w:r>
        <w:rPr>
          <w:rFonts w:hint="eastAsia" w:ascii="仿宋" w:eastAsia="仿宋" w:cs="仿宋_GB2312"/>
          <w:b w:val="0"/>
          <w:bCs w:val="0"/>
          <w:sz w:val="32"/>
          <w:szCs w:val="32"/>
          <w:highlight w:val="none"/>
          <w:lang w:eastAsia="zh-CN" w:bidi="ar-SA"/>
        </w:rPr>
        <w:t>，以</w:t>
      </w:r>
      <w:r>
        <w:rPr>
          <w:rFonts w:hint="eastAsia" w:ascii="仿宋" w:eastAsia="仿宋" w:cs="仿宋_GB2312"/>
          <w:b w:val="0"/>
          <w:bCs w:val="0"/>
          <w:sz w:val="32"/>
          <w:szCs w:val="32"/>
          <w:highlight w:val="none"/>
          <w:lang w:val="en-US" w:eastAsia="zh-CN" w:bidi="ar-SA"/>
        </w:rPr>
        <w:t>打造</w:t>
      </w:r>
      <w:r>
        <w:rPr>
          <w:rFonts w:hint="eastAsia" w:ascii="仿宋" w:eastAsia="仿宋" w:cs="仿宋_GB2312"/>
          <w:b w:val="0"/>
          <w:bCs w:val="0"/>
          <w:sz w:val="32"/>
          <w:szCs w:val="32"/>
          <w:highlight w:val="none"/>
          <w:lang w:bidi="ar-SA"/>
        </w:rPr>
        <w:t>宜居宜学宜养宜业宜游的</w:t>
      </w:r>
      <w:r>
        <w:rPr>
          <w:rFonts w:hint="eastAsia" w:ascii="仿宋" w:eastAsia="仿宋" w:cs="仿宋_GB2312"/>
          <w:b w:val="0"/>
          <w:bCs w:val="0"/>
          <w:sz w:val="32"/>
          <w:szCs w:val="32"/>
          <w:highlight w:val="none"/>
          <w:lang w:val="en-US" w:eastAsia="zh-CN" w:bidi="ar-SA"/>
        </w:rPr>
        <w:t>新型城市</w:t>
      </w:r>
      <w:r>
        <w:rPr>
          <w:rFonts w:hint="eastAsia" w:ascii="仿宋" w:eastAsia="仿宋" w:cs="仿宋_GB2312"/>
          <w:b w:val="0"/>
          <w:bCs w:val="0"/>
          <w:sz w:val="32"/>
          <w:szCs w:val="32"/>
          <w:highlight w:val="none"/>
          <w:lang w:bidi="ar-SA"/>
        </w:rPr>
        <w:t>为重要抓手</w:t>
      </w:r>
      <w:r>
        <w:rPr>
          <w:rFonts w:hint="eastAsia" w:ascii="仿宋" w:eastAsia="仿宋" w:cs="仿宋_GB2312"/>
          <w:b w:val="0"/>
          <w:bCs w:val="0"/>
          <w:sz w:val="32"/>
          <w:szCs w:val="32"/>
          <w:highlight w:val="none"/>
          <w:lang w:eastAsia="zh-CN" w:bidi="ar-SA"/>
        </w:rPr>
        <w:t>，</w:t>
      </w:r>
      <w:r>
        <w:rPr>
          <w:rFonts w:hint="eastAsia" w:ascii="仿宋" w:eastAsia="仿宋" w:cs="仿宋_GB2312"/>
          <w:b w:val="0"/>
          <w:bCs w:val="0"/>
          <w:sz w:val="32"/>
          <w:szCs w:val="32"/>
          <w:highlight w:val="none"/>
          <w:lang w:bidi="ar-SA"/>
        </w:rPr>
        <w:t>提升城市核心竞争力</w:t>
      </w:r>
      <w:r>
        <w:rPr>
          <w:rFonts w:hint="eastAsia" w:ascii="仿宋" w:eastAsia="仿宋" w:cs="仿宋_GB2312"/>
          <w:b w:val="0"/>
          <w:bCs w:val="0"/>
          <w:sz w:val="32"/>
          <w:szCs w:val="32"/>
          <w:highlight w:val="none"/>
          <w:lang w:eastAsia="zh-CN" w:bidi="ar-SA"/>
        </w:rPr>
        <w:t>、</w:t>
      </w:r>
      <w:r>
        <w:rPr>
          <w:rFonts w:hint="eastAsia" w:ascii="仿宋" w:eastAsia="仿宋" w:cs="仿宋_GB2312"/>
          <w:b w:val="0"/>
          <w:bCs w:val="0"/>
          <w:sz w:val="32"/>
          <w:szCs w:val="32"/>
          <w:highlight w:val="none"/>
          <w:lang w:bidi="ar-SA"/>
        </w:rPr>
        <w:t>吸引人才投资，激发城市发展内生动力，辐射带动城乡协调发展和乡村振兴。</w:t>
      </w:r>
    </w:p>
    <w:p w14:paraId="7D59511B">
      <w:pPr>
        <w:numPr>
          <w:ilvl w:val="0"/>
          <w:numId w:val="9"/>
        </w:numPr>
        <w:adjustRightInd/>
        <w:snapToGrid/>
        <w:spacing w:line="560" w:lineRule="exact"/>
        <w:ind w:firstLine="643" w:firstLineChars="200"/>
        <w:jc w:val="left"/>
        <w:rPr>
          <w:rFonts w:hint="eastAsia" w:ascii="仿宋" w:eastAsia="仿宋" w:cs="仿宋"/>
          <w:kern w:val="0"/>
          <w:sz w:val="32"/>
          <w:szCs w:val="32"/>
          <w:highlight w:val="none"/>
          <w:lang w:bidi="ar-SA"/>
        </w:rPr>
      </w:pPr>
      <w:r>
        <w:rPr>
          <w:rFonts w:hint="eastAsia" w:ascii="仿宋" w:eastAsia="仿宋" w:cs="仿宋_GB2312"/>
          <w:b/>
          <w:bCs/>
          <w:sz w:val="32"/>
          <w:szCs w:val="32"/>
          <w:highlight w:val="none"/>
          <w:lang w:bidi="ar-SA"/>
        </w:rPr>
        <w:t>提升生态系统碳汇能力，推动碳达峰碳中和</w:t>
      </w:r>
      <w:r>
        <w:rPr>
          <w:rFonts w:hint="eastAsia" w:ascii="仿宋" w:eastAsia="仿宋" w:cs="仿宋_GB2312"/>
          <w:b/>
          <w:bCs/>
          <w:sz w:val="32"/>
          <w:szCs w:val="32"/>
          <w:highlight w:val="none"/>
          <w:lang w:eastAsia="zh-CN" w:bidi="ar-SA"/>
        </w:rPr>
        <w:t>。</w:t>
      </w:r>
      <w:r>
        <w:rPr>
          <w:rFonts w:hint="eastAsia" w:ascii="仿宋" w:eastAsia="仿宋" w:cs="仿宋"/>
          <w:kern w:val="0"/>
          <w:sz w:val="32"/>
          <w:szCs w:val="32"/>
          <w:highlight w:val="none"/>
          <w:lang w:bidi="ar-SA"/>
        </w:rPr>
        <w:t>积极稳妥做好“双碳”工作，优化森林结构，持续提升森林生态系统稳定性和碳汇能力；强化全省湿地保护，稳定并增强湿地固碳能力；科学有序开展草原栽培，提升草原生产力和土壤固碳能力；完善重点生态区、生态脆弱区生态保护补偿制度，建立生态系统碳汇监测核算体系，健全生态产品价值实现机制；深化绿色低碳示范，推动能源清洁低碳转型，倡导绿色消费</w:t>
      </w:r>
      <w:r>
        <w:rPr>
          <w:rFonts w:hint="eastAsia" w:ascii="仿宋" w:eastAsia="仿宋" w:cs="仿宋"/>
          <w:kern w:val="0"/>
          <w:sz w:val="32"/>
          <w:szCs w:val="32"/>
          <w:highlight w:val="none"/>
          <w:lang w:eastAsia="zh-CN" w:bidi="ar-SA"/>
        </w:rPr>
        <w:t>，</w:t>
      </w:r>
      <w:r>
        <w:rPr>
          <w:rFonts w:hint="eastAsia" w:ascii="仿宋" w:eastAsia="仿宋" w:cs="仿宋"/>
          <w:kern w:val="0"/>
          <w:sz w:val="32"/>
          <w:szCs w:val="32"/>
          <w:highlight w:val="none"/>
          <w:lang w:bidi="ar-SA"/>
        </w:rPr>
        <w:t>增加绿色产品和服务供给</w:t>
      </w:r>
      <w:r>
        <w:rPr>
          <w:rFonts w:hint="eastAsia" w:ascii="仿宋" w:eastAsia="仿宋" w:cs="仿宋"/>
          <w:kern w:val="0"/>
          <w:sz w:val="32"/>
          <w:szCs w:val="32"/>
          <w:highlight w:val="none"/>
          <w:lang w:eastAsia="zh-CN" w:bidi="ar-SA"/>
        </w:rPr>
        <w:t>，</w:t>
      </w:r>
      <w:r>
        <w:rPr>
          <w:rFonts w:hint="eastAsia" w:ascii="仿宋" w:eastAsia="仿宋" w:cs="仿宋"/>
          <w:kern w:val="0"/>
          <w:sz w:val="32"/>
          <w:szCs w:val="32"/>
          <w:highlight w:val="none"/>
          <w:lang w:bidi="ar-SA"/>
        </w:rPr>
        <w:t>推动衣食住行用游全过程绿色升级。</w:t>
      </w:r>
    </w:p>
    <w:p w14:paraId="6365E147">
      <w:pPr>
        <w:numPr>
          <w:ilvl w:val="0"/>
          <w:numId w:val="9"/>
        </w:numPr>
        <w:adjustRightInd/>
        <w:snapToGrid/>
        <w:spacing w:line="560" w:lineRule="exact"/>
        <w:ind w:left="0" w:firstLine="643" w:firstLineChars="200"/>
        <w:jc w:val="left"/>
        <w:rPr>
          <w:rFonts w:hint="eastAsia" w:ascii="仿宋" w:eastAsia="仿宋" w:cs="仿宋"/>
          <w:kern w:val="0"/>
          <w:sz w:val="32"/>
          <w:szCs w:val="32"/>
          <w:highlight w:val="none"/>
          <w:lang w:val="en-US" w:eastAsia="zh-CN" w:bidi="ar-SA"/>
        </w:rPr>
      </w:pPr>
      <w:r>
        <w:rPr>
          <w:rFonts w:hint="eastAsia" w:ascii="仿宋" w:eastAsia="仿宋" w:cs="仿宋"/>
          <w:b/>
          <w:bCs/>
          <w:kern w:val="0"/>
          <w:sz w:val="32"/>
          <w:szCs w:val="32"/>
          <w:highlight w:val="none"/>
          <w:lang w:val="en-US" w:eastAsia="zh-CN" w:bidi="ar-SA"/>
        </w:rPr>
        <w:t>挖掘城乡开放绿色空间，打造多元场景业态。</w:t>
      </w:r>
      <w:r>
        <w:rPr>
          <w:rFonts w:hint="eastAsia" w:ascii="仿宋" w:eastAsia="仿宋" w:cs="仿宋"/>
          <w:kern w:val="0"/>
          <w:sz w:val="32"/>
          <w:szCs w:val="32"/>
          <w:highlight w:val="none"/>
          <w:lang w:val="en-US" w:eastAsia="zh-CN" w:bidi="ar-SA"/>
        </w:rPr>
        <w:t>围绕公园城市“城园融合”建设理念，结合地域文化特色，融合生态、景观、休闲、文化、娱乐等要素，营造可感知、可参与、可消费的多元化公园场景；通过多部门协同推进“公园+文旅+健身+文化+商业+康养+疗愈+研学”等模式，打造出更多的“城市会客厅”“城市阳台”、网红打卡点、特色“夜经济”；充分挖掘公园资源优势，策划系列特色主题文化活动，分类引导各类公园的场景业态植入，满足群众对于城市绿色开放空间的多元文体需求。结合群众文体爱好、活动习惯和生活场景，把城乡公共绿道、开放空间和乡村农业资源作为发展新经济、培育新消费、植入新服务的场景媒介。推动“园艺进生活”新模式，建设绿色驿站，发展家庭园艺产业，“以绿引资、筑巢引凤”，实现公园城市经济价值。</w:t>
      </w:r>
    </w:p>
    <w:p w14:paraId="132C6F09">
      <w:pPr>
        <w:numPr>
          <w:ilvl w:val="0"/>
          <w:numId w:val="2"/>
        </w:numPr>
        <w:adjustRightInd/>
        <w:snapToGrid/>
        <w:spacing w:line="560" w:lineRule="exact"/>
        <w:ind w:left="0" w:firstLine="643"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highlight w:val="none"/>
          <w:lang w:val="en-US" w:eastAsia="zh-CN" w:bidi="ar-SA"/>
        </w:rPr>
        <w:t>探索城市治理新</w:t>
      </w:r>
      <w:r>
        <w:rPr>
          <w:rFonts w:hint="eastAsia" w:ascii="楷体_GB2312" w:hAnsi="楷体_GB2312" w:eastAsia="楷体_GB2312" w:cs="楷体_GB2312"/>
          <w:b/>
          <w:bCs/>
          <w:kern w:val="2"/>
          <w:sz w:val="32"/>
          <w:szCs w:val="32"/>
          <w:lang w:val="en-US" w:eastAsia="zh-CN" w:bidi="ar-SA"/>
        </w:rPr>
        <w:t>理念，构建和谐善治新模式</w:t>
      </w:r>
    </w:p>
    <w:p w14:paraId="41983274">
      <w:pPr>
        <w:numPr>
          <w:ilvl w:val="0"/>
          <w:numId w:val="10"/>
        </w:numPr>
        <w:adjustRightInd/>
        <w:snapToGrid/>
        <w:spacing w:line="560" w:lineRule="exact"/>
        <w:ind w:left="0" w:firstLine="643" w:firstLineChars="200"/>
        <w:jc w:val="left"/>
        <w:rPr>
          <w:rFonts w:hint="eastAsia" w:ascii="仿宋" w:eastAsia="仿宋" w:cs="仿宋"/>
          <w:b w:val="0"/>
          <w:bCs w:val="0"/>
          <w:kern w:val="0"/>
          <w:sz w:val="32"/>
          <w:szCs w:val="32"/>
          <w:highlight w:val="none"/>
          <w:lang w:val="en-US" w:eastAsia="zh-CN"/>
        </w:rPr>
      </w:pPr>
      <w:r>
        <w:rPr>
          <w:rFonts w:hint="eastAsia" w:ascii="仿宋" w:eastAsia="仿宋" w:cs="仿宋"/>
          <w:b/>
          <w:bCs/>
          <w:kern w:val="0"/>
          <w:sz w:val="32"/>
          <w:szCs w:val="32"/>
          <w:highlight w:val="none"/>
          <w:lang w:val="en-US" w:eastAsia="zh-CN"/>
        </w:rPr>
        <w:t>全域协同共建共治。</w:t>
      </w:r>
      <w:r>
        <w:rPr>
          <w:rFonts w:hint="eastAsia" w:ascii="仿宋" w:eastAsia="仿宋" w:cs="仿宋"/>
          <w:b w:val="0"/>
          <w:bCs w:val="0"/>
          <w:kern w:val="0"/>
          <w:sz w:val="32"/>
          <w:szCs w:val="32"/>
          <w:highlight w:val="none"/>
          <w:lang w:val="en-US" w:eastAsia="zh-CN"/>
        </w:rPr>
        <w:t>加强和改善党对城市工作的领导，完善协同治理机制，构建“政府+社会+民众”多方利益共同体共商共建共管系统治理体系，推动跨领域、跨部门的更加紧密的共同体行动及更多领域的协同合作。从改善群众身边的民生实事入手，引导群众积极参与到公园城市建设中，鼓励社会资本参与公园建设管养，</w:t>
      </w:r>
      <w:r>
        <w:rPr>
          <w:rFonts w:hint="eastAsia" w:ascii="仿宋" w:eastAsia="仿宋" w:cs="仿宋"/>
          <w:b w:val="0"/>
          <w:bCs w:val="0"/>
          <w:color w:val="auto"/>
          <w:kern w:val="0"/>
          <w:sz w:val="32"/>
          <w:szCs w:val="32"/>
          <w:highlight w:val="none"/>
          <w:lang w:val="en-US" w:eastAsia="zh-CN"/>
        </w:rPr>
        <w:t>提倡口袋公园、立体绿化共建共养共管新模式。</w:t>
      </w:r>
      <w:r>
        <w:rPr>
          <w:rFonts w:hint="eastAsia" w:ascii="仿宋" w:eastAsia="仿宋" w:cs="仿宋"/>
          <w:b w:val="0"/>
          <w:bCs w:val="0"/>
          <w:kern w:val="0"/>
          <w:sz w:val="32"/>
          <w:szCs w:val="32"/>
          <w:highlight w:val="none"/>
          <w:lang w:val="en-US" w:eastAsia="zh-CN"/>
        </w:rPr>
        <w:t>通过城市公共项目社会参与度和城市社区居民公共事务参与度来评价共治效果，提升治理能力。</w:t>
      </w:r>
    </w:p>
    <w:p w14:paraId="15484E36">
      <w:pPr>
        <w:numPr>
          <w:ilvl w:val="0"/>
          <w:numId w:val="10"/>
        </w:numPr>
        <w:adjustRightInd/>
        <w:snapToGrid/>
        <w:spacing w:line="560" w:lineRule="exact"/>
        <w:ind w:left="0" w:firstLine="643" w:firstLineChars="200"/>
        <w:jc w:val="left"/>
        <w:rPr>
          <w:rFonts w:hint="eastAsia" w:ascii="仿宋" w:eastAsia="仿宋" w:cs="仿宋"/>
          <w:b w:val="0"/>
          <w:bCs w:val="0"/>
          <w:kern w:val="0"/>
          <w:sz w:val="32"/>
          <w:szCs w:val="32"/>
          <w:highlight w:val="none"/>
          <w:lang w:val="en-US" w:eastAsia="zh-CN"/>
        </w:rPr>
      </w:pPr>
      <w:r>
        <w:rPr>
          <w:rFonts w:hint="eastAsia" w:ascii="仿宋" w:eastAsia="仿宋" w:cs="仿宋"/>
          <w:b/>
          <w:bCs/>
          <w:kern w:val="0"/>
          <w:sz w:val="32"/>
          <w:szCs w:val="32"/>
          <w:highlight w:val="none"/>
          <w:lang w:val="en-US" w:eastAsia="zh-CN"/>
        </w:rPr>
        <w:t>创新智慧化管理手段。</w:t>
      </w:r>
      <w:r>
        <w:rPr>
          <w:rFonts w:hint="eastAsia" w:ascii="仿宋" w:eastAsia="仿宋" w:cs="仿宋"/>
          <w:b w:val="0"/>
          <w:bCs w:val="0"/>
          <w:kern w:val="0"/>
          <w:sz w:val="32"/>
          <w:szCs w:val="32"/>
          <w:highlight w:val="none"/>
          <w:lang w:val="en-US" w:eastAsia="zh-CN"/>
        </w:rPr>
        <w:t>协同推进公园城市与智慧城市建设，建设数字化、网络化、智能化的新型城市基础设施，提高城市建设管理科学化、精细化、智能化、绿色化水平，实现对公园城市建设和管理动态监管。通过“互联网+”思维以及物联网、大数据等技术的整合使用，为城市绿色生活提供科技支持，提高公园的服务效能和体验感，建设智慧绿道系统，提高公共绿地的管理效率和市民的互动体验。推动智慧科技赋能，打造智慧公园示范点，建设宜居、宜业、以人为本的公园城市。</w:t>
      </w:r>
    </w:p>
    <w:p w14:paraId="43EAA329">
      <w:pPr>
        <w:numPr>
          <w:ilvl w:val="0"/>
          <w:numId w:val="2"/>
        </w:numPr>
        <w:spacing w:line="560" w:lineRule="exact"/>
        <w:ind w:left="0" w:firstLine="643" w:firstLineChars="200"/>
        <w:rPr>
          <w:rFonts w:hint="default" w:ascii="楷体_GB2312" w:hAnsi="楷体_GB2312" w:eastAsia="楷体_GB2312" w:cs="楷体_GB2312"/>
          <w:b/>
          <w:bCs/>
          <w:sz w:val="32"/>
          <w:szCs w:val="32"/>
          <w:lang w:val="en-US" w:bidi="ar-SA"/>
        </w:rPr>
      </w:pPr>
      <w:r>
        <w:rPr>
          <w:rFonts w:hint="eastAsia" w:ascii="楷体_GB2312" w:hAnsi="楷体_GB2312" w:eastAsia="楷体_GB2312" w:cs="楷体_GB2312"/>
          <w:b/>
          <w:bCs/>
          <w:sz w:val="32"/>
          <w:szCs w:val="32"/>
          <w:lang w:bidi="ar-SA"/>
        </w:rPr>
        <w:t>加强</w:t>
      </w:r>
      <w:r>
        <w:rPr>
          <w:rFonts w:hint="default" w:ascii="楷体_GB2312" w:hAnsi="楷体_GB2312" w:eastAsia="楷体_GB2312" w:cs="楷体_GB2312"/>
          <w:b/>
          <w:bCs/>
          <w:sz w:val="32"/>
          <w:szCs w:val="32"/>
          <w:lang w:bidi="ar-SA"/>
        </w:rPr>
        <w:t>试点</w:t>
      </w:r>
      <w:r>
        <w:rPr>
          <w:rFonts w:hint="eastAsia" w:ascii="楷体_GB2312" w:hAnsi="楷体_GB2312" w:eastAsia="楷体_GB2312" w:cs="楷体_GB2312"/>
          <w:b/>
          <w:bCs/>
          <w:sz w:val="32"/>
          <w:szCs w:val="32"/>
          <w:lang w:val="en-US" w:eastAsia="zh-CN" w:bidi="ar-SA"/>
        </w:rPr>
        <w:t>样板建设</w:t>
      </w:r>
      <w:r>
        <w:rPr>
          <w:rFonts w:hint="eastAsia" w:ascii="楷体_GB2312" w:hAnsi="楷体_GB2312" w:eastAsia="楷体_GB2312" w:cs="楷体_GB2312"/>
          <w:b/>
          <w:bCs/>
          <w:sz w:val="32"/>
          <w:szCs w:val="32"/>
          <w:lang w:bidi="ar-SA"/>
        </w:rPr>
        <w:t>与评估</w:t>
      </w:r>
      <w:r>
        <w:rPr>
          <w:rFonts w:hint="eastAsia" w:ascii="楷体_GB2312" w:hAnsi="楷体_GB2312" w:eastAsia="楷体_GB2312" w:cs="楷体_GB2312"/>
          <w:b/>
          <w:bCs/>
          <w:sz w:val="32"/>
          <w:szCs w:val="32"/>
          <w:lang w:eastAsia="zh-CN" w:bidi="ar-SA"/>
        </w:rPr>
        <w:t>，</w:t>
      </w:r>
      <w:r>
        <w:rPr>
          <w:rFonts w:hint="eastAsia" w:ascii="楷体_GB2312" w:hAnsi="楷体_GB2312" w:eastAsia="楷体_GB2312" w:cs="楷体_GB2312"/>
          <w:b/>
          <w:bCs/>
          <w:sz w:val="32"/>
          <w:szCs w:val="32"/>
          <w:lang w:val="en-US" w:eastAsia="zh-CN" w:bidi="ar-SA"/>
        </w:rPr>
        <w:t>由点及面逐步推进</w:t>
      </w:r>
    </w:p>
    <w:p w14:paraId="252148B9">
      <w:pPr>
        <w:numPr>
          <w:ilvl w:val="0"/>
          <w:numId w:val="11"/>
        </w:numPr>
        <w:autoSpaceDE/>
        <w:autoSpaceDN/>
        <w:adjustRightInd/>
        <w:snapToGrid/>
        <w:spacing w:line="560" w:lineRule="exact"/>
        <w:ind w:firstLine="643" w:firstLineChars="200"/>
        <w:jc w:val="left"/>
        <w:rPr>
          <w:rFonts w:hint="eastAsia" w:ascii="仿宋" w:eastAsia="仿宋" w:cs="仿宋"/>
          <w:kern w:val="0"/>
          <w:sz w:val="32"/>
          <w:szCs w:val="32"/>
          <w:lang w:bidi="ar-SA"/>
        </w:rPr>
      </w:pPr>
      <w:r>
        <w:rPr>
          <w:rFonts w:hint="eastAsia" w:ascii="仿宋" w:eastAsia="仿宋" w:cs="仿宋"/>
          <w:b/>
          <w:bCs/>
          <w:kern w:val="0"/>
          <w:sz w:val="32"/>
          <w:szCs w:val="32"/>
          <w:lang w:bidi="ar-SA"/>
        </w:rPr>
        <w:t>开展公园城市</w:t>
      </w:r>
      <w:r>
        <w:rPr>
          <w:rFonts w:hint="default" w:ascii="仿宋" w:eastAsia="仿宋" w:cs="仿宋"/>
          <w:b/>
          <w:bCs/>
          <w:kern w:val="0"/>
          <w:sz w:val="32"/>
          <w:szCs w:val="32"/>
          <w:lang w:val="en-US" w:bidi="ar-SA"/>
        </w:rPr>
        <w:t>试点</w:t>
      </w:r>
      <w:r>
        <w:rPr>
          <w:rFonts w:hint="eastAsia" w:ascii="仿宋" w:eastAsia="仿宋" w:cs="仿宋"/>
          <w:b/>
          <w:bCs/>
          <w:kern w:val="0"/>
          <w:sz w:val="32"/>
          <w:szCs w:val="32"/>
          <w:lang w:bidi="ar-SA"/>
        </w:rPr>
        <w:t>建设，</w:t>
      </w:r>
      <w:r>
        <w:rPr>
          <w:rFonts w:hint="eastAsia" w:ascii="仿宋" w:eastAsia="仿宋" w:cs="仿宋_GB2312"/>
          <w:b/>
          <w:bCs/>
          <w:sz w:val="32"/>
          <w:szCs w:val="32"/>
          <w:lang w:val="en-US" w:eastAsia="zh-CN" w:bidi="ar-SA"/>
        </w:rPr>
        <w:t>发挥样板</w:t>
      </w:r>
      <w:r>
        <w:rPr>
          <w:rFonts w:hint="eastAsia" w:ascii="仿宋" w:eastAsia="仿宋" w:cs="仿宋_GB2312"/>
          <w:b/>
          <w:bCs/>
          <w:sz w:val="32"/>
          <w:szCs w:val="32"/>
          <w:lang w:bidi="ar-SA"/>
        </w:rPr>
        <w:t>示范作用</w:t>
      </w:r>
      <w:r>
        <w:rPr>
          <w:rFonts w:hint="eastAsia" w:ascii="仿宋_GB2312" w:eastAsia="仿宋_GB2312" w:cs="仿宋_GB2312"/>
          <w:sz w:val="32"/>
          <w:szCs w:val="32"/>
          <w:lang w:eastAsia="zh-CN" w:bidi="ar-SA"/>
        </w:rPr>
        <w:t>。</w:t>
      </w:r>
      <w:r>
        <w:rPr>
          <w:rFonts w:hint="eastAsia" w:ascii="仿宋" w:eastAsia="仿宋" w:cs="仿宋"/>
          <w:kern w:val="0"/>
          <w:sz w:val="32"/>
          <w:szCs w:val="32"/>
          <w:lang w:bidi="ar-SA"/>
        </w:rPr>
        <w:t>选择部分市</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县</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区</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开展</w:t>
      </w:r>
      <w:r>
        <w:rPr>
          <w:rFonts w:hint="eastAsia" w:ascii="仿宋" w:eastAsia="仿宋" w:cs="仿宋"/>
          <w:kern w:val="0"/>
          <w:sz w:val="32"/>
          <w:szCs w:val="32"/>
          <w:lang w:bidi="ar-SA"/>
        </w:rPr>
        <w:t>公园城市</w:t>
      </w:r>
      <w:r>
        <w:rPr>
          <w:rFonts w:hint="default" w:ascii="仿宋" w:eastAsia="仿宋" w:cs="仿宋"/>
          <w:kern w:val="0"/>
          <w:sz w:val="32"/>
          <w:szCs w:val="32"/>
          <w:lang w:val="en-US" w:bidi="ar-SA"/>
        </w:rPr>
        <w:t>试点</w:t>
      </w:r>
      <w:r>
        <w:rPr>
          <w:rFonts w:hint="eastAsia" w:ascii="仿宋" w:eastAsia="仿宋" w:cs="仿宋"/>
          <w:kern w:val="0"/>
          <w:sz w:val="32"/>
          <w:szCs w:val="32"/>
          <w:lang w:val="en-US" w:eastAsia="zh-CN" w:bidi="ar-SA"/>
        </w:rPr>
        <w:t>和样板区建设，</w:t>
      </w:r>
      <w:r>
        <w:rPr>
          <w:rFonts w:hint="eastAsia" w:ascii="仿宋" w:eastAsia="仿宋" w:cs="仿宋"/>
          <w:kern w:val="0"/>
          <w:sz w:val="32"/>
          <w:szCs w:val="32"/>
          <w:lang w:bidi="ar-SA"/>
        </w:rPr>
        <w:t>探索建立政府引导、市场运作、公众参与的可持续建设模式</w:t>
      </w:r>
      <w:r>
        <w:rPr>
          <w:rFonts w:hint="eastAsia" w:ascii="仿宋" w:eastAsia="仿宋" w:cs="仿宋"/>
          <w:kern w:val="0"/>
          <w:sz w:val="32"/>
          <w:szCs w:val="32"/>
          <w:lang w:val="en-US" w:eastAsia="zh-CN" w:bidi="ar-SA"/>
        </w:rPr>
        <w:t>。各</w:t>
      </w:r>
      <w:r>
        <w:rPr>
          <w:rFonts w:hint="default" w:ascii="仿宋" w:eastAsia="仿宋" w:cs="仿宋"/>
          <w:kern w:val="0"/>
          <w:sz w:val="32"/>
          <w:szCs w:val="32"/>
          <w:lang w:val="en-US" w:eastAsia="zh-CN" w:bidi="ar-SA"/>
        </w:rPr>
        <w:t>试点</w:t>
      </w:r>
      <w:r>
        <w:rPr>
          <w:rFonts w:hint="eastAsia" w:ascii="仿宋" w:eastAsia="仿宋" w:cs="仿宋"/>
          <w:kern w:val="0"/>
          <w:sz w:val="32"/>
          <w:szCs w:val="32"/>
          <w:lang w:val="en-US" w:eastAsia="zh-CN" w:bidi="ar-SA"/>
        </w:rPr>
        <w:t>市县和样板区应因地制宜</w:t>
      </w:r>
      <w:r>
        <w:rPr>
          <w:rFonts w:hint="eastAsia" w:ascii="仿宋" w:eastAsia="仿宋" w:cs="仿宋"/>
          <w:kern w:val="0"/>
          <w:sz w:val="32"/>
          <w:szCs w:val="32"/>
          <w:lang w:bidi="ar-SA"/>
        </w:rPr>
        <w:t>确定公园城市建设方案，明确目标任务、</w:t>
      </w:r>
      <w:r>
        <w:rPr>
          <w:rFonts w:hint="eastAsia" w:ascii="仿宋" w:eastAsia="仿宋" w:cs="仿宋"/>
          <w:kern w:val="0"/>
          <w:sz w:val="32"/>
          <w:szCs w:val="32"/>
          <w:lang w:val="en-US" w:eastAsia="zh-CN" w:bidi="ar-SA"/>
        </w:rPr>
        <w:t>制定实施路径、</w:t>
      </w:r>
      <w:r>
        <w:rPr>
          <w:rFonts w:hint="eastAsia" w:ascii="仿宋" w:eastAsia="仿宋" w:cs="仿宋"/>
          <w:kern w:val="0"/>
          <w:sz w:val="32"/>
          <w:szCs w:val="32"/>
          <w:lang w:bidi="ar-SA"/>
        </w:rPr>
        <w:t>落实保障措施，全面推进公园城市重点项目建设</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总结形成可复制可推广的典型经验和制度成果</w:t>
      </w:r>
      <w:r>
        <w:rPr>
          <w:rFonts w:hint="eastAsia" w:ascii="仿宋" w:eastAsia="仿宋" w:cs="仿宋"/>
          <w:kern w:val="0"/>
          <w:sz w:val="32"/>
          <w:szCs w:val="32"/>
          <w:lang w:bidi="ar-SA"/>
        </w:rPr>
        <w:t>，充分发挥</w:t>
      </w:r>
      <w:r>
        <w:rPr>
          <w:rFonts w:hint="eastAsia" w:ascii="仿宋" w:eastAsia="仿宋" w:cs="仿宋"/>
          <w:kern w:val="0"/>
          <w:sz w:val="32"/>
          <w:szCs w:val="32"/>
          <w:lang w:val="en-US" w:eastAsia="zh-CN" w:bidi="ar-SA"/>
        </w:rPr>
        <w:t>试点和样板区的</w:t>
      </w:r>
      <w:r>
        <w:rPr>
          <w:rFonts w:hint="eastAsia" w:ascii="仿宋" w:eastAsia="仿宋" w:cs="仿宋"/>
          <w:kern w:val="0"/>
          <w:sz w:val="32"/>
          <w:szCs w:val="32"/>
          <w:lang w:bidi="ar-SA"/>
        </w:rPr>
        <w:t>带动</w:t>
      </w:r>
      <w:r>
        <w:rPr>
          <w:rFonts w:hint="eastAsia" w:ascii="仿宋" w:eastAsia="仿宋" w:cs="仿宋"/>
          <w:kern w:val="0"/>
          <w:sz w:val="32"/>
          <w:szCs w:val="32"/>
          <w:lang w:val="en-US" w:eastAsia="zh-CN" w:bidi="ar-SA"/>
        </w:rPr>
        <w:t>引领</w:t>
      </w:r>
      <w:r>
        <w:rPr>
          <w:rFonts w:hint="eastAsia" w:ascii="仿宋" w:eastAsia="仿宋" w:cs="仿宋"/>
          <w:kern w:val="0"/>
          <w:sz w:val="32"/>
          <w:szCs w:val="32"/>
          <w:lang w:bidi="ar-SA"/>
        </w:rPr>
        <w:t>作用。</w:t>
      </w:r>
      <w:r>
        <w:rPr>
          <w:rFonts w:hint="eastAsia" w:ascii="仿宋" w:eastAsia="仿宋" w:cs="仿宋"/>
          <w:kern w:val="0"/>
          <w:sz w:val="32"/>
          <w:szCs w:val="32"/>
          <w:lang w:val="en-US" w:eastAsia="zh-CN" w:bidi="ar-SA"/>
        </w:rPr>
        <w:t>各地</w:t>
      </w:r>
      <w:r>
        <w:rPr>
          <w:rFonts w:hint="eastAsia" w:ascii="仿宋" w:eastAsia="仿宋" w:cs="仿宋"/>
          <w:kern w:val="0"/>
          <w:sz w:val="32"/>
          <w:szCs w:val="32"/>
          <w:lang w:bidi="ar-SA"/>
        </w:rPr>
        <w:t>要结合实际情况完善工作机制</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逐步健全公园城市规划、建设和管理政策标准体系</w:t>
      </w:r>
      <w:r>
        <w:rPr>
          <w:rFonts w:hint="eastAsia" w:ascii="仿宋" w:eastAsia="仿宋" w:cs="仿宋"/>
          <w:kern w:val="0"/>
          <w:sz w:val="32"/>
          <w:szCs w:val="32"/>
          <w:lang w:eastAsia="zh-CN" w:bidi="ar-SA"/>
        </w:rPr>
        <w:t>，</w:t>
      </w:r>
      <w:r>
        <w:rPr>
          <w:rFonts w:hint="eastAsia" w:ascii="仿宋" w:eastAsia="仿宋" w:cs="仿宋"/>
          <w:kern w:val="0"/>
          <w:sz w:val="32"/>
          <w:szCs w:val="32"/>
          <w:lang w:bidi="ar-SA"/>
        </w:rPr>
        <w:t>在相关专项规划编制中</w:t>
      </w:r>
      <w:r>
        <w:rPr>
          <w:rFonts w:hint="eastAsia" w:ascii="仿宋" w:eastAsia="仿宋" w:cs="仿宋"/>
          <w:kern w:val="0"/>
          <w:sz w:val="32"/>
          <w:szCs w:val="32"/>
          <w:lang w:val="en-US" w:eastAsia="zh-CN" w:bidi="ar-SA"/>
        </w:rPr>
        <w:t>落实</w:t>
      </w:r>
      <w:r>
        <w:rPr>
          <w:rFonts w:hint="eastAsia" w:ascii="仿宋" w:eastAsia="仿宋" w:cs="仿宋"/>
          <w:kern w:val="0"/>
          <w:sz w:val="32"/>
          <w:szCs w:val="32"/>
          <w:lang w:bidi="ar-SA"/>
        </w:rPr>
        <w:t>公园城市建设理念，</w:t>
      </w:r>
      <w:r>
        <w:rPr>
          <w:rFonts w:hint="eastAsia" w:ascii="仿宋" w:eastAsia="仿宋" w:cs="仿宋"/>
          <w:kern w:val="0"/>
          <w:sz w:val="32"/>
          <w:szCs w:val="32"/>
          <w:lang w:val="en-US" w:eastAsia="zh-CN" w:bidi="ar-SA"/>
        </w:rPr>
        <w:t>鼓励</w:t>
      </w:r>
      <w:r>
        <w:rPr>
          <w:rFonts w:hint="eastAsia" w:ascii="仿宋" w:eastAsia="仿宋" w:cs="仿宋"/>
          <w:kern w:val="0"/>
          <w:sz w:val="32"/>
          <w:szCs w:val="32"/>
          <w:lang w:bidi="ar-SA"/>
        </w:rPr>
        <w:t>编制公园城市专项规划</w:t>
      </w:r>
      <w:r>
        <w:rPr>
          <w:rFonts w:hint="eastAsia" w:ascii="仿宋" w:eastAsia="仿宋" w:cs="仿宋"/>
          <w:kern w:val="0"/>
          <w:sz w:val="32"/>
          <w:szCs w:val="32"/>
          <w:lang w:eastAsia="zh-CN" w:bidi="ar-SA"/>
        </w:rPr>
        <w:t>，</w:t>
      </w:r>
      <w:r>
        <w:rPr>
          <w:rFonts w:hint="eastAsia" w:ascii="仿宋" w:eastAsia="仿宋" w:cs="仿宋"/>
          <w:kern w:val="0"/>
          <w:sz w:val="32"/>
          <w:szCs w:val="32"/>
          <w:lang w:val="en-US" w:eastAsia="zh-CN" w:bidi="ar-SA"/>
        </w:rPr>
        <w:t>积极推进公园式社区、公园式街区、公园式园区、公园式单位和公园式小区建设。</w:t>
      </w:r>
    </w:p>
    <w:p w14:paraId="7CF987F4">
      <w:pPr>
        <w:numPr>
          <w:ilvl w:val="0"/>
          <w:numId w:val="11"/>
        </w:numPr>
        <w:autoSpaceDE/>
        <w:autoSpaceDN/>
        <w:adjustRightInd/>
        <w:snapToGrid/>
        <w:spacing w:line="560" w:lineRule="exact"/>
        <w:ind w:firstLine="643" w:firstLineChars="200"/>
        <w:jc w:val="left"/>
        <w:rPr>
          <w:rFonts w:hint="eastAsia" w:ascii="仿宋" w:eastAsia="仿宋" w:cs="仿宋"/>
          <w:kern w:val="0"/>
          <w:sz w:val="32"/>
          <w:szCs w:val="32"/>
          <w:lang w:eastAsia="zh-CN" w:bidi="ar-SA"/>
        </w:rPr>
      </w:pPr>
      <w:r>
        <w:rPr>
          <w:rFonts w:hint="eastAsia" w:ascii="仿宋" w:eastAsia="仿宋" w:cs="仿宋_GB2312"/>
          <w:b/>
          <w:bCs/>
          <w:sz w:val="32"/>
          <w:szCs w:val="32"/>
          <w:lang w:bidi="ar-SA"/>
        </w:rPr>
        <w:t>践行新发展理念，构建科学系统评价体系</w:t>
      </w:r>
      <w:r>
        <w:rPr>
          <w:rFonts w:hint="eastAsia" w:ascii="仿宋" w:eastAsia="仿宋" w:cs="仿宋_GB2312"/>
          <w:b/>
          <w:bCs/>
          <w:sz w:val="32"/>
          <w:szCs w:val="32"/>
          <w:lang w:eastAsia="zh-CN" w:bidi="ar-SA"/>
        </w:rPr>
        <w:t>。</w:t>
      </w:r>
      <w:r>
        <w:rPr>
          <w:rFonts w:hint="eastAsia" w:ascii="仿宋" w:eastAsia="仿宋" w:cs="仿宋"/>
          <w:kern w:val="0"/>
          <w:sz w:val="32"/>
          <w:szCs w:val="32"/>
          <w:lang w:bidi="ar-SA"/>
        </w:rPr>
        <w:t>以新时期公园城市发展理念为基础，制定以</w:t>
      </w:r>
      <w:r>
        <w:rPr>
          <w:rFonts w:hint="eastAsia" w:ascii="仿宋" w:eastAsia="仿宋" w:cs="仿宋"/>
          <w:kern w:val="0"/>
          <w:sz w:val="32"/>
          <w:szCs w:val="32"/>
          <w:lang w:val="en-US" w:eastAsia="zh-CN" w:bidi="ar-SA"/>
        </w:rPr>
        <w:t>践行</w:t>
      </w:r>
      <w:r>
        <w:rPr>
          <w:rFonts w:hint="eastAsia" w:ascii="仿宋" w:eastAsia="仿宋" w:cs="仿宋"/>
          <w:kern w:val="0"/>
          <w:sz w:val="32"/>
          <w:szCs w:val="32"/>
          <w:lang w:bidi="ar-SA"/>
        </w:rPr>
        <w:t>生态优先、高质量发展为导向的公园城市</w:t>
      </w:r>
      <w:r>
        <w:rPr>
          <w:rFonts w:hint="eastAsia" w:ascii="仿宋" w:eastAsia="仿宋" w:cs="仿宋"/>
          <w:kern w:val="0"/>
          <w:sz w:val="32"/>
          <w:szCs w:val="32"/>
          <w:lang w:val="en-US" w:eastAsia="zh-CN" w:bidi="ar-SA"/>
        </w:rPr>
        <w:t>政策、标准和评价体系</w:t>
      </w:r>
      <w:r>
        <w:rPr>
          <w:rFonts w:hint="eastAsia" w:ascii="仿宋" w:eastAsia="仿宋" w:cs="仿宋"/>
          <w:kern w:val="0"/>
          <w:sz w:val="32"/>
          <w:szCs w:val="32"/>
          <w:lang w:eastAsia="zh-CN" w:bidi="ar-SA"/>
        </w:rPr>
        <w:t>，科学规范指导试点、</w:t>
      </w:r>
      <w:r>
        <w:rPr>
          <w:rFonts w:hint="eastAsia" w:ascii="仿宋" w:eastAsia="仿宋" w:cs="仿宋"/>
          <w:kern w:val="0"/>
          <w:sz w:val="32"/>
          <w:szCs w:val="32"/>
          <w:lang w:val="en-US" w:eastAsia="zh-CN" w:bidi="ar-SA"/>
        </w:rPr>
        <w:t>样板区</w:t>
      </w:r>
      <w:r>
        <w:rPr>
          <w:rFonts w:hint="eastAsia" w:ascii="仿宋" w:eastAsia="仿宋" w:cs="仿宋"/>
          <w:kern w:val="0"/>
          <w:sz w:val="32"/>
          <w:szCs w:val="32"/>
          <w:lang w:eastAsia="zh-CN" w:bidi="ar-SA"/>
        </w:rPr>
        <w:t>建</w:t>
      </w:r>
      <w:r>
        <w:rPr>
          <w:rFonts w:hint="eastAsia" w:ascii="仿宋" w:eastAsia="仿宋" w:cs="仿宋"/>
          <w:kern w:val="0"/>
          <w:sz w:val="32"/>
          <w:szCs w:val="32"/>
          <w:lang w:val="en-US" w:eastAsia="zh-CN" w:bidi="ar-SA"/>
        </w:rPr>
        <w:t>设</w:t>
      </w:r>
      <w:r>
        <w:rPr>
          <w:rFonts w:hint="eastAsia" w:ascii="仿宋" w:eastAsia="仿宋" w:cs="仿宋"/>
          <w:kern w:val="0"/>
          <w:sz w:val="32"/>
          <w:szCs w:val="32"/>
          <w:lang w:eastAsia="zh-CN" w:bidi="ar-SA"/>
        </w:rPr>
        <w:t>和评估，通过指标指引公园城市建设的重点内容，通过等级评价指导</w:t>
      </w:r>
      <w:r>
        <w:rPr>
          <w:rFonts w:hint="eastAsia" w:ascii="仿宋" w:eastAsia="仿宋" w:cs="仿宋"/>
          <w:kern w:val="0"/>
          <w:sz w:val="32"/>
          <w:szCs w:val="32"/>
          <w:lang w:val="en-US" w:eastAsia="zh-CN" w:bidi="ar-SA"/>
        </w:rPr>
        <w:t>全省</w:t>
      </w:r>
      <w:r>
        <w:rPr>
          <w:rFonts w:hint="eastAsia" w:ascii="仿宋" w:eastAsia="仿宋" w:cs="仿宋"/>
          <w:kern w:val="0"/>
          <w:sz w:val="32"/>
          <w:szCs w:val="32"/>
          <w:lang w:eastAsia="zh-CN" w:bidi="ar-SA"/>
        </w:rPr>
        <w:t>各地根据其自然资源与社会经济实力，合理设定公园城市建设的阶段性目标，量力而行、尽力而为，循序渐进实现公园城市美好愿景。鼓励高等院校和科研院所加强公园城市建设理论和实践研究，</w:t>
      </w:r>
      <w:r>
        <w:rPr>
          <w:rFonts w:hint="eastAsia" w:ascii="仿宋" w:eastAsia="仿宋" w:cs="仿宋"/>
          <w:kern w:val="0"/>
          <w:sz w:val="32"/>
          <w:szCs w:val="32"/>
          <w:lang w:val="en-US" w:eastAsia="zh-CN" w:bidi="ar-SA"/>
        </w:rPr>
        <w:t>为山西省公园城市建设</w:t>
      </w:r>
      <w:r>
        <w:rPr>
          <w:rFonts w:hint="eastAsia" w:ascii="仿宋" w:eastAsia="仿宋" w:cs="仿宋"/>
          <w:kern w:val="0"/>
          <w:sz w:val="32"/>
          <w:szCs w:val="32"/>
          <w:lang w:eastAsia="zh-CN" w:bidi="ar-SA"/>
        </w:rPr>
        <w:t>提供技术支持。</w:t>
      </w:r>
    </w:p>
    <w:p w14:paraId="4E85ECB4">
      <w:pPr>
        <w:numPr>
          <w:ilvl w:val="0"/>
          <w:numId w:val="1"/>
        </w:numPr>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保障措施</w:t>
      </w:r>
    </w:p>
    <w:p w14:paraId="5CC66F2A">
      <w:pPr>
        <w:numPr>
          <w:ilvl w:val="0"/>
          <w:numId w:val="2"/>
        </w:numPr>
        <w:spacing w:line="560" w:lineRule="exact"/>
        <w:ind w:left="0" w:firstLine="643" w:firstLineChars="200"/>
        <w:rPr>
          <w:rFonts w:hint="eastAsia" w:ascii="楷体_GB2312" w:hAnsi="楷体_GB2312" w:eastAsia="楷体_GB2312" w:cs="楷体_GB2312"/>
          <w:b/>
          <w:bCs/>
          <w:sz w:val="32"/>
          <w:szCs w:val="32"/>
          <w:lang w:bidi="ar-SA"/>
        </w:rPr>
      </w:pPr>
      <w:r>
        <w:rPr>
          <w:rFonts w:hint="eastAsia" w:ascii="楷体_GB2312" w:hAnsi="楷体_GB2312" w:eastAsia="楷体_GB2312" w:cs="楷体_GB2312"/>
          <w:b/>
          <w:bCs/>
          <w:sz w:val="32"/>
          <w:szCs w:val="32"/>
          <w:lang w:bidi="ar-SA"/>
        </w:rPr>
        <w:t>加强组织领导</w:t>
      </w:r>
    </w:p>
    <w:p w14:paraId="16FFDEB2">
      <w:pPr>
        <w:spacing w:line="560" w:lineRule="exact"/>
        <w:ind w:firstLine="640" w:firstLineChars="200"/>
        <w:rPr>
          <w:rFonts w:hint="eastAsia" w:ascii="仿宋" w:eastAsia="仿宋" w:cs="仿宋"/>
          <w:bCs/>
          <w:kern w:val="0"/>
          <w:sz w:val="32"/>
          <w:szCs w:val="32"/>
          <w:lang w:bidi="ar-SA"/>
        </w:rPr>
      </w:pPr>
      <w:r>
        <w:rPr>
          <w:rFonts w:hint="eastAsia" w:ascii="仿宋" w:eastAsia="仿宋" w:cs="仿宋"/>
          <w:bCs/>
          <w:kern w:val="0"/>
          <w:sz w:val="32"/>
          <w:szCs w:val="32"/>
          <w:lang w:bidi="ar-SA"/>
        </w:rPr>
        <w:t>各</w:t>
      </w:r>
      <w:r>
        <w:rPr>
          <w:rFonts w:hint="eastAsia" w:ascii="仿宋" w:eastAsia="仿宋" w:cs="仿宋"/>
          <w:bCs/>
          <w:kern w:val="0"/>
          <w:sz w:val="32"/>
          <w:szCs w:val="32"/>
          <w:lang w:val="en-US" w:eastAsia="zh-CN" w:bidi="ar-SA"/>
        </w:rPr>
        <w:t>市、县（市、区）</w:t>
      </w:r>
      <w:r>
        <w:rPr>
          <w:rFonts w:hint="eastAsia" w:ascii="仿宋" w:eastAsia="仿宋" w:cs="仿宋"/>
          <w:bCs/>
          <w:kern w:val="0"/>
          <w:sz w:val="32"/>
          <w:szCs w:val="32"/>
          <w:lang w:bidi="ar-SA"/>
        </w:rPr>
        <w:t>政府</w:t>
      </w:r>
      <w:r>
        <w:rPr>
          <w:rFonts w:hint="eastAsia" w:ascii="仿宋" w:eastAsia="仿宋" w:cs="仿宋"/>
          <w:bCs/>
          <w:kern w:val="0"/>
          <w:sz w:val="32"/>
          <w:szCs w:val="32"/>
          <w:lang w:val="en-US" w:eastAsia="zh-CN" w:bidi="ar-SA"/>
        </w:rPr>
        <w:t>要高度重视，</w:t>
      </w:r>
      <w:r>
        <w:rPr>
          <w:rFonts w:hint="eastAsia" w:ascii="仿宋" w:eastAsia="仿宋" w:cs="仿宋"/>
          <w:bCs/>
          <w:kern w:val="0"/>
          <w:sz w:val="32"/>
          <w:szCs w:val="32"/>
          <w:lang w:bidi="ar-SA"/>
        </w:rPr>
        <w:t>强化顶层设计，建立高效的“</w:t>
      </w:r>
      <w:r>
        <w:rPr>
          <w:rFonts w:hint="eastAsia" w:ascii="仿宋" w:eastAsia="仿宋" w:cs="仿宋"/>
          <w:bCs/>
          <w:kern w:val="0"/>
          <w:sz w:val="32"/>
          <w:szCs w:val="32"/>
          <w:lang w:val="en-US" w:eastAsia="zh-CN" w:bidi="ar-SA"/>
        </w:rPr>
        <w:t>政府</w:t>
      </w:r>
      <w:r>
        <w:rPr>
          <w:rFonts w:hint="eastAsia" w:ascii="仿宋" w:eastAsia="仿宋" w:cs="仿宋"/>
          <w:bCs/>
          <w:kern w:val="0"/>
          <w:sz w:val="32"/>
          <w:szCs w:val="32"/>
          <w:lang w:bidi="ar-SA"/>
        </w:rPr>
        <w:t>牵头</w:t>
      </w:r>
      <w:r>
        <w:rPr>
          <w:rFonts w:hint="eastAsia" w:ascii="仿宋" w:eastAsia="仿宋" w:cs="仿宋"/>
          <w:bCs/>
          <w:kern w:val="0"/>
          <w:sz w:val="32"/>
          <w:szCs w:val="32"/>
          <w:lang w:eastAsia="zh-CN" w:bidi="ar-SA"/>
        </w:rPr>
        <w:t>、</w:t>
      </w:r>
      <w:r>
        <w:rPr>
          <w:rFonts w:hint="eastAsia" w:ascii="仿宋" w:eastAsia="仿宋" w:cs="仿宋"/>
          <w:bCs/>
          <w:kern w:val="0"/>
          <w:sz w:val="32"/>
          <w:szCs w:val="32"/>
          <w:lang w:bidi="ar-SA"/>
        </w:rPr>
        <w:t>部门协同、市场主体、专家支持、市民参与”</w:t>
      </w:r>
      <w:r>
        <w:rPr>
          <w:rFonts w:hint="eastAsia" w:ascii="仿宋" w:eastAsia="仿宋" w:cs="仿宋"/>
          <w:bCs/>
          <w:kern w:val="0"/>
          <w:sz w:val="32"/>
          <w:szCs w:val="32"/>
          <w:lang w:eastAsia="zh-CN" w:bidi="ar-SA"/>
        </w:rPr>
        <w:t>的</w:t>
      </w:r>
      <w:r>
        <w:rPr>
          <w:rFonts w:hint="eastAsia" w:ascii="仿宋" w:eastAsia="仿宋" w:cs="仿宋"/>
          <w:bCs/>
          <w:kern w:val="0"/>
          <w:sz w:val="32"/>
          <w:szCs w:val="32"/>
          <w:lang w:bidi="ar-SA"/>
        </w:rPr>
        <w:t>公园城市建设推进机制，明确目标任务，充分发挥政府、市场、社会各方力量，汇聚共建公园城市的强大合力。</w:t>
      </w:r>
    </w:p>
    <w:p w14:paraId="5CE4D37E">
      <w:pPr>
        <w:numPr>
          <w:ilvl w:val="0"/>
          <w:numId w:val="2"/>
        </w:numPr>
        <w:autoSpaceDE/>
        <w:autoSpaceDN/>
        <w:adjustRightInd/>
        <w:snapToGrid/>
        <w:spacing w:line="560" w:lineRule="exact"/>
        <w:ind w:left="0" w:firstLine="643" w:firstLineChars="200"/>
        <w:jc w:val="both"/>
        <w:rPr>
          <w:rFonts w:hint="eastAsia"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强化政策支持</w:t>
      </w:r>
    </w:p>
    <w:p w14:paraId="51D96AD9">
      <w:pPr>
        <w:autoSpaceDE w:val="0"/>
        <w:autoSpaceDN w:val="0"/>
        <w:adjustRightInd w:val="0"/>
        <w:snapToGrid w:val="0"/>
        <w:spacing w:line="560" w:lineRule="exact"/>
        <w:ind w:firstLine="640" w:firstLineChars="200"/>
        <w:jc w:val="left"/>
        <w:rPr>
          <w:rFonts w:hint="eastAsia" w:ascii="仿宋" w:eastAsia="仿宋" w:cs="仿宋"/>
          <w:bCs/>
          <w:kern w:val="0"/>
          <w:sz w:val="32"/>
          <w:szCs w:val="32"/>
          <w:lang w:bidi="ar-SA"/>
        </w:rPr>
      </w:pPr>
      <w:r>
        <w:rPr>
          <w:rFonts w:hint="eastAsia" w:ascii="仿宋_GB2312" w:hAnsi="仿宋_GB2312" w:eastAsia="仿宋_GB2312" w:cs="仿宋_GB2312"/>
          <w:sz w:val="32"/>
          <w:szCs w:val="32"/>
          <w:lang w:bidi="ar-SA"/>
        </w:rPr>
        <w:t>研究制定差异化的公园城市建设高质量发展财政、金融、人才、科技等政策。各市、县</w:t>
      </w:r>
      <w:r>
        <w:rPr>
          <w:rFonts w:hint="eastAsia" w:ascii="仿宋_GB2312" w:hAnsi="仿宋_GB2312" w:eastAsia="仿宋_GB2312" w:cs="仿宋_GB2312"/>
          <w:sz w:val="32"/>
          <w:szCs w:val="32"/>
          <w:lang w:val="en-US" w:eastAsia="zh-CN" w:bidi="ar-SA"/>
        </w:rPr>
        <w:t>（市、区）</w:t>
      </w:r>
      <w:r>
        <w:rPr>
          <w:rFonts w:hint="eastAsia" w:ascii="仿宋_GB2312" w:hAnsi="仿宋_GB2312" w:eastAsia="仿宋_GB2312" w:cs="仿宋_GB2312"/>
          <w:sz w:val="32"/>
          <w:szCs w:val="32"/>
          <w:lang w:bidi="ar-SA"/>
        </w:rPr>
        <w:t>政府要统筹各级财政资金，支持公园城市建设</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val="en-US" w:eastAsia="zh-CN" w:bidi="ar-SA"/>
        </w:rPr>
        <w:t>有条件的地区可采取投资补助、以奖代补等方式支持公园城市建设项目。</w:t>
      </w:r>
      <w:r>
        <w:rPr>
          <w:rFonts w:hint="eastAsia" w:ascii="仿宋_GB2312" w:hAnsi="仿宋_GB2312" w:eastAsia="仿宋_GB2312" w:cs="仿宋_GB2312"/>
          <w:sz w:val="32"/>
          <w:szCs w:val="32"/>
          <w:lang w:bidi="ar-SA"/>
        </w:rPr>
        <w:t>鼓励政策银行、金融机构发行定向基金和债券。推行政府和企业合作模式，引导社会资本投入公园城市建设工程。支持地方政府推行绿色采购、土地税收等优惠政策。鼓励各地建立公园城市建设工程项目储备制度，编制项目滚动规划和年度建设计划，支持符合条件的公园城市建设项目优先列入省级重点项目库。</w:t>
      </w:r>
    </w:p>
    <w:p w14:paraId="3538278C">
      <w:pPr>
        <w:numPr>
          <w:ilvl w:val="0"/>
          <w:numId w:val="2"/>
        </w:numPr>
        <w:autoSpaceDE w:val="0"/>
        <w:autoSpaceDN w:val="0"/>
        <w:adjustRightInd w:val="0"/>
        <w:snapToGrid w:val="0"/>
        <w:spacing w:line="560" w:lineRule="exact"/>
        <w:ind w:left="0" w:firstLine="643" w:firstLineChars="200"/>
        <w:jc w:val="left"/>
        <w:rPr>
          <w:rFonts w:hint="eastAsia" w:ascii="楷体_GB2312" w:hAnsi="楷体_GB2312" w:eastAsia="楷体_GB2312" w:cs="楷体_GB2312"/>
          <w:b/>
          <w:bCs/>
          <w:sz w:val="32"/>
          <w:szCs w:val="32"/>
          <w:lang w:bidi="ar-SA"/>
        </w:rPr>
      </w:pPr>
      <w:r>
        <w:rPr>
          <w:rFonts w:hint="eastAsia" w:ascii="楷体_GB2312" w:hAnsi="楷体_GB2312" w:eastAsia="楷体_GB2312" w:cs="楷体_GB2312"/>
          <w:b/>
          <w:bCs/>
          <w:sz w:val="32"/>
          <w:szCs w:val="32"/>
          <w:lang w:bidi="ar-SA"/>
        </w:rPr>
        <w:t>创新体制机制</w:t>
      </w:r>
    </w:p>
    <w:p w14:paraId="576490DD">
      <w:pPr>
        <w:autoSpaceDE w:val="0"/>
        <w:autoSpaceDN w:val="0"/>
        <w:adjustRightInd w:val="0"/>
        <w:snapToGrid w:val="0"/>
        <w:spacing w:before="0" w:line="560" w:lineRule="exact"/>
        <w:ind w:firstLine="640" w:firstLineChars="200"/>
        <w:jc w:val="left"/>
        <w:rPr>
          <w:rFonts w:hint="eastAsia" w:ascii="仿宋" w:eastAsia="仿宋" w:cs="仿宋"/>
          <w:kern w:val="0"/>
          <w:sz w:val="32"/>
          <w:szCs w:val="32"/>
          <w:lang w:bidi="ar-SA"/>
        </w:rPr>
      </w:pPr>
      <w:r>
        <w:rPr>
          <w:rFonts w:hint="eastAsia" w:ascii="仿宋" w:eastAsia="仿宋" w:cs="仿宋"/>
          <w:kern w:val="0"/>
          <w:sz w:val="32"/>
          <w:szCs w:val="32"/>
          <w:lang w:bidi="ar-SA"/>
        </w:rPr>
        <w:t>坚持顶层设计与鼓励基层探索相结合，</w:t>
      </w:r>
      <w:r>
        <w:rPr>
          <w:rFonts w:hint="eastAsia" w:ascii="仿宋" w:eastAsia="仿宋" w:cs="仿宋"/>
          <w:kern w:val="0"/>
          <w:sz w:val="32"/>
          <w:szCs w:val="32"/>
          <w:lang w:val="en-US" w:eastAsia="zh-CN" w:bidi="ar-SA"/>
        </w:rPr>
        <w:t>全面深化改革，</w:t>
      </w:r>
      <w:r>
        <w:rPr>
          <w:rFonts w:hint="eastAsia" w:ascii="仿宋" w:eastAsia="仿宋" w:cs="仿宋"/>
          <w:kern w:val="0"/>
          <w:sz w:val="32"/>
          <w:szCs w:val="32"/>
          <w:lang w:bidi="ar-SA"/>
        </w:rPr>
        <w:t>聚焦重点发展区域、重大建设项目，</w:t>
      </w:r>
      <w:r>
        <w:rPr>
          <w:rFonts w:hint="eastAsia" w:ascii="仿宋" w:eastAsia="仿宋" w:cs="仿宋"/>
          <w:kern w:val="0"/>
          <w:sz w:val="32"/>
          <w:szCs w:val="32"/>
          <w:lang w:val="en-US" w:eastAsia="zh-CN" w:bidi="ar-SA"/>
        </w:rPr>
        <w:t>探索多途径融资渠道，</w:t>
      </w:r>
      <w:r>
        <w:rPr>
          <w:rFonts w:hint="eastAsia" w:ascii="仿宋" w:eastAsia="仿宋" w:cs="仿宋"/>
          <w:kern w:val="0"/>
          <w:sz w:val="32"/>
          <w:szCs w:val="32"/>
          <w:lang w:bidi="ar-SA"/>
        </w:rPr>
        <w:t>加大国土空间利用、生态价值转化、市民有序参与等领域的体制机制创新力度，探索形成可复制可推广的经验做法。</w:t>
      </w:r>
    </w:p>
    <w:p w14:paraId="3DA01446">
      <w:pPr>
        <w:numPr>
          <w:ilvl w:val="0"/>
          <w:numId w:val="2"/>
        </w:numPr>
        <w:spacing w:line="560" w:lineRule="exact"/>
        <w:ind w:left="0" w:firstLine="643" w:firstLineChars="200"/>
        <w:rPr>
          <w:rFonts w:hint="eastAsia" w:ascii="楷体_GB2312" w:hAnsi="楷体_GB2312" w:eastAsia="楷体_GB2312" w:cs="楷体_GB2312"/>
          <w:b/>
          <w:bCs/>
          <w:sz w:val="32"/>
          <w:szCs w:val="32"/>
          <w:lang w:bidi="ar-SA"/>
        </w:rPr>
      </w:pPr>
      <w:r>
        <w:rPr>
          <w:rFonts w:hint="eastAsia" w:ascii="楷体_GB2312" w:hAnsi="楷体_GB2312" w:eastAsia="楷体_GB2312" w:cs="楷体_GB2312"/>
          <w:b/>
          <w:bCs/>
          <w:sz w:val="32"/>
          <w:szCs w:val="32"/>
          <w:lang w:bidi="ar-SA"/>
        </w:rPr>
        <w:t>加强宣传培训</w:t>
      </w:r>
    </w:p>
    <w:p w14:paraId="5C58EA7C">
      <w:pPr>
        <w:autoSpaceDE w:val="0"/>
        <w:autoSpaceDN w:val="0"/>
        <w:adjustRightInd w:val="0"/>
        <w:snapToGrid w:val="0"/>
        <w:spacing w:line="560" w:lineRule="exact"/>
        <w:ind w:firstLine="640" w:firstLineChars="200"/>
        <w:jc w:val="left"/>
        <w:rPr>
          <w:rFonts w:hint="default" w:ascii="仿宋" w:eastAsia="仿宋" w:cs="仿宋"/>
          <w:kern w:val="0"/>
          <w:sz w:val="32"/>
          <w:szCs w:val="32"/>
          <w:lang w:val="en-US" w:eastAsia="zh-CN" w:bidi="ar-SA"/>
        </w:rPr>
      </w:pPr>
      <w:r>
        <w:rPr>
          <w:rFonts w:hint="eastAsia" w:ascii="仿宋" w:eastAsia="仿宋" w:cs="仿宋"/>
          <w:kern w:val="0"/>
          <w:sz w:val="32"/>
          <w:szCs w:val="32"/>
          <w:lang w:val="en-US" w:eastAsia="zh-CN" w:bidi="ar-SA"/>
        </w:rPr>
        <w:t>以公园城市建设为契机，</w:t>
      </w:r>
      <w:r>
        <w:rPr>
          <w:rFonts w:hint="eastAsia" w:ascii="仿宋" w:eastAsia="仿宋" w:cs="仿宋"/>
          <w:kern w:val="0"/>
          <w:sz w:val="32"/>
          <w:szCs w:val="32"/>
          <w:lang w:bidi="ar-SA"/>
        </w:rPr>
        <w:t>加大本土技术人才培养和队伍建设</w:t>
      </w:r>
      <w:r>
        <w:rPr>
          <w:rFonts w:hint="eastAsia" w:ascii="仿宋" w:eastAsia="仿宋" w:cs="仿宋"/>
          <w:kern w:val="0"/>
          <w:sz w:val="32"/>
          <w:szCs w:val="32"/>
          <w:lang w:eastAsia="zh-CN" w:bidi="ar-SA"/>
        </w:rPr>
        <w:t>。组织开展</w:t>
      </w:r>
      <w:r>
        <w:rPr>
          <w:rFonts w:hint="eastAsia" w:ascii="仿宋" w:eastAsia="仿宋" w:cs="仿宋"/>
          <w:kern w:val="0"/>
          <w:sz w:val="32"/>
          <w:szCs w:val="32"/>
          <w:lang w:val="en-US" w:eastAsia="zh-CN" w:bidi="ar-SA"/>
        </w:rPr>
        <w:t>公园城市</w:t>
      </w:r>
      <w:r>
        <w:rPr>
          <w:rFonts w:hint="eastAsia" w:ascii="仿宋" w:eastAsia="仿宋" w:cs="仿宋"/>
          <w:kern w:val="0"/>
          <w:sz w:val="32"/>
          <w:szCs w:val="32"/>
          <w:lang w:eastAsia="zh-CN" w:bidi="ar-SA"/>
        </w:rPr>
        <w:t>专业技术培训和现场交流。加大</w:t>
      </w:r>
      <w:r>
        <w:rPr>
          <w:rFonts w:hint="eastAsia" w:ascii="仿宋" w:eastAsia="仿宋" w:cs="仿宋"/>
          <w:kern w:val="0"/>
          <w:sz w:val="32"/>
          <w:szCs w:val="32"/>
          <w:lang w:val="en-US" w:eastAsia="zh-CN" w:bidi="ar-SA"/>
        </w:rPr>
        <w:t>公园城市</w:t>
      </w:r>
      <w:r>
        <w:rPr>
          <w:rFonts w:hint="eastAsia" w:ascii="仿宋" w:eastAsia="仿宋" w:cs="仿宋"/>
          <w:kern w:val="0"/>
          <w:sz w:val="32"/>
          <w:szCs w:val="32"/>
          <w:lang w:eastAsia="zh-CN" w:bidi="ar-SA"/>
        </w:rPr>
        <w:t>建设理念和成果的宣传力度，利用新闻、短视频、公众号、知识竞赛等群众喜闻乐见的形式开展</w:t>
      </w:r>
      <w:r>
        <w:rPr>
          <w:rFonts w:hint="eastAsia" w:ascii="仿宋" w:eastAsia="仿宋" w:cs="仿宋"/>
          <w:kern w:val="0"/>
          <w:sz w:val="32"/>
          <w:szCs w:val="32"/>
          <w:lang w:val="en-US" w:eastAsia="zh-CN" w:bidi="ar-SA"/>
        </w:rPr>
        <w:t>公园城市</w:t>
      </w:r>
      <w:r>
        <w:rPr>
          <w:rFonts w:hint="eastAsia" w:ascii="仿宋" w:eastAsia="仿宋" w:cs="仿宋"/>
          <w:kern w:val="0"/>
          <w:sz w:val="32"/>
          <w:szCs w:val="32"/>
          <w:lang w:eastAsia="zh-CN" w:bidi="ar-SA"/>
        </w:rPr>
        <w:t>知识教育普及活动，提高公众对</w:t>
      </w:r>
      <w:r>
        <w:rPr>
          <w:rFonts w:hint="eastAsia" w:ascii="仿宋" w:eastAsia="仿宋" w:cs="仿宋"/>
          <w:kern w:val="0"/>
          <w:sz w:val="32"/>
          <w:szCs w:val="32"/>
          <w:lang w:val="en-US" w:eastAsia="zh-CN" w:bidi="ar-SA"/>
        </w:rPr>
        <w:t>公园城市</w:t>
      </w:r>
      <w:r>
        <w:rPr>
          <w:rFonts w:hint="eastAsia" w:ascii="仿宋" w:eastAsia="仿宋" w:cs="仿宋"/>
          <w:kern w:val="0"/>
          <w:sz w:val="32"/>
          <w:szCs w:val="32"/>
          <w:lang w:eastAsia="zh-CN" w:bidi="ar-SA"/>
        </w:rPr>
        <w:t>建设工作重要性的认识，营造全社会关心、参与</w:t>
      </w:r>
      <w:r>
        <w:rPr>
          <w:rFonts w:hint="eastAsia" w:ascii="仿宋" w:eastAsia="仿宋" w:cs="仿宋"/>
          <w:kern w:val="0"/>
          <w:sz w:val="32"/>
          <w:szCs w:val="32"/>
          <w:lang w:val="en-US" w:eastAsia="zh-CN" w:bidi="ar-SA"/>
        </w:rPr>
        <w:t>公园城市</w:t>
      </w:r>
      <w:r>
        <w:rPr>
          <w:rFonts w:hint="eastAsia" w:ascii="仿宋" w:eastAsia="仿宋" w:cs="仿宋"/>
          <w:kern w:val="0"/>
          <w:sz w:val="32"/>
          <w:szCs w:val="32"/>
          <w:lang w:eastAsia="zh-CN" w:bidi="ar-SA"/>
        </w:rPr>
        <w:t>建设的良好氛围。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26415E-D08B-4E80-9C4D-E3ECFED3E5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1A33D3-3352-4585-894C-F914F96940E4}"/>
  </w:font>
  <w:font w:name="仿宋_GB2312">
    <w:panose1 w:val="02010609030101010101"/>
    <w:charset w:val="86"/>
    <w:family w:val="auto"/>
    <w:pitch w:val="default"/>
    <w:sig w:usb0="00000001" w:usb1="080E0000" w:usb2="00000000" w:usb3="00000000" w:csb0="00040000" w:csb1="00000000"/>
    <w:embedRegular r:id="rId3" w:fontKey="{53A6B7CD-8D25-4B18-9CB2-6C41F5A12C39}"/>
  </w:font>
  <w:font w:name="楷体">
    <w:panose1 w:val="02010609060101010101"/>
    <w:charset w:val="86"/>
    <w:family w:val="modern"/>
    <w:pitch w:val="default"/>
    <w:sig w:usb0="800002BF" w:usb1="38CF7CFA" w:usb2="00000016" w:usb3="00000000" w:csb0="00040001" w:csb1="00000000"/>
    <w:embedRegular r:id="rId4" w:fontKey="{1C681BE8-86B7-4E1A-A59A-FE4D27251888}"/>
  </w:font>
  <w:font w:name="楷体_GB2312">
    <w:panose1 w:val="02010609030101010101"/>
    <w:charset w:val="86"/>
    <w:family w:val="modern"/>
    <w:pitch w:val="default"/>
    <w:sig w:usb0="00000001" w:usb1="080E0000" w:usb2="00000000" w:usb3="00000000" w:csb0="00040000" w:csb1="00000000"/>
    <w:embedRegular r:id="rId5" w:fontKey="{5FE03619-5A33-421D-86B6-389BC9C33933}"/>
  </w:font>
  <w:font w:name="方正小标宋简体">
    <w:panose1 w:val="03000509000000000000"/>
    <w:charset w:val="86"/>
    <w:family w:val="auto"/>
    <w:pitch w:val="default"/>
    <w:sig w:usb0="00000001" w:usb1="080E0000" w:usb2="00000000" w:usb3="00000000" w:csb0="00040000" w:csb1="00000000"/>
    <w:embedRegular r:id="rId6" w:fontKey="{77DC8EB8-83E1-436D-BFBB-7AD6652E41B3}"/>
  </w:font>
  <w:font w:name="仿宋">
    <w:panose1 w:val="02010609060101010101"/>
    <w:charset w:val="86"/>
    <w:family w:val="modern"/>
    <w:pitch w:val="default"/>
    <w:sig w:usb0="800002BF" w:usb1="38CF7CFA" w:usb2="00000016" w:usb3="00000000" w:csb0="00040001" w:csb1="00000000"/>
    <w:embedRegular r:id="rId7" w:fontKey="{74141A32-7E8B-48E5-8829-E970B058FC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9C0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390" cy="133350"/>
                      </a:xfrm>
                      <a:prstGeom prst="rect">
                        <a:avLst/>
                      </a:prstGeom>
                      <a:noFill/>
                      <a:ln>
                        <a:noFill/>
                      </a:ln>
                    </wps:spPr>
                    <wps:txbx>
                      <w:txbxContent>
                        <w:p w14:paraId="7222B16D">
                          <w:pPr>
                            <w:pStyle w:val="8"/>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PBl0AAAAAMBAAAPAAAAAAAAAAEAIAAAACIAAABkcnMvZG93bnJl&#10;di54bWxQSwECFAAUAAAACACHTuJAbO8Xs8wBAACWAwAADgAAAAAAAAABACAAAAAfAQAAZHJzL2Uy&#10;b0RvYy54bWxQSwUGAAAAAAYABgBZAQAAXQUAAAAA&#10;">
              <v:fill on="f" focussize="0,0"/>
              <v:stroke on="f"/>
              <v:imagedata o:title=""/>
              <o:lock v:ext="edit" aspectratio="f"/>
              <v:textbox inset="0mm,0mm,0mm,0mm" style="mso-fit-shape-to-text:t;">
                <w:txbxContent>
                  <w:p w14:paraId="7222B16D">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E0F7"/>
    <w:multiLevelType w:val="singleLevel"/>
    <w:tmpl w:val="83FAE0F7"/>
    <w:lvl w:ilvl="0" w:tentative="0">
      <w:start w:val="1"/>
      <w:numFmt w:val="chineseCounting"/>
      <w:suff w:val="nothing"/>
      <w:lvlText w:val="%1、"/>
      <w:lvlJc w:val="left"/>
      <w:pPr>
        <w:ind w:left="0" w:firstLine="397"/>
      </w:pPr>
      <w:rPr>
        <w:rFonts w:hint="eastAsia"/>
      </w:rPr>
    </w:lvl>
  </w:abstractNum>
  <w:abstractNum w:abstractNumId="1">
    <w:nsid w:val="A92535DF"/>
    <w:multiLevelType w:val="singleLevel"/>
    <w:tmpl w:val="A92535DF"/>
    <w:lvl w:ilvl="0" w:tentative="0">
      <w:start w:val="1"/>
      <w:numFmt w:val="decimal"/>
      <w:suff w:val="nothing"/>
      <w:lvlText w:val="%1．"/>
      <w:lvlJc w:val="left"/>
      <w:pPr>
        <w:ind w:left="0" w:firstLine="400"/>
      </w:pPr>
      <w:rPr>
        <w:rFonts w:hint="default" w:asciiTheme="minorAscii" w:hAnsiTheme="minorAscii"/>
      </w:rPr>
    </w:lvl>
  </w:abstractNum>
  <w:abstractNum w:abstractNumId="2">
    <w:nsid w:val="D706A45A"/>
    <w:multiLevelType w:val="singleLevel"/>
    <w:tmpl w:val="D706A45A"/>
    <w:lvl w:ilvl="0" w:tentative="0">
      <w:start w:val="1"/>
      <w:numFmt w:val="decimal"/>
      <w:suff w:val="nothing"/>
      <w:lvlText w:val="%1．"/>
      <w:lvlJc w:val="left"/>
      <w:pPr>
        <w:ind w:left="0" w:firstLine="400"/>
      </w:pPr>
      <w:rPr>
        <w:rFonts w:hint="default" w:asciiTheme="minorAscii" w:hAnsiTheme="minorAscii"/>
      </w:rPr>
    </w:lvl>
  </w:abstractNum>
  <w:abstractNum w:abstractNumId="3">
    <w:nsid w:val="E09D6953"/>
    <w:multiLevelType w:val="singleLevel"/>
    <w:tmpl w:val="E09D6953"/>
    <w:lvl w:ilvl="0" w:tentative="0">
      <w:start w:val="1"/>
      <w:numFmt w:val="decimal"/>
      <w:suff w:val="nothing"/>
      <w:lvlText w:val="%1．"/>
      <w:lvlJc w:val="left"/>
      <w:pPr>
        <w:ind w:left="-13" w:firstLine="400"/>
      </w:pPr>
      <w:rPr>
        <w:rFonts w:hint="default" w:asciiTheme="minorAscii" w:hAnsiTheme="minorAscii"/>
      </w:rPr>
    </w:lvl>
  </w:abstractNum>
  <w:abstractNum w:abstractNumId="4">
    <w:nsid w:val="ED8D1CC6"/>
    <w:multiLevelType w:val="singleLevel"/>
    <w:tmpl w:val="ED8D1CC6"/>
    <w:lvl w:ilvl="0" w:tentative="0">
      <w:start w:val="1"/>
      <w:numFmt w:val="decimal"/>
      <w:suff w:val="nothing"/>
      <w:lvlText w:val="%1．"/>
      <w:lvlJc w:val="left"/>
      <w:pPr>
        <w:ind w:left="0" w:firstLine="40"/>
      </w:pPr>
      <w:rPr>
        <w:rFonts w:hint="default" w:ascii="Calibri" w:hAnsi="Calibri"/>
        <w:b w:val="0"/>
        <w:bCs w:val="0"/>
      </w:rPr>
    </w:lvl>
  </w:abstractNum>
  <w:abstractNum w:abstractNumId="5">
    <w:nsid w:val="F07A4805"/>
    <w:multiLevelType w:val="singleLevel"/>
    <w:tmpl w:val="F07A4805"/>
    <w:lvl w:ilvl="0" w:tentative="0">
      <w:start w:val="1"/>
      <w:numFmt w:val="decimal"/>
      <w:suff w:val="nothing"/>
      <w:lvlText w:val="%1．"/>
      <w:lvlJc w:val="left"/>
      <w:pPr>
        <w:ind w:left="0" w:firstLine="400"/>
      </w:pPr>
      <w:rPr>
        <w:rFonts w:hint="default" w:asciiTheme="minorAscii" w:hAnsiTheme="minorAscii"/>
      </w:rPr>
    </w:lvl>
  </w:abstractNum>
  <w:abstractNum w:abstractNumId="6">
    <w:nsid w:val="F90613E3"/>
    <w:multiLevelType w:val="singleLevel"/>
    <w:tmpl w:val="F90613E3"/>
    <w:lvl w:ilvl="0" w:tentative="0">
      <w:start w:val="1"/>
      <w:numFmt w:val="decimal"/>
      <w:suff w:val="nothing"/>
      <w:lvlText w:val="%1．"/>
      <w:lvlJc w:val="left"/>
      <w:pPr>
        <w:ind w:left="0" w:firstLine="400"/>
      </w:pPr>
      <w:rPr>
        <w:rFonts w:hint="default" w:asciiTheme="minorAscii" w:hAnsiTheme="minorAscii"/>
      </w:rPr>
    </w:lvl>
  </w:abstractNum>
  <w:abstractNum w:abstractNumId="7">
    <w:nsid w:val="FCFD4EF3"/>
    <w:multiLevelType w:val="singleLevel"/>
    <w:tmpl w:val="FCFD4EF3"/>
    <w:lvl w:ilvl="0" w:tentative="0">
      <w:start w:val="1"/>
      <w:numFmt w:val="decimal"/>
      <w:suff w:val="nothing"/>
      <w:lvlText w:val="%1．"/>
      <w:lvlJc w:val="left"/>
      <w:pPr>
        <w:ind w:left="0" w:firstLine="400"/>
      </w:pPr>
      <w:rPr>
        <w:rFonts w:hint="default" w:asciiTheme="minorAscii" w:hAnsiTheme="minorAscii"/>
      </w:rPr>
    </w:lvl>
  </w:abstractNum>
  <w:abstractNum w:abstractNumId="8">
    <w:nsid w:val="46F41219"/>
    <w:multiLevelType w:val="singleLevel"/>
    <w:tmpl w:val="46F41219"/>
    <w:lvl w:ilvl="0" w:tentative="0">
      <w:start w:val="1"/>
      <w:numFmt w:val="decimal"/>
      <w:suff w:val="nothing"/>
      <w:lvlText w:val="%1．"/>
      <w:lvlJc w:val="left"/>
      <w:pPr>
        <w:ind w:left="0" w:firstLine="40"/>
      </w:pPr>
      <w:rPr>
        <w:rFonts w:hint="default" w:ascii="Calibri" w:hAnsi="Calibri"/>
        <w:b w:val="0"/>
        <w:bCs w:val="0"/>
      </w:rPr>
    </w:lvl>
  </w:abstractNum>
  <w:abstractNum w:abstractNumId="9">
    <w:nsid w:val="5B321098"/>
    <w:multiLevelType w:val="singleLevel"/>
    <w:tmpl w:val="5B321098"/>
    <w:lvl w:ilvl="0" w:tentative="0">
      <w:start w:val="1"/>
      <w:numFmt w:val="decimal"/>
      <w:suff w:val="nothing"/>
      <w:lvlText w:val="%1．"/>
      <w:lvlJc w:val="left"/>
      <w:pPr>
        <w:ind w:left="0" w:firstLine="40"/>
      </w:pPr>
      <w:rPr>
        <w:rFonts w:hint="default" w:ascii="Calibri" w:hAnsi="Calibri"/>
      </w:rPr>
    </w:lvl>
  </w:abstractNum>
  <w:abstractNum w:abstractNumId="10">
    <w:nsid w:val="7289A95D"/>
    <w:multiLevelType w:val="singleLevel"/>
    <w:tmpl w:val="7289A95D"/>
    <w:lvl w:ilvl="0" w:tentative="0">
      <w:start w:val="1"/>
      <w:numFmt w:val="chineseCounting"/>
      <w:suff w:val="nothing"/>
      <w:lvlText w:val="（%1）"/>
      <w:lvlJc w:val="left"/>
      <w:pPr>
        <w:ind w:left="0" w:firstLine="40"/>
      </w:pPr>
      <w:rPr>
        <w:rFonts w:hint="eastAsia"/>
      </w:rPr>
    </w:lvl>
  </w:abstractNum>
  <w:num w:numId="1">
    <w:abstractNumId w:val="0"/>
  </w:num>
  <w:num w:numId="2">
    <w:abstractNumId w:val="10"/>
  </w:num>
  <w:num w:numId="3">
    <w:abstractNumId w:val="5"/>
  </w:num>
  <w:num w:numId="4">
    <w:abstractNumId w:val="1"/>
  </w:num>
  <w:num w:numId="5">
    <w:abstractNumId w:val="6"/>
  </w:num>
  <w:num w:numId="6">
    <w:abstractNumId w:val="7"/>
  </w:num>
  <w:num w:numId="7">
    <w:abstractNumId w:val="2"/>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zM1ODhlNWZjMWRlYzgzOTc4ODM5NGJiNDFhYzAifQ=="/>
  </w:docVars>
  <w:rsids>
    <w:rsidRoot w:val="00733C6A"/>
    <w:rsid w:val="00ED12BD"/>
    <w:rsid w:val="019B1E99"/>
    <w:rsid w:val="03B03B10"/>
    <w:rsid w:val="03B409DD"/>
    <w:rsid w:val="043E0433"/>
    <w:rsid w:val="04C06FD7"/>
    <w:rsid w:val="057E1CA9"/>
    <w:rsid w:val="0592338E"/>
    <w:rsid w:val="05C55124"/>
    <w:rsid w:val="062E2CC9"/>
    <w:rsid w:val="0A3F1C1F"/>
    <w:rsid w:val="0D2479B1"/>
    <w:rsid w:val="0D86030E"/>
    <w:rsid w:val="0DDE5050"/>
    <w:rsid w:val="0EA71781"/>
    <w:rsid w:val="0F4277E5"/>
    <w:rsid w:val="0F492922"/>
    <w:rsid w:val="0FA22032"/>
    <w:rsid w:val="0FA67D74"/>
    <w:rsid w:val="116A6B7F"/>
    <w:rsid w:val="11757CE1"/>
    <w:rsid w:val="13D604FC"/>
    <w:rsid w:val="148F527B"/>
    <w:rsid w:val="15627B30"/>
    <w:rsid w:val="167F131F"/>
    <w:rsid w:val="172C055D"/>
    <w:rsid w:val="1B866CAC"/>
    <w:rsid w:val="1BCA4DEA"/>
    <w:rsid w:val="1C2E1AE6"/>
    <w:rsid w:val="1CAB69CA"/>
    <w:rsid w:val="1D484219"/>
    <w:rsid w:val="1DF3368A"/>
    <w:rsid w:val="1E03444E"/>
    <w:rsid w:val="1EDA5344"/>
    <w:rsid w:val="1EFD54CF"/>
    <w:rsid w:val="1FF537B1"/>
    <w:rsid w:val="20112FE8"/>
    <w:rsid w:val="20566C4C"/>
    <w:rsid w:val="20783067"/>
    <w:rsid w:val="20914128"/>
    <w:rsid w:val="23711FEF"/>
    <w:rsid w:val="27E72424"/>
    <w:rsid w:val="298365D8"/>
    <w:rsid w:val="2A225D39"/>
    <w:rsid w:val="2B7E34FB"/>
    <w:rsid w:val="2D085772"/>
    <w:rsid w:val="2D5C4A2E"/>
    <w:rsid w:val="30A12E33"/>
    <w:rsid w:val="31FC33CC"/>
    <w:rsid w:val="320329AC"/>
    <w:rsid w:val="32B32EC4"/>
    <w:rsid w:val="32DC52DE"/>
    <w:rsid w:val="33FE0690"/>
    <w:rsid w:val="34850C5A"/>
    <w:rsid w:val="349B6ECC"/>
    <w:rsid w:val="362F30B5"/>
    <w:rsid w:val="36D833E3"/>
    <w:rsid w:val="36FA1593"/>
    <w:rsid w:val="36FF1994"/>
    <w:rsid w:val="372D5BBF"/>
    <w:rsid w:val="37503D7E"/>
    <w:rsid w:val="38FD0155"/>
    <w:rsid w:val="397D3044"/>
    <w:rsid w:val="39D07262"/>
    <w:rsid w:val="3A863748"/>
    <w:rsid w:val="3B5D7A3D"/>
    <w:rsid w:val="3BCA3066"/>
    <w:rsid w:val="3C276A75"/>
    <w:rsid w:val="3CA134EE"/>
    <w:rsid w:val="3E5F5BE0"/>
    <w:rsid w:val="40251D40"/>
    <w:rsid w:val="40A13ABC"/>
    <w:rsid w:val="40C01628"/>
    <w:rsid w:val="40CF23D7"/>
    <w:rsid w:val="4135678C"/>
    <w:rsid w:val="417B60BB"/>
    <w:rsid w:val="41C15399"/>
    <w:rsid w:val="43246C53"/>
    <w:rsid w:val="436F63F9"/>
    <w:rsid w:val="43BE6733"/>
    <w:rsid w:val="44603E51"/>
    <w:rsid w:val="44E73A68"/>
    <w:rsid w:val="47555225"/>
    <w:rsid w:val="48E46ED3"/>
    <w:rsid w:val="4B832058"/>
    <w:rsid w:val="4C9954A0"/>
    <w:rsid w:val="4CF65190"/>
    <w:rsid w:val="4D3F6B37"/>
    <w:rsid w:val="4D461C73"/>
    <w:rsid w:val="4D704F42"/>
    <w:rsid w:val="4DE1199C"/>
    <w:rsid w:val="4EBE1CDD"/>
    <w:rsid w:val="4F8E42D8"/>
    <w:rsid w:val="4FC13833"/>
    <w:rsid w:val="501778F7"/>
    <w:rsid w:val="506F14E1"/>
    <w:rsid w:val="50814759"/>
    <w:rsid w:val="509B4084"/>
    <w:rsid w:val="51AE6039"/>
    <w:rsid w:val="52372A64"/>
    <w:rsid w:val="52411EA6"/>
    <w:rsid w:val="526A01B2"/>
    <w:rsid w:val="53D5405E"/>
    <w:rsid w:val="542B1BC3"/>
    <w:rsid w:val="54635115"/>
    <w:rsid w:val="54AC5CDB"/>
    <w:rsid w:val="554051FA"/>
    <w:rsid w:val="56541FA7"/>
    <w:rsid w:val="56FB3ACE"/>
    <w:rsid w:val="57666038"/>
    <w:rsid w:val="59875124"/>
    <w:rsid w:val="5A551C42"/>
    <w:rsid w:val="5B066255"/>
    <w:rsid w:val="5B5F429F"/>
    <w:rsid w:val="5C1C5AED"/>
    <w:rsid w:val="5C321615"/>
    <w:rsid w:val="5C8F7244"/>
    <w:rsid w:val="5D1908E8"/>
    <w:rsid w:val="5D1C64FA"/>
    <w:rsid w:val="5EB83078"/>
    <w:rsid w:val="5EC24ED2"/>
    <w:rsid w:val="5F261904"/>
    <w:rsid w:val="5F87782D"/>
    <w:rsid w:val="60B47FAC"/>
    <w:rsid w:val="62210161"/>
    <w:rsid w:val="62344338"/>
    <w:rsid w:val="624D53FA"/>
    <w:rsid w:val="62D9746A"/>
    <w:rsid w:val="634E2D11"/>
    <w:rsid w:val="63612F0B"/>
    <w:rsid w:val="63972103"/>
    <w:rsid w:val="64261E20"/>
    <w:rsid w:val="654B28DC"/>
    <w:rsid w:val="65A557C1"/>
    <w:rsid w:val="660F149C"/>
    <w:rsid w:val="681856D8"/>
    <w:rsid w:val="6BAD2A66"/>
    <w:rsid w:val="6BB03447"/>
    <w:rsid w:val="6CB14285"/>
    <w:rsid w:val="6CB67C6B"/>
    <w:rsid w:val="6DFF3A4C"/>
    <w:rsid w:val="70A66401"/>
    <w:rsid w:val="73374D00"/>
    <w:rsid w:val="73BB211D"/>
    <w:rsid w:val="75A373B3"/>
    <w:rsid w:val="75D05CCE"/>
    <w:rsid w:val="776963DA"/>
    <w:rsid w:val="7BF5648F"/>
    <w:rsid w:val="7C2B0102"/>
    <w:rsid w:val="7C3A1E14"/>
    <w:rsid w:val="7D871368"/>
    <w:rsid w:val="7D935F5F"/>
    <w:rsid w:val="7E3F3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adjustRightInd w:val="0"/>
      <w:snapToGrid w:val="0"/>
      <w:spacing w:line="580" w:lineRule="exact"/>
      <w:outlineLvl w:val="0"/>
    </w:pPr>
    <w:rPr>
      <w:rFonts w:ascii="黑体" w:eastAsia="黑体" w:cs="黑体"/>
      <w:b/>
      <w:bCs/>
      <w:kern w:val="44"/>
      <w:sz w:val="32"/>
      <w:szCs w:val="32"/>
      <w:lang w:bidi="ar-SA"/>
    </w:rPr>
  </w:style>
  <w:style w:type="paragraph" w:styleId="3">
    <w:name w:val="heading 2"/>
    <w:basedOn w:val="1"/>
    <w:next w:val="1"/>
    <w:qFormat/>
    <w:uiPriority w:val="0"/>
    <w:pPr>
      <w:keepNext/>
      <w:keepLines/>
      <w:widowControl w:val="0"/>
      <w:adjustRightInd w:val="0"/>
      <w:snapToGrid w:val="0"/>
      <w:spacing w:line="580" w:lineRule="exact"/>
      <w:outlineLvl w:val="1"/>
    </w:pPr>
    <w:rPr>
      <w:rFonts w:ascii="Arial" w:hAnsi="Arial" w:eastAsia="楷体" w:cs="Times New Roman"/>
      <w:b/>
      <w:sz w:val="32"/>
      <w:szCs w:val="22"/>
      <w:lang w:bidi="ar-SA"/>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200" w:leftChars="200"/>
    </w:pPr>
    <w:rPr>
      <w:sz w:val="32"/>
      <w:szCs w:val="32"/>
    </w:rPr>
  </w:style>
  <w:style w:type="paragraph" w:styleId="6">
    <w:name w:val="annotation text"/>
    <w:basedOn w:val="1"/>
    <w:qFormat/>
    <w:uiPriority w:val="0"/>
    <w:pPr>
      <w:jc w:val="left"/>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200" w:hanging="200" w:hangingChars="200"/>
    </w:pPr>
    <w:rPr>
      <w:rFonts w:ascii="楷体_GB2312" w:eastAsia="楷体_GB2312" w:cs="楷体_GB2312"/>
      <w:kern w:val="0"/>
      <w:sz w:val="36"/>
      <w:szCs w:val="36"/>
      <w:lang w:bidi="ar-SA"/>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annotation subject"/>
    <w:basedOn w:val="6"/>
    <w:next w:val="6"/>
    <w:qFormat/>
    <w:uiPriority w:val="0"/>
    <w:rPr>
      <w:b/>
      <w:bCs/>
    </w:rPr>
  </w:style>
  <w:style w:type="character" w:styleId="15">
    <w:name w:val="Strong"/>
    <w:qFormat/>
    <w:uiPriority w:val="0"/>
    <w:rPr>
      <w:b/>
    </w:rPr>
  </w:style>
  <w:style w:type="character" w:styleId="16">
    <w:name w:val="Emphasis"/>
    <w:qFormat/>
    <w:uiPriority w:val="0"/>
    <w:rPr>
      <w:i/>
    </w:rPr>
  </w:style>
  <w:style w:type="character" w:styleId="17">
    <w:name w:val="Hyperlink"/>
    <w:basedOn w:val="14"/>
    <w:qFormat/>
    <w:uiPriority w:val="0"/>
    <w:rPr>
      <w:color w:val="0000FF"/>
      <w:u w:val="single"/>
    </w:rPr>
  </w:style>
  <w:style w:type="character" w:styleId="18">
    <w:name w:val="annotation reference"/>
    <w:qFormat/>
    <w:uiPriority w:val="0"/>
    <w:rPr>
      <w:sz w:val="21"/>
      <w:szCs w:val="21"/>
    </w:rPr>
  </w:style>
  <w:style w:type="paragraph" w:styleId="1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9517</Words>
  <Characters>9527</Characters>
  <TotalTime>189</TotalTime>
  <ScaleCrop>false</ScaleCrop>
  <LinksUpToDate>false</LinksUpToDate>
  <CharactersWithSpaces>9527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2024-06-09T11:11:00Z</dcterms:created>
  <dc:creator>fatmodem</dc:creator>
  <cp:lastModifiedBy>ZX</cp:lastModifiedBy>
  <cp:lastPrinted>2024-09-07T03:08:00Z</cp:lastPrinted>
  <dcterms:modified xsi:type="dcterms:W3CDTF">2024-09-09T08:51:03Z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75C886259F8B4CDA9859836FED4B1E35_13</vt:lpwstr>
  </property>
</Properties>
</file>